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EFED" w14:textId="10E6387E" w:rsidR="00874AE2" w:rsidRDefault="006123E2" w:rsidP="004C7EB3">
      <w:pPr>
        <w:spacing w:after="0" w:line="20" w:lineRule="atLeast"/>
        <w:rPr>
          <w:b/>
          <w:sz w:val="44"/>
        </w:rPr>
      </w:pPr>
      <w:bookmarkStart w:id="0" w:name="_Hlk104795286"/>
      <w:r>
        <w:rPr>
          <w:b/>
          <w:sz w:val="44"/>
        </w:rPr>
        <w:t xml:space="preserve">                                                                     </w:t>
      </w:r>
      <w:r>
        <w:rPr>
          <w:b/>
          <w:sz w:val="44"/>
        </w:rPr>
        <w:t>A</w:t>
      </w:r>
      <w:r>
        <w:rPr>
          <w:b/>
          <w:sz w:val="44"/>
        </w:rPr>
        <w:t>ppendix</w:t>
      </w:r>
      <w:r>
        <w:rPr>
          <w:b/>
          <w:sz w:val="44"/>
        </w:rPr>
        <w:t xml:space="preserve"> 1</w:t>
      </w:r>
      <w:r>
        <w:rPr>
          <w:b/>
          <w:sz w:val="44"/>
        </w:rPr>
        <w:t xml:space="preserve">         </w:t>
      </w:r>
    </w:p>
    <w:p w14:paraId="1A47F4A4" w14:textId="1893406F" w:rsidR="006123E2" w:rsidRDefault="006123E2" w:rsidP="004C7EB3">
      <w:pPr>
        <w:spacing w:after="0" w:line="20" w:lineRule="atLeast"/>
        <w:rPr>
          <w:b/>
          <w:sz w:val="44"/>
        </w:rPr>
      </w:pPr>
      <w:r>
        <w:rPr>
          <w:b/>
          <w:sz w:val="44"/>
        </w:rPr>
        <w:t xml:space="preserve">                                                                                                              </w:t>
      </w:r>
    </w:p>
    <w:p w14:paraId="08952058" w14:textId="68944BB8" w:rsidR="001556A6" w:rsidRDefault="00356F71" w:rsidP="004C7EB3">
      <w:pPr>
        <w:spacing w:after="0" w:line="20" w:lineRule="atLeast"/>
        <w:jc w:val="right"/>
        <w:rPr>
          <w:b/>
          <w:sz w:val="44"/>
        </w:rPr>
      </w:pPr>
      <w:r>
        <w:rPr>
          <w:noProof/>
          <w:lang w:eastAsia="en-GB"/>
        </w:rPr>
        <w:drawing>
          <wp:inline distT="0" distB="0" distL="0" distR="0" wp14:anchorId="0F1EF72D" wp14:editId="31FD404E">
            <wp:extent cx="1371600" cy="628650"/>
            <wp:effectExtent l="0" t="0" r="0" b="0"/>
            <wp:docPr id="11" name="Picture 1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14:paraId="5C068581" w14:textId="77777777" w:rsidR="001556A6" w:rsidRDefault="001556A6" w:rsidP="004C7EB3">
      <w:pPr>
        <w:spacing w:after="0" w:line="20" w:lineRule="atLeast"/>
        <w:rPr>
          <w:b/>
          <w:sz w:val="44"/>
        </w:rPr>
      </w:pPr>
    </w:p>
    <w:p w14:paraId="013C8A89" w14:textId="77777777" w:rsidR="009272F0" w:rsidRPr="00874AE2" w:rsidRDefault="006A6BA8" w:rsidP="004C7EB3">
      <w:pPr>
        <w:spacing w:after="0" w:line="20" w:lineRule="atLeast"/>
        <w:rPr>
          <w:rFonts w:ascii="Arial" w:hAnsi="Arial" w:cs="Arial"/>
          <w:b/>
          <w:sz w:val="44"/>
        </w:rPr>
      </w:pPr>
      <w:r w:rsidRPr="00874AE2">
        <w:rPr>
          <w:rFonts w:ascii="Arial" w:hAnsi="Arial" w:cs="Arial"/>
          <w:b/>
          <w:sz w:val="44"/>
        </w:rPr>
        <w:t>Royal National Orthopaedic Hospital</w:t>
      </w:r>
      <w:r w:rsidR="00874AE2">
        <w:rPr>
          <w:rFonts w:ascii="Arial" w:hAnsi="Arial" w:cs="Arial"/>
          <w:b/>
          <w:sz w:val="44"/>
        </w:rPr>
        <w:t xml:space="preserve"> NHS </w:t>
      </w:r>
      <w:r w:rsidR="00911631">
        <w:rPr>
          <w:rFonts w:ascii="Arial" w:hAnsi="Arial" w:cs="Arial"/>
          <w:b/>
          <w:sz w:val="44"/>
        </w:rPr>
        <w:t>Trust</w:t>
      </w:r>
    </w:p>
    <w:p w14:paraId="0A9B4B57" w14:textId="77777777" w:rsidR="009272F0" w:rsidRDefault="009272F0" w:rsidP="004C7EB3">
      <w:pPr>
        <w:spacing w:after="0" w:line="20" w:lineRule="atLeast"/>
        <w:rPr>
          <w:rFonts w:ascii="Arial" w:hAnsi="Arial" w:cs="Arial"/>
        </w:rPr>
      </w:pPr>
    </w:p>
    <w:p w14:paraId="02A60A79" w14:textId="77777777" w:rsidR="001556A6" w:rsidRPr="00874AE2" w:rsidRDefault="001556A6" w:rsidP="004C7EB3">
      <w:pPr>
        <w:spacing w:after="0" w:line="20" w:lineRule="atLeast"/>
        <w:rPr>
          <w:rFonts w:ascii="Arial" w:hAnsi="Arial" w:cs="Arial"/>
        </w:rPr>
      </w:pPr>
    </w:p>
    <w:p w14:paraId="2876A186" w14:textId="1FB733FF" w:rsidR="009272F0" w:rsidRDefault="006A6BA8" w:rsidP="5AB91895">
      <w:pPr>
        <w:spacing w:after="0" w:line="20" w:lineRule="atLeast"/>
        <w:rPr>
          <w:b/>
          <w:bCs/>
          <w:sz w:val="72"/>
          <w:szCs w:val="72"/>
        </w:rPr>
      </w:pPr>
      <w:r w:rsidRPr="00874AE2">
        <w:rPr>
          <w:rFonts w:ascii="Arial" w:hAnsi="Arial" w:cs="Arial"/>
          <w:b/>
          <w:sz w:val="56"/>
        </w:rPr>
        <w:t>Quality Account 2022</w:t>
      </w:r>
      <w:r w:rsidR="00D537AC">
        <w:rPr>
          <w:rFonts w:ascii="Arial" w:hAnsi="Arial" w:cs="Arial"/>
          <w:b/>
          <w:sz w:val="56"/>
        </w:rPr>
        <w:t>-</w:t>
      </w:r>
      <w:r w:rsidRPr="00874AE2">
        <w:rPr>
          <w:rFonts w:ascii="Arial" w:hAnsi="Arial" w:cs="Arial"/>
          <w:b/>
          <w:sz w:val="56"/>
        </w:rPr>
        <w:t>2</w:t>
      </w:r>
      <w:r w:rsidR="00D537AC">
        <w:rPr>
          <w:rFonts w:ascii="Arial" w:hAnsi="Arial" w:cs="Arial"/>
          <w:b/>
          <w:sz w:val="56"/>
        </w:rPr>
        <w:t>3</w:t>
      </w:r>
      <w:r w:rsidR="00356F71" w:rsidRPr="00356F71">
        <w:t xml:space="preserve"> </w:t>
      </w:r>
    </w:p>
    <w:p w14:paraId="6A1F4C1F" w14:textId="77777777" w:rsidR="00356F71" w:rsidRDefault="00356F71" w:rsidP="004C7EB3">
      <w:pPr>
        <w:spacing w:after="0" w:line="20" w:lineRule="atLeast"/>
        <w:rPr>
          <w:rFonts w:ascii="Calibri" w:eastAsia="Calibri" w:hAnsi="Calibri" w:cs="Times New Roman"/>
          <w:b/>
          <w:color w:val="44546A" w:themeColor="text2"/>
          <w:sz w:val="32"/>
        </w:rPr>
      </w:pPr>
      <w:r>
        <w:rPr>
          <w:b/>
          <w:color w:val="44546A" w:themeColor="text2"/>
          <w:sz w:val="32"/>
        </w:rPr>
        <w:br w:type="page"/>
      </w:r>
    </w:p>
    <w:p w14:paraId="4DB8352D" w14:textId="77777777" w:rsidR="009272F0" w:rsidRPr="00276437" w:rsidRDefault="3C781B8D" w:rsidP="7E1580B8">
      <w:pPr>
        <w:pStyle w:val="NoSpacing"/>
        <w:spacing w:line="20" w:lineRule="atLeast"/>
        <w:jc w:val="center"/>
        <w:rPr>
          <w:rFonts w:ascii="Arial" w:hAnsi="Arial" w:cs="Arial"/>
          <w:b/>
          <w:bCs/>
          <w:color w:val="000000" w:themeColor="text1"/>
          <w:sz w:val="32"/>
          <w:szCs w:val="32"/>
        </w:rPr>
      </w:pPr>
      <w:r w:rsidRPr="7E1580B8">
        <w:rPr>
          <w:rFonts w:ascii="Arial" w:hAnsi="Arial" w:cs="Arial"/>
          <w:b/>
          <w:bCs/>
          <w:color w:val="000000" w:themeColor="text1"/>
          <w:sz w:val="32"/>
          <w:szCs w:val="32"/>
        </w:rPr>
        <w:lastRenderedPageBreak/>
        <w:t>Table of Contents</w:t>
      </w:r>
    </w:p>
    <w:p w14:paraId="2EDCD91D" w14:textId="77777777" w:rsidR="009272F0" w:rsidRPr="00276437" w:rsidRDefault="009272F0" w:rsidP="004C7EB3">
      <w:pPr>
        <w:pStyle w:val="NoSpacing"/>
        <w:spacing w:line="20" w:lineRule="atLeast"/>
        <w:jc w:val="center"/>
        <w:rPr>
          <w:rFonts w:ascii="Arial" w:hAnsi="Arial" w:cs="Arial"/>
          <w:b/>
          <w:color w:val="000000" w:themeColor="text1"/>
          <w:sz w:val="32"/>
        </w:rPr>
      </w:pPr>
    </w:p>
    <w:p w14:paraId="01A0B52D" w14:textId="77A6E061" w:rsidR="00456993" w:rsidRPr="001D758C" w:rsidRDefault="006A6BA8" w:rsidP="00217BFF">
      <w:pPr>
        <w:pStyle w:val="TOC1"/>
        <w:rPr>
          <w:rFonts w:asciiTheme="minorHAnsi" w:eastAsiaTheme="minorEastAsia" w:hAnsiTheme="minorHAnsi" w:cstheme="minorBidi"/>
          <w:lang w:eastAsia="en-GB"/>
        </w:rPr>
      </w:pPr>
      <w:r w:rsidRPr="00276437">
        <w:rPr>
          <w:rFonts w:ascii="Arial" w:hAnsi="Arial" w:cs="Arial"/>
          <w:color w:val="000000" w:themeColor="text1"/>
        </w:rPr>
        <w:fldChar w:fldCharType="begin"/>
      </w:r>
      <w:r w:rsidRPr="00276437">
        <w:rPr>
          <w:rFonts w:ascii="Arial" w:hAnsi="Arial" w:cs="Arial"/>
          <w:color w:val="000000" w:themeColor="text1"/>
        </w:rPr>
        <w:instrText xml:space="preserve"> TOC \o "1-5" \u </w:instrText>
      </w:r>
      <w:r w:rsidRPr="00276437">
        <w:rPr>
          <w:rFonts w:ascii="Arial" w:hAnsi="Arial" w:cs="Arial"/>
          <w:color w:val="000000" w:themeColor="text1"/>
        </w:rPr>
        <w:fldChar w:fldCharType="separate"/>
      </w:r>
      <w:r w:rsidR="00456993" w:rsidRPr="001D758C">
        <w:t>Part 1: Statement of Quality from the Chief Executive</w:t>
      </w:r>
      <w:r w:rsidR="00456993" w:rsidRPr="001D758C">
        <w:tab/>
      </w:r>
      <w:r w:rsidR="00456993" w:rsidRPr="001D758C">
        <w:fldChar w:fldCharType="begin"/>
      </w:r>
      <w:r w:rsidR="00456993" w:rsidRPr="001D758C">
        <w:instrText xml:space="preserve"> PAGEREF _Toc137048644 \h </w:instrText>
      </w:r>
      <w:r w:rsidR="00456993" w:rsidRPr="001D758C">
        <w:fldChar w:fldCharType="separate"/>
      </w:r>
      <w:r w:rsidR="00217BFF">
        <w:t>5</w:t>
      </w:r>
      <w:r w:rsidR="00456993" w:rsidRPr="001D758C">
        <w:fldChar w:fldCharType="end"/>
      </w:r>
    </w:p>
    <w:p w14:paraId="0D53390C" w14:textId="4C3FAF63" w:rsidR="00456993" w:rsidRPr="001D758C" w:rsidRDefault="00456993" w:rsidP="00217BFF">
      <w:pPr>
        <w:pStyle w:val="TOC1"/>
        <w:rPr>
          <w:rFonts w:asciiTheme="minorHAnsi" w:eastAsiaTheme="minorEastAsia" w:hAnsiTheme="minorHAnsi" w:cstheme="minorBidi"/>
          <w:lang w:eastAsia="en-GB"/>
        </w:rPr>
      </w:pPr>
      <w:r w:rsidRPr="001D758C">
        <w:t xml:space="preserve">Part 2: </w:t>
      </w:r>
      <w:r w:rsidRPr="003843E1">
        <w:rPr>
          <w:rFonts w:ascii="Arial" w:hAnsi="Arial" w:cs="Arial"/>
        </w:rPr>
        <w:t>Introduction</w:t>
      </w:r>
      <w:r w:rsidRPr="001D758C">
        <w:tab/>
      </w:r>
      <w:r w:rsidRPr="001D758C">
        <w:fldChar w:fldCharType="begin"/>
      </w:r>
      <w:r w:rsidRPr="001D758C">
        <w:instrText xml:space="preserve"> PAGEREF _Toc137048645 \h </w:instrText>
      </w:r>
      <w:r w:rsidRPr="001D758C">
        <w:fldChar w:fldCharType="separate"/>
      </w:r>
      <w:r w:rsidR="00217BFF">
        <w:t>7</w:t>
      </w:r>
      <w:r w:rsidRPr="001D758C">
        <w:fldChar w:fldCharType="end"/>
      </w:r>
    </w:p>
    <w:p w14:paraId="4CC02F97" w14:textId="02735581" w:rsidR="00456993" w:rsidRPr="001D758C" w:rsidRDefault="00456993">
      <w:pPr>
        <w:pStyle w:val="TOC2"/>
        <w:tabs>
          <w:tab w:val="left" w:pos="567"/>
          <w:tab w:val="right" w:leader="dot" w:pos="9016"/>
        </w:tabs>
        <w:rPr>
          <w:rFonts w:asciiTheme="minorHAnsi" w:eastAsiaTheme="minorEastAsia" w:hAnsiTheme="minorHAnsi" w:cstheme="minorBidi"/>
          <w:noProof/>
          <w:lang w:eastAsia="en-GB"/>
        </w:rPr>
      </w:pPr>
      <w:r w:rsidRPr="001D758C">
        <w:rPr>
          <w:rFonts w:cs="Arial"/>
          <w:noProof/>
        </w:rPr>
        <w:t>2.1</w:t>
      </w:r>
      <w:r w:rsidRPr="001D758C">
        <w:rPr>
          <w:rFonts w:asciiTheme="minorHAnsi" w:eastAsiaTheme="minorEastAsia" w:hAnsiTheme="minorHAnsi" w:cstheme="minorBidi"/>
          <w:noProof/>
          <w:lang w:eastAsia="en-GB"/>
        </w:rPr>
        <w:tab/>
      </w:r>
      <w:r w:rsidRPr="001D758C">
        <w:rPr>
          <w:rFonts w:cs="Arial"/>
          <w:noProof/>
        </w:rPr>
        <w:t>Royal National Orthopaedic Hospital</w:t>
      </w:r>
      <w:r w:rsidRPr="001D758C">
        <w:rPr>
          <w:noProof/>
        </w:rPr>
        <w:tab/>
      </w:r>
      <w:r w:rsidRPr="001D758C">
        <w:rPr>
          <w:noProof/>
        </w:rPr>
        <w:fldChar w:fldCharType="begin"/>
      </w:r>
      <w:r w:rsidRPr="001D758C">
        <w:rPr>
          <w:noProof/>
        </w:rPr>
        <w:instrText xml:space="preserve"> PAGEREF _Toc137048646 \h </w:instrText>
      </w:r>
      <w:r w:rsidRPr="001D758C">
        <w:rPr>
          <w:noProof/>
        </w:rPr>
      </w:r>
      <w:r w:rsidRPr="001D758C">
        <w:rPr>
          <w:noProof/>
        </w:rPr>
        <w:fldChar w:fldCharType="separate"/>
      </w:r>
      <w:r w:rsidR="00217BFF">
        <w:rPr>
          <w:noProof/>
        </w:rPr>
        <w:t>7</w:t>
      </w:r>
      <w:r w:rsidRPr="001D758C">
        <w:rPr>
          <w:noProof/>
        </w:rPr>
        <w:fldChar w:fldCharType="end"/>
      </w:r>
    </w:p>
    <w:p w14:paraId="03EE9BF9" w14:textId="34EAD864" w:rsidR="00456993" w:rsidRPr="001D758C" w:rsidRDefault="00456993">
      <w:pPr>
        <w:pStyle w:val="TOC2"/>
        <w:tabs>
          <w:tab w:val="left" w:pos="567"/>
          <w:tab w:val="right" w:leader="dot" w:pos="9016"/>
        </w:tabs>
        <w:rPr>
          <w:rFonts w:asciiTheme="minorHAnsi" w:eastAsiaTheme="minorEastAsia" w:hAnsiTheme="minorHAnsi" w:cstheme="minorBidi"/>
          <w:noProof/>
          <w:lang w:eastAsia="en-GB"/>
        </w:rPr>
      </w:pPr>
      <w:r w:rsidRPr="001D758C">
        <w:rPr>
          <w:rFonts w:cs="Arial"/>
          <w:noProof/>
        </w:rPr>
        <w:t>2.2</w:t>
      </w:r>
      <w:r w:rsidRPr="001D758C">
        <w:rPr>
          <w:rFonts w:asciiTheme="minorHAnsi" w:eastAsiaTheme="minorEastAsia" w:hAnsiTheme="minorHAnsi" w:cstheme="minorBidi"/>
          <w:noProof/>
          <w:lang w:eastAsia="en-GB"/>
        </w:rPr>
        <w:tab/>
      </w:r>
      <w:r w:rsidRPr="001D758C">
        <w:rPr>
          <w:rFonts w:cs="Arial"/>
          <w:noProof/>
        </w:rPr>
        <w:t>The Quality Account</w:t>
      </w:r>
      <w:r w:rsidRPr="001D758C">
        <w:rPr>
          <w:noProof/>
        </w:rPr>
        <w:tab/>
      </w:r>
      <w:r w:rsidRPr="001D758C">
        <w:rPr>
          <w:noProof/>
        </w:rPr>
        <w:fldChar w:fldCharType="begin"/>
      </w:r>
      <w:r w:rsidRPr="001D758C">
        <w:rPr>
          <w:noProof/>
        </w:rPr>
        <w:instrText xml:space="preserve"> PAGEREF _Toc137048647 \h </w:instrText>
      </w:r>
      <w:r w:rsidRPr="001D758C">
        <w:rPr>
          <w:noProof/>
        </w:rPr>
      </w:r>
      <w:r w:rsidRPr="001D758C">
        <w:rPr>
          <w:noProof/>
        </w:rPr>
        <w:fldChar w:fldCharType="separate"/>
      </w:r>
      <w:r w:rsidR="00217BFF">
        <w:rPr>
          <w:noProof/>
        </w:rPr>
        <w:t>8</w:t>
      </w:r>
      <w:r w:rsidRPr="001D758C">
        <w:rPr>
          <w:noProof/>
        </w:rPr>
        <w:fldChar w:fldCharType="end"/>
      </w:r>
    </w:p>
    <w:p w14:paraId="73E24EA9" w14:textId="2C0356F7" w:rsidR="00456993" w:rsidRPr="001D758C" w:rsidRDefault="00456993">
      <w:pPr>
        <w:pStyle w:val="TOC2"/>
        <w:tabs>
          <w:tab w:val="left" w:pos="567"/>
          <w:tab w:val="right" w:leader="dot" w:pos="9016"/>
        </w:tabs>
        <w:rPr>
          <w:rFonts w:asciiTheme="minorHAnsi" w:eastAsiaTheme="minorEastAsia" w:hAnsiTheme="minorHAnsi" w:cstheme="minorBidi"/>
          <w:noProof/>
          <w:lang w:eastAsia="en-GB"/>
        </w:rPr>
      </w:pPr>
      <w:r w:rsidRPr="001D758C">
        <w:rPr>
          <w:rFonts w:cs="Arial"/>
          <w:noProof/>
        </w:rPr>
        <w:t>2.3</w:t>
      </w:r>
      <w:r w:rsidRPr="001D758C">
        <w:rPr>
          <w:rFonts w:asciiTheme="minorHAnsi" w:eastAsiaTheme="minorEastAsia" w:hAnsiTheme="minorHAnsi" w:cstheme="minorBidi"/>
          <w:noProof/>
          <w:lang w:eastAsia="en-GB"/>
        </w:rPr>
        <w:tab/>
      </w:r>
      <w:r w:rsidRPr="001D758C">
        <w:rPr>
          <w:rFonts w:cs="Arial"/>
          <w:noProof/>
        </w:rPr>
        <w:t>What is Quality?</w:t>
      </w:r>
      <w:r w:rsidRPr="001D758C">
        <w:rPr>
          <w:noProof/>
        </w:rPr>
        <w:tab/>
      </w:r>
      <w:r w:rsidRPr="001D758C">
        <w:rPr>
          <w:noProof/>
        </w:rPr>
        <w:fldChar w:fldCharType="begin"/>
      </w:r>
      <w:r w:rsidRPr="001D758C">
        <w:rPr>
          <w:noProof/>
        </w:rPr>
        <w:instrText xml:space="preserve"> PAGEREF _Toc137048648 \h </w:instrText>
      </w:r>
      <w:r w:rsidRPr="001D758C">
        <w:rPr>
          <w:noProof/>
        </w:rPr>
      </w:r>
      <w:r w:rsidRPr="001D758C">
        <w:rPr>
          <w:noProof/>
        </w:rPr>
        <w:fldChar w:fldCharType="separate"/>
      </w:r>
      <w:r w:rsidR="00217BFF">
        <w:rPr>
          <w:noProof/>
        </w:rPr>
        <w:t>8</w:t>
      </w:r>
      <w:r w:rsidRPr="001D758C">
        <w:rPr>
          <w:noProof/>
        </w:rPr>
        <w:fldChar w:fldCharType="end"/>
      </w:r>
    </w:p>
    <w:p w14:paraId="4BF093DE" w14:textId="127AFE18" w:rsidR="00456993" w:rsidRPr="001D758C" w:rsidRDefault="00456993">
      <w:pPr>
        <w:pStyle w:val="TOC2"/>
        <w:tabs>
          <w:tab w:val="left" w:pos="567"/>
          <w:tab w:val="right" w:leader="dot" w:pos="9016"/>
        </w:tabs>
        <w:rPr>
          <w:rFonts w:asciiTheme="minorHAnsi" w:eastAsiaTheme="minorEastAsia" w:hAnsiTheme="minorHAnsi" w:cstheme="minorBidi"/>
          <w:noProof/>
          <w:lang w:eastAsia="en-GB"/>
        </w:rPr>
      </w:pPr>
      <w:r w:rsidRPr="001D758C">
        <w:rPr>
          <w:rFonts w:cs="Arial"/>
          <w:noProof/>
        </w:rPr>
        <w:t>2.4</w:t>
      </w:r>
      <w:r w:rsidRPr="001D758C">
        <w:rPr>
          <w:rFonts w:asciiTheme="minorHAnsi" w:eastAsiaTheme="minorEastAsia" w:hAnsiTheme="minorHAnsi" w:cstheme="minorBidi"/>
          <w:noProof/>
          <w:lang w:eastAsia="en-GB"/>
        </w:rPr>
        <w:tab/>
      </w:r>
      <w:r w:rsidRPr="001D758C">
        <w:rPr>
          <w:rFonts w:cs="Arial"/>
          <w:noProof/>
        </w:rPr>
        <w:t>Quality Highlights of 2022/23</w:t>
      </w:r>
      <w:r w:rsidRPr="001D758C">
        <w:rPr>
          <w:noProof/>
        </w:rPr>
        <w:tab/>
      </w:r>
      <w:r w:rsidRPr="001D758C">
        <w:rPr>
          <w:noProof/>
        </w:rPr>
        <w:fldChar w:fldCharType="begin"/>
      </w:r>
      <w:r w:rsidRPr="001D758C">
        <w:rPr>
          <w:noProof/>
        </w:rPr>
        <w:instrText xml:space="preserve"> PAGEREF _Toc137048649 \h </w:instrText>
      </w:r>
      <w:r w:rsidRPr="001D758C">
        <w:rPr>
          <w:noProof/>
        </w:rPr>
      </w:r>
      <w:r w:rsidRPr="001D758C">
        <w:rPr>
          <w:noProof/>
        </w:rPr>
        <w:fldChar w:fldCharType="separate"/>
      </w:r>
      <w:r w:rsidR="00217BFF">
        <w:rPr>
          <w:noProof/>
        </w:rPr>
        <w:t>9</w:t>
      </w:r>
      <w:r w:rsidRPr="001D758C">
        <w:rPr>
          <w:noProof/>
        </w:rPr>
        <w:fldChar w:fldCharType="end"/>
      </w:r>
    </w:p>
    <w:p w14:paraId="676589D5" w14:textId="2D429B21" w:rsidR="00456993" w:rsidRPr="001D758C" w:rsidRDefault="00456993">
      <w:pPr>
        <w:pStyle w:val="TOC3"/>
        <w:rPr>
          <w:rFonts w:asciiTheme="minorHAnsi" w:eastAsiaTheme="minorEastAsia" w:hAnsiTheme="minorHAnsi" w:cstheme="minorBidi"/>
          <w:noProof/>
          <w:lang w:eastAsia="en-GB"/>
        </w:rPr>
      </w:pPr>
      <w:r w:rsidRPr="001D758C">
        <w:rPr>
          <w:bCs/>
          <w:noProof/>
        </w:rPr>
        <w:t>2.4.1</w:t>
      </w:r>
      <w:r w:rsidRPr="001D758C">
        <w:rPr>
          <w:rFonts w:asciiTheme="minorHAnsi" w:eastAsiaTheme="minorEastAsia" w:hAnsiTheme="minorHAnsi" w:cstheme="minorBidi"/>
          <w:noProof/>
          <w:lang w:eastAsia="en-GB"/>
        </w:rPr>
        <w:tab/>
      </w:r>
      <w:r w:rsidRPr="001D758C">
        <w:rPr>
          <w:noProof/>
        </w:rPr>
        <w:t>Access to Care</w:t>
      </w:r>
      <w:r w:rsidRPr="001D758C">
        <w:rPr>
          <w:noProof/>
        </w:rPr>
        <w:tab/>
      </w:r>
      <w:r w:rsidRPr="001D758C">
        <w:rPr>
          <w:noProof/>
        </w:rPr>
        <w:fldChar w:fldCharType="begin"/>
      </w:r>
      <w:r w:rsidRPr="001D758C">
        <w:rPr>
          <w:noProof/>
        </w:rPr>
        <w:instrText xml:space="preserve"> PAGEREF _Toc137048650 \h </w:instrText>
      </w:r>
      <w:r w:rsidRPr="001D758C">
        <w:rPr>
          <w:noProof/>
        </w:rPr>
      </w:r>
      <w:r w:rsidRPr="001D758C">
        <w:rPr>
          <w:noProof/>
        </w:rPr>
        <w:fldChar w:fldCharType="separate"/>
      </w:r>
      <w:r w:rsidR="00217BFF">
        <w:rPr>
          <w:noProof/>
        </w:rPr>
        <w:t>9</w:t>
      </w:r>
      <w:r w:rsidRPr="001D758C">
        <w:rPr>
          <w:noProof/>
        </w:rPr>
        <w:fldChar w:fldCharType="end"/>
      </w:r>
    </w:p>
    <w:p w14:paraId="3D659695" w14:textId="6FDC048C" w:rsidR="00456993" w:rsidRPr="001D758C" w:rsidRDefault="00456993">
      <w:pPr>
        <w:pStyle w:val="TOC3"/>
        <w:rPr>
          <w:rFonts w:asciiTheme="minorHAnsi" w:eastAsiaTheme="minorEastAsia" w:hAnsiTheme="minorHAnsi" w:cstheme="minorBidi"/>
          <w:noProof/>
          <w:lang w:eastAsia="en-GB"/>
        </w:rPr>
      </w:pPr>
      <w:r w:rsidRPr="001D758C">
        <w:rPr>
          <w:bCs/>
          <w:noProof/>
        </w:rPr>
        <w:t>2.4.2</w:t>
      </w:r>
      <w:r w:rsidRPr="001D758C">
        <w:rPr>
          <w:rFonts w:asciiTheme="minorHAnsi" w:eastAsiaTheme="minorEastAsia" w:hAnsiTheme="minorHAnsi" w:cstheme="minorBidi"/>
          <w:noProof/>
          <w:lang w:eastAsia="en-GB"/>
        </w:rPr>
        <w:tab/>
      </w:r>
      <w:r w:rsidRPr="001D758C">
        <w:rPr>
          <w:noProof/>
        </w:rPr>
        <w:t>Patient Information and Engagement</w:t>
      </w:r>
      <w:r w:rsidRPr="001D758C">
        <w:rPr>
          <w:noProof/>
        </w:rPr>
        <w:tab/>
      </w:r>
      <w:r w:rsidRPr="001D758C">
        <w:rPr>
          <w:noProof/>
        </w:rPr>
        <w:fldChar w:fldCharType="begin"/>
      </w:r>
      <w:r w:rsidRPr="001D758C">
        <w:rPr>
          <w:noProof/>
        </w:rPr>
        <w:instrText xml:space="preserve"> PAGEREF _Toc137048651 \h </w:instrText>
      </w:r>
      <w:r w:rsidRPr="001D758C">
        <w:rPr>
          <w:noProof/>
        </w:rPr>
      </w:r>
      <w:r w:rsidRPr="001D758C">
        <w:rPr>
          <w:noProof/>
        </w:rPr>
        <w:fldChar w:fldCharType="separate"/>
      </w:r>
      <w:r w:rsidR="00217BFF">
        <w:rPr>
          <w:noProof/>
        </w:rPr>
        <w:t>9</w:t>
      </w:r>
      <w:r w:rsidRPr="001D758C">
        <w:rPr>
          <w:noProof/>
        </w:rPr>
        <w:fldChar w:fldCharType="end"/>
      </w:r>
    </w:p>
    <w:p w14:paraId="7D4EA2AC" w14:textId="3DCD280C" w:rsidR="00456993" w:rsidRPr="001D758C" w:rsidRDefault="00456993">
      <w:pPr>
        <w:pStyle w:val="TOC3"/>
        <w:rPr>
          <w:rFonts w:asciiTheme="minorHAnsi" w:eastAsiaTheme="minorEastAsia" w:hAnsiTheme="minorHAnsi" w:cstheme="minorBidi"/>
          <w:noProof/>
          <w:lang w:eastAsia="en-GB"/>
        </w:rPr>
      </w:pPr>
      <w:r w:rsidRPr="001D758C">
        <w:rPr>
          <w:bCs/>
          <w:noProof/>
        </w:rPr>
        <w:t>2.4.3</w:t>
      </w:r>
      <w:r w:rsidRPr="001D758C">
        <w:rPr>
          <w:rFonts w:asciiTheme="minorHAnsi" w:eastAsiaTheme="minorEastAsia" w:hAnsiTheme="minorHAnsi" w:cstheme="minorBidi"/>
          <w:noProof/>
          <w:lang w:eastAsia="en-GB"/>
        </w:rPr>
        <w:tab/>
      </w:r>
      <w:r w:rsidRPr="001D758C">
        <w:rPr>
          <w:noProof/>
        </w:rPr>
        <w:t>Patient Safety</w:t>
      </w:r>
      <w:r w:rsidRPr="001D758C">
        <w:rPr>
          <w:noProof/>
        </w:rPr>
        <w:tab/>
      </w:r>
      <w:r w:rsidRPr="001D758C">
        <w:rPr>
          <w:noProof/>
        </w:rPr>
        <w:fldChar w:fldCharType="begin"/>
      </w:r>
      <w:r w:rsidRPr="001D758C">
        <w:rPr>
          <w:noProof/>
        </w:rPr>
        <w:instrText xml:space="preserve"> PAGEREF _Toc137048652 \h </w:instrText>
      </w:r>
      <w:r w:rsidRPr="001D758C">
        <w:rPr>
          <w:noProof/>
        </w:rPr>
      </w:r>
      <w:r w:rsidRPr="001D758C">
        <w:rPr>
          <w:noProof/>
        </w:rPr>
        <w:fldChar w:fldCharType="separate"/>
      </w:r>
      <w:r w:rsidR="00217BFF">
        <w:rPr>
          <w:noProof/>
        </w:rPr>
        <w:t>10</w:t>
      </w:r>
      <w:r w:rsidRPr="001D758C">
        <w:rPr>
          <w:noProof/>
        </w:rPr>
        <w:fldChar w:fldCharType="end"/>
      </w:r>
    </w:p>
    <w:p w14:paraId="4CC3AACD" w14:textId="6EB5E292" w:rsidR="00456993" w:rsidRPr="001D758C" w:rsidRDefault="00456993">
      <w:pPr>
        <w:pStyle w:val="TOC3"/>
        <w:rPr>
          <w:rFonts w:asciiTheme="minorHAnsi" w:eastAsiaTheme="minorEastAsia" w:hAnsiTheme="minorHAnsi" w:cstheme="minorBidi"/>
          <w:noProof/>
          <w:lang w:eastAsia="en-GB"/>
        </w:rPr>
      </w:pPr>
      <w:r w:rsidRPr="001D758C">
        <w:rPr>
          <w:bCs/>
          <w:noProof/>
        </w:rPr>
        <w:t>2.4.4</w:t>
      </w:r>
      <w:r w:rsidRPr="001D758C">
        <w:rPr>
          <w:rFonts w:asciiTheme="minorHAnsi" w:eastAsiaTheme="minorEastAsia" w:hAnsiTheme="minorHAnsi" w:cstheme="minorBidi"/>
          <w:noProof/>
          <w:lang w:eastAsia="en-GB"/>
        </w:rPr>
        <w:tab/>
      </w:r>
      <w:r w:rsidRPr="001D758C">
        <w:rPr>
          <w:noProof/>
          <w:shd w:val="clear" w:color="auto" w:fill="FFFFFF"/>
        </w:rPr>
        <w:t xml:space="preserve">Digital </w:t>
      </w:r>
      <w:r w:rsidRPr="001D758C">
        <w:rPr>
          <w:noProof/>
        </w:rPr>
        <w:tab/>
      </w:r>
      <w:r w:rsidRPr="001D758C">
        <w:rPr>
          <w:noProof/>
        </w:rPr>
        <w:fldChar w:fldCharType="begin"/>
      </w:r>
      <w:r w:rsidRPr="001D758C">
        <w:rPr>
          <w:noProof/>
        </w:rPr>
        <w:instrText xml:space="preserve"> PAGEREF _Toc137048653 \h </w:instrText>
      </w:r>
      <w:r w:rsidRPr="001D758C">
        <w:rPr>
          <w:noProof/>
        </w:rPr>
      </w:r>
      <w:r w:rsidRPr="001D758C">
        <w:rPr>
          <w:noProof/>
        </w:rPr>
        <w:fldChar w:fldCharType="separate"/>
      </w:r>
      <w:r w:rsidR="00217BFF">
        <w:rPr>
          <w:noProof/>
        </w:rPr>
        <w:t>11</w:t>
      </w:r>
      <w:r w:rsidRPr="001D758C">
        <w:rPr>
          <w:noProof/>
        </w:rPr>
        <w:fldChar w:fldCharType="end"/>
      </w:r>
    </w:p>
    <w:p w14:paraId="097C604E" w14:textId="745ADE98" w:rsidR="00456993" w:rsidRPr="001D758C" w:rsidRDefault="00456993">
      <w:pPr>
        <w:pStyle w:val="TOC3"/>
        <w:rPr>
          <w:rFonts w:asciiTheme="minorHAnsi" w:eastAsiaTheme="minorEastAsia" w:hAnsiTheme="minorHAnsi" w:cstheme="minorBidi"/>
          <w:noProof/>
          <w:lang w:eastAsia="en-GB"/>
        </w:rPr>
      </w:pPr>
      <w:r w:rsidRPr="001D758C">
        <w:rPr>
          <w:bCs/>
          <w:noProof/>
        </w:rPr>
        <w:t>2.4.5</w:t>
      </w:r>
      <w:r w:rsidRPr="001D758C">
        <w:rPr>
          <w:rFonts w:asciiTheme="minorHAnsi" w:eastAsiaTheme="minorEastAsia" w:hAnsiTheme="minorHAnsi" w:cstheme="minorBidi"/>
          <w:noProof/>
          <w:lang w:eastAsia="en-GB"/>
        </w:rPr>
        <w:tab/>
      </w:r>
      <w:r w:rsidRPr="001D758C">
        <w:rPr>
          <w:noProof/>
          <w:shd w:val="clear" w:color="auto" w:fill="FFFFFF"/>
        </w:rPr>
        <w:t xml:space="preserve">Allied Health </w:t>
      </w:r>
      <w:r w:rsidRPr="001D758C">
        <w:rPr>
          <w:noProof/>
        </w:rPr>
        <w:t>Professions</w:t>
      </w:r>
      <w:r w:rsidRPr="001D758C">
        <w:rPr>
          <w:noProof/>
        </w:rPr>
        <w:tab/>
      </w:r>
      <w:r w:rsidRPr="001D758C">
        <w:rPr>
          <w:noProof/>
        </w:rPr>
        <w:fldChar w:fldCharType="begin"/>
      </w:r>
      <w:r w:rsidRPr="001D758C">
        <w:rPr>
          <w:noProof/>
        </w:rPr>
        <w:instrText xml:space="preserve"> PAGEREF _Toc137048654 \h </w:instrText>
      </w:r>
      <w:r w:rsidRPr="001D758C">
        <w:rPr>
          <w:noProof/>
        </w:rPr>
      </w:r>
      <w:r w:rsidRPr="001D758C">
        <w:rPr>
          <w:noProof/>
        </w:rPr>
        <w:fldChar w:fldCharType="separate"/>
      </w:r>
      <w:r w:rsidR="00217BFF">
        <w:rPr>
          <w:noProof/>
        </w:rPr>
        <w:t>11</w:t>
      </w:r>
      <w:r w:rsidRPr="001D758C">
        <w:rPr>
          <w:noProof/>
        </w:rPr>
        <w:fldChar w:fldCharType="end"/>
      </w:r>
    </w:p>
    <w:p w14:paraId="03873E0C" w14:textId="56C85DE1" w:rsidR="00456993" w:rsidRPr="001D758C" w:rsidRDefault="00456993">
      <w:pPr>
        <w:pStyle w:val="TOC3"/>
        <w:rPr>
          <w:rFonts w:asciiTheme="minorHAnsi" w:eastAsiaTheme="minorEastAsia" w:hAnsiTheme="minorHAnsi" w:cstheme="minorBidi"/>
          <w:noProof/>
          <w:lang w:eastAsia="en-GB"/>
        </w:rPr>
      </w:pPr>
      <w:r w:rsidRPr="001D758C">
        <w:rPr>
          <w:bCs/>
          <w:noProof/>
        </w:rPr>
        <w:t>2.4.6</w:t>
      </w:r>
      <w:r w:rsidRPr="001D758C">
        <w:rPr>
          <w:rFonts w:asciiTheme="minorHAnsi" w:eastAsiaTheme="minorEastAsia" w:hAnsiTheme="minorHAnsi" w:cstheme="minorBidi"/>
          <w:noProof/>
          <w:lang w:eastAsia="en-GB"/>
        </w:rPr>
        <w:tab/>
      </w:r>
      <w:r w:rsidRPr="001D758C">
        <w:rPr>
          <w:noProof/>
          <w:shd w:val="clear" w:color="auto" w:fill="FFFFFF"/>
        </w:rPr>
        <w:t>Volunteer Services</w:t>
      </w:r>
      <w:r w:rsidRPr="001D758C">
        <w:rPr>
          <w:noProof/>
        </w:rPr>
        <w:tab/>
      </w:r>
      <w:r w:rsidRPr="001D758C">
        <w:rPr>
          <w:noProof/>
        </w:rPr>
        <w:fldChar w:fldCharType="begin"/>
      </w:r>
      <w:r w:rsidRPr="001D758C">
        <w:rPr>
          <w:noProof/>
        </w:rPr>
        <w:instrText xml:space="preserve"> PAGEREF _Toc137048655 \h </w:instrText>
      </w:r>
      <w:r w:rsidRPr="001D758C">
        <w:rPr>
          <w:noProof/>
        </w:rPr>
      </w:r>
      <w:r w:rsidRPr="001D758C">
        <w:rPr>
          <w:noProof/>
        </w:rPr>
        <w:fldChar w:fldCharType="separate"/>
      </w:r>
      <w:r w:rsidR="00217BFF">
        <w:rPr>
          <w:noProof/>
        </w:rPr>
        <w:t>12</w:t>
      </w:r>
      <w:r w:rsidRPr="001D758C">
        <w:rPr>
          <w:noProof/>
        </w:rPr>
        <w:fldChar w:fldCharType="end"/>
      </w:r>
    </w:p>
    <w:p w14:paraId="7663FE30" w14:textId="582BCA53" w:rsidR="00456993" w:rsidRPr="001D758C" w:rsidRDefault="00456993">
      <w:pPr>
        <w:pStyle w:val="TOC3"/>
        <w:rPr>
          <w:rFonts w:asciiTheme="minorHAnsi" w:eastAsiaTheme="minorEastAsia" w:hAnsiTheme="minorHAnsi" w:cstheme="minorBidi"/>
          <w:noProof/>
          <w:lang w:eastAsia="en-GB"/>
        </w:rPr>
      </w:pPr>
      <w:r w:rsidRPr="001D758C">
        <w:rPr>
          <w:bCs/>
          <w:noProof/>
        </w:rPr>
        <w:t>2.4.7</w:t>
      </w:r>
      <w:r w:rsidRPr="001D758C">
        <w:rPr>
          <w:rFonts w:asciiTheme="minorHAnsi" w:eastAsiaTheme="minorEastAsia" w:hAnsiTheme="minorHAnsi" w:cstheme="minorBidi"/>
          <w:noProof/>
          <w:lang w:eastAsia="en-GB"/>
        </w:rPr>
        <w:tab/>
      </w:r>
      <w:r w:rsidRPr="001D758C">
        <w:rPr>
          <w:noProof/>
          <w:shd w:val="clear" w:color="auto" w:fill="FFFFFF"/>
        </w:rPr>
        <w:t>Research Champion</w:t>
      </w:r>
      <w:r w:rsidRPr="001D758C">
        <w:rPr>
          <w:noProof/>
        </w:rPr>
        <w:tab/>
      </w:r>
      <w:r w:rsidRPr="001D758C">
        <w:rPr>
          <w:noProof/>
        </w:rPr>
        <w:fldChar w:fldCharType="begin"/>
      </w:r>
      <w:r w:rsidRPr="001D758C">
        <w:rPr>
          <w:noProof/>
        </w:rPr>
        <w:instrText xml:space="preserve"> PAGEREF _Toc137048657 \h </w:instrText>
      </w:r>
      <w:r w:rsidRPr="001D758C">
        <w:rPr>
          <w:noProof/>
        </w:rPr>
      </w:r>
      <w:r w:rsidRPr="001D758C">
        <w:rPr>
          <w:noProof/>
        </w:rPr>
        <w:fldChar w:fldCharType="separate"/>
      </w:r>
      <w:r w:rsidR="00217BFF">
        <w:rPr>
          <w:noProof/>
        </w:rPr>
        <w:t>13</w:t>
      </w:r>
      <w:r w:rsidRPr="001D758C">
        <w:rPr>
          <w:noProof/>
        </w:rPr>
        <w:fldChar w:fldCharType="end"/>
      </w:r>
    </w:p>
    <w:p w14:paraId="3B47EF0D" w14:textId="5DD174E4" w:rsidR="00456993" w:rsidRPr="001D758C" w:rsidRDefault="00456993" w:rsidP="00217BFF">
      <w:pPr>
        <w:pStyle w:val="TOC3"/>
        <w:rPr>
          <w:rFonts w:asciiTheme="minorHAnsi" w:eastAsiaTheme="minorEastAsia" w:hAnsiTheme="minorHAnsi" w:cstheme="minorBidi"/>
          <w:noProof/>
          <w:lang w:eastAsia="en-GB"/>
        </w:rPr>
      </w:pPr>
      <w:r w:rsidRPr="001D758C">
        <w:rPr>
          <w:bCs/>
          <w:noProof/>
        </w:rPr>
        <w:t>2.4.8</w:t>
      </w:r>
      <w:r w:rsidRPr="001D758C">
        <w:rPr>
          <w:rFonts w:asciiTheme="minorHAnsi" w:eastAsiaTheme="minorEastAsia" w:hAnsiTheme="minorHAnsi" w:cstheme="minorBidi"/>
          <w:noProof/>
          <w:lang w:eastAsia="en-GB"/>
        </w:rPr>
        <w:tab/>
      </w:r>
      <w:r w:rsidRPr="001D758C">
        <w:rPr>
          <w:noProof/>
          <w:shd w:val="clear" w:color="auto" w:fill="FFFFFF"/>
        </w:rPr>
        <w:t>Pharmacy</w:t>
      </w:r>
      <w:r w:rsidRPr="001D758C">
        <w:rPr>
          <w:noProof/>
        </w:rPr>
        <w:tab/>
      </w:r>
      <w:r w:rsidRPr="001D758C">
        <w:rPr>
          <w:noProof/>
        </w:rPr>
        <w:fldChar w:fldCharType="begin"/>
      </w:r>
      <w:r w:rsidRPr="001D758C">
        <w:rPr>
          <w:noProof/>
        </w:rPr>
        <w:instrText xml:space="preserve"> PAGEREF _Toc137048658 \h </w:instrText>
      </w:r>
      <w:r w:rsidRPr="001D758C">
        <w:rPr>
          <w:noProof/>
        </w:rPr>
      </w:r>
      <w:r w:rsidRPr="001D758C">
        <w:rPr>
          <w:noProof/>
        </w:rPr>
        <w:fldChar w:fldCharType="separate"/>
      </w:r>
      <w:r w:rsidR="00217BFF">
        <w:rPr>
          <w:noProof/>
        </w:rPr>
        <w:t>13</w:t>
      </w:r>
      <w:r w:rsidRPr="001D758C">
        <w:rPr>
          <w:noProof/>
        </w:rPr>
        <w:fldChar w:fldCharType="end"/>
      </w:r>
    </w:p>
    <w:p w14:paraId="51AA942C" w14:textId="66144219" w:rsidR="00456993" w:rsidRPr="00217BFF" w:rsidRDefault="00456993" w:rsidP="00217BFF">
      <w:pPr>
        <w:pStyle w:val="TOC1"/>
        <w:rPr>
          <w:rFonts w:asciiTheme="minorHAnsi" w:eastAsiaTheme="minorEastAsia" w:hAnsiTheme="minorHAnsi" w:cstheme="minorBidi"/>
          <w:lang w:eastAsia="en-GB"/>
        </w:rPr>
      </w:pPr>
      <w:r w:rsidRPr="00217BFF">
        <w:t>Part 3: Progress against 2022/23 Quality Priorities</w:t>
      </w:r>
      <w:r w:rsidRPr="00217BFF">
        <w:tab/>
      </w:r>
      <w:r w:rsidRPr="00217BFF">
        <w:fldChar w:fldCharType="begin"/>
      </w:r>
      <w:r w:rsidRPr="00217BFF">
        <w:instrText xml:space="preserve"> PAGEREF _Toc137048660 \h </w:instrText>
      </w:r>
      <w:r w:rsidRPr="00217BFF">
        <w:fldChar w:fldCharType="separate"/>
      </w:r>
      <w:r w:rsidR="00217BFF" w:rsidRPr="00217BFF">
        <w:t>16</w:t>
      </w:r>
      <w:r w:rsidRPr="00217BFF">
        <w:fldChar w:fldCharType="end"/>
      </w:r>
    </w:p>
    <w:p w14:paraId="18033CA5" w14:textId="40970BD4" w:rsidR="00456993" w:rsidRPr="004E603E" w:rsidRDefault="00456993">
      <w:pPr>
        <w:pStyle w:val="TOC4"/>
        <w:tabs>
          <w:tab w:val="left" w:pos="567"/>
          <w:tab w:val="right" w:leader="dot" w:pos="9016"/>
        </w:tabs>
        <w:rPr>
          <w:rFonts w:asciiTheme="minorHAnsi" w:eastAsiaTheme="minorEastAsia" w:hAnsiTheme="minorHAnsi" w:cstheme="minorBidi"/>
          <w:b w:val="0"/>
          <w:bCs/>
          <w:noProof/>
          <w:lang w:eastAsia="en-GB"/>
        </w:rPr>
      </w:pPr>
      <w:r w:rsidRPr="004E603E">
        <w:rPr>
          <w:rFonts w:cs="Arial"/>
          <w:b w:val="0"/>
          <w:bCs/>
          <w:noProof/>
        </w:rPr>
        <w:t>3.1</w:t>
      </w:r>
      <w:r w:rsidRPr="004E603E">
        <w:rPr>
          <w:rFonts w:asciiTheme="minorHAnsi" w:eastAsiaTheme="minorEastAsia" w:hAnsiTheme="minorHAnsi" w:cstheme="minorBidi"/>
          <w:b w:val="0"/>
          <w:bCs/>
          <w:noProof/>
          <w:lang w:eastAsia="en-GB"/>
        </w:rPr>
        <w:tab/>
      </w:r>
      <w:r w:rsidRPr="004E603E">
        <w:rPr>
          <w:rFonts w:cs="Arial"/>
          <w:b w:val="0"/>
          <w:bCs/>
          <w:noProof/>
        </w:rPr>
        <w:t>Length of Stay</w:t>
      </w:r>
      <w:r w:rsidRPr="004E603E">
        <w:rPr>
          <w:b w:val="0"/>
          <w:bCs/>
          <w:noProof/>
        </w:rPr>
        <w:tab/>
      </w:r>
      <w:r w:rsidRPr="004E603E">
        <w:rPr>
          <w:b w:val="0"/>
          <w:bCs/>
          <w:noProof/>
        </w:rPr>
        <w:fldChar w:fldCharType="begin"/>
      </w:r>
      <w:r w:rsidRPr="004E603E">
        <w:rPr>
          <w:b w:val="0"/>
          <w:bCs/>
          <w:noProof/>
        </w:rPr>
        <w:instrText xml:space="preserve"> PAGEREF _Toc137048661 \h </w:instrText>
      </w:r>
      <w:r w:rsidRPr="004E603E">
        <w:rPr>
          <w:b w:val="0"/>
          <w:bCs/>
          <w:noProof/>
        </w:rPr>
      </w:r>
      <w:r w:rsidRPr="004E603E">
        <w:rPr>
          <w:b w:val="0"/>
          <w:bCs/>
          <w:noProof/>
        </w:rPr>
        <w:fldChar w:fldCharType="separate"/>
      </w:r>
      <w:r w:rsidR="00217BFF">
        <w:rPr>
          <w:b w:val="0"/>
          <w:bCs/>
          <w:noProof/>
        </w:rPr>
        <w:t>16</w:t>
      </w:r>
      <w:r w:rsidRPr="004E603E">
        <w:rPr>
          <w:b w:val="0"/>
          <w:bCs/>
          <w:noProof/>
        </w:rPr>
        <w:fldChar w:fldCharType="end"/>
      </w:r>
    </w:p>
    <w:p w14:paraId="4F3A458E" w14:textId="06E15F81" w:rsidR="00456993" w:rsidRPr="004E603E" w:rsidRDefault="00456993">
      <w:pPr>
        <w:pStyle w:val="TOC4"/>
        <w:tabs>
          <w:tab w:val="left" w:pos="567"/>
          <w:tab w:val="right" w:leader="dot" w:pos="9016"/>
        </w:tabs>
        <w:rPr>
          <w:rFonts w:asciiTheme="minorHAnsi" w:eastAsiaTheme="minorEastAsia" w:hAnsiTheme="minorHAnsi" w:cstheme="minorBidi"/>
          <w:b w:val="0"/>
          <w:bCs/>
          <w:noProof/>
          <w:lang w:eastAsia="en-GB"/>
        </w:rPr>
      </w:pPr>
      <w:r w:rsidRPr="004E603E">
        <w:rPr>
          <w:rFonts w:cs="Arial"/>
          <w:b w:val="0"/>
          <w:bCs/>
          <w:noProof/>
        </w:rPr>
        <w:t>3.2</w:t>
      </w:r>
      <w:r w:rsidRPr="004E603E">
        <w:rPr>
          <w:rFonts w:asciiTheme="minorHAnsi" w:eastAsiaTheme="minorEastAsia" w:hAnsiTheme="minorHAnsi" w:cstheme="minorBidi"/>
          <w:b w:val="0"/>
          <w:bCs/>
          <w:noProof/>
          <w:lang w:eastAsia="en-GB"/>
        </w:rPr>
        <w:tab/>
      </w:r>
      <w:r w:rsidRPr="004E603E">
        <w:rPr>
          <w:rFonts w:cs="Arial"/>
          <w:b w:val="0"/>
          <w:bCs/>
          <w:noProof/>
        </w:rPr>
        <w:t>Theatre Productivity</w:t>
      </w:r>
      <w:r w:rsidRPr="004E603E">
        <w:rPr>
          <w:b w:val="0"/>
          <w:bCs/>
          <w:noProof/>
        </w:rPr>
        <w:tab/>
      </w:r>
      <w:r w:rsidRPr="004E603E">
        <w:rPr>
          <w:b w:val="0"/>
          <w:bCs/>
          <w:noProof/>
        </w:rPr>
        <w:fldChar w:fldCharType="begin"/>
      </w:r>
      <w:r w:rsidRPr="004E603E">
        <w:rPr>
          <w:b w:val="0"/>
          <w:bCs/>
          <w:noProof/>
        </w:rPr>
        <w:instrText xml:space="preserve"> PAGEREF _Toc137048662 \h </w:instrText>
      </w:r>
      <w:r w:rsidRPr="004E603E">
        <w:rPr>
          <w:b w:val="0"/>
          <w:bCs/>
          <w:noProof/>
        </w:rPr>
      </w:r>
      <w:r w:rsidRPr="004E603E">
        <w:rPr>
          <w:b w:val="0"/>
          <w:bCs/>
          <w:noProof/>
        </w:rPr>
        <w:fldChar w:fldCharType="separate"/>
      </w:r>
      <w:r w:rsidR="00217BFF">
        <w:rPr>
          <w:b w:val="0"/>
          <w:bCs/>
          <w:noProof/>
        </w:rPr>
        <w:t>16</w:t>
      </w:r>
      <w:r w:rsidRPr="004E603E">
        <w:rPr>
          <w:b w:val="0"/>
          <w:bCs/>
          <w:noProof/>
        </w:rPr>
        <w:fldChar w:fldCharType="end"/>
      </w:r>
    </w:p>
    <w:p w14:paraId="098B3A99" w14:textId="61FD9A89" w:rsidR="00456993" w:rsidRPr="004E603E" w:rsidRDefault="00456993">
      <w:pPr>
        <w:pStyle w:val="TOC4"/>
        <w:tabs>
          <w:tab w:val="left" w:pos="567"/>
          <w:tab w:val="right" w:leader="dot" w:pos="9016"/>
        </w:tabs>
        <w:rPr>
          <w:rFonts w:asciiTheme="minorHAnsi" w:eastAsiaTheme="minorEastAsia" w:hAnsiTheme="minorHAnsi" w:cstheme="minorBidi"/>
          <w:b w:val="0"/>
          <w:bCs/>
          <w:noProof/>
          <w:lang w:eastAsia="en-GB"/>
        </w:rPr>
      </w:pPr>
      <w:r w:rsidRPr="004E603E">
        <w:rPr>
          <w:rFonts w:cs="Arial"/>
          <w:b w:val="0"/>
          <w:bCs/>
          <w:noProof/>
        </w:rPr>
        <w:t>3.3</w:t>
      </w:r>
      <w:r w:rsidRPr="004E603E">
        <w:rPr>
          <w:rFonts w:asciiTheme="minorHAnsi" w:eastAsiaTheme="minorEastAsia" w:hAnsiTheme="minorHAnsi" w:cstheme="minorBidi"/>
          <w:b w:val="0"/>
          <w:bCs/>
          <w:noProof/>
          <w:lang w:eastAsia="en-GB"/>
        </w:rPr>
        <w:tab/>
      </w:r>
      <w:r w:rsidRPr="004E603E">
        <w:rPr>
          <w:rFonts w:cs="Arial"/>
          <w:b w:val="0"/>
          <w:bCs/>
          <w:noProof/>
        </w:rPr>
        <w:t>Improving patient experience</w:t>
      </w:r>
      <w:r w:rsidRPr="004E603E">
        <w:rPr>
          <w:b w:val="0"/>
          <w:bCs/>
          <w:noProof/>
        </w:rPr>
        <w:tab/>
      </w:r>
      <w:r w:rsidRPr="004E603E">
        <w:rPr>
          <w:b w:val="0"/>
          <w:bCs/>
          <w:noProof/>
        </w:rPr>
        <w:fldChar w:fldCharType="begin"/>
      </w:r>
      <w:r w:rsidRPr="004E603E">
        <w:rPr>
          <w:b w:val="0"/>
          <w:bCs/>
          <w:noProof/>
        </w:rPr>
        <w:instrText xml:space="preserve"> PAGEREF _Toc137048663 \h </w:instrText>
      </w:r>
      <w:r w:rsidRPr="004E603E">
        <w:rPr>
          <w:b w:val="0"/>
          <w:bCs/>
          <w:noProof/>
        </w:rPr>
      </w:r>
      <w:r w:rsidRPr="004E603E">
        <w:rPr>
          <w:b w:val="0"/>
          <w:bCs/>
          <w:noProof/>
        </w:rPr>
        <w:fldChar w:fldCharType="separate"/>
      </w:r>
      <w:r w:rsidR="00217BFF">
        <w:rPr>
          <w:b w:val="0"/>
          <w:bCs/>
          <w:noProof/>
        </w:rPr>
        <w:t>17</w:t>
      </w:r>
      <w:r w:rsidRPr="004E603E">
        <w:rPr>
          <w:b w:val="0"/>
          <w:bCs/>
          <w:noProof/>
        </w:rPr>
        <w:fldChar w:fldCharType="end"/>
      </w:r>
    </w:p>
    <w:p w14:paraId="3D53A32C" w14:textId="7CA54BE4" w:rsidR="00456993" w:rsidRPr="004E603E" w:rsidRDefault="00456993" w:rsidP="00906712">
      <w:pPr>
        <w:pStyle w:val="TOC4"/>
        <w:tabs>
          <w:tab w:val="right" w:leader="dot" w:pos="9016"/>
        </w:tabs>
        <w:ind w:left="567"/>
        <w:rPr>
          <w:rFonts w:asciiTheme="minorHAnsi" w:eastAsiaTheme="minorEastAsia" w:hAnsiTheme="minorHAnsi" w:cstheme="minorBidi"/>
          <w:b w:val="0"/>
          <w:bCs/>
          <w:noProof/>
          <w:lang w:eastAsia="en-GB"/>
        </w:rPr>
      </w:pPr>
      <w:r w:rsidRPr="004E603E">
        <w:rPr>
          <w:rFonts w:cs="Arial"/>
          <w:b w:val="0"/>
          <w:bCs/>
          <w:noProof/>
        </w:rPr>
        <w:t>3.3.1 Patient Co-production</w:t>
      </w:r>
      <w:r w:rsidRPr="004E603E">
        <w:rPr>
          <w:b w:val="0"/>
          <w:bCs/>
          <w:noProof/>
        </w:rPr>
        <w:tab/>
      </w:r>
      <w:r w:rsidRPr="004E603E">
        <w:rPr>
          <w:b w:val="0"/>
          <w:bCs/>
          <w:noProof/>
        </w:rPr>
        <w:fldChar w:fldCharType="begin"/>
      </w:r>
      <w:r w:rsidRPr="004E603E">
        <w:rPr>
          <w:b w:val="0"/>
          <w:bCs/>
          <w:noProof/>
        </w:rPr>
        <w:instrText xml:space="preserve"> PAGEREF _Toc137048664 \h </w:instrText>
      </w:r>
      <w:r w:rsidRPr="004E603E">
        <w:rPr>
          <w:b w:val="0"/>
          <w:bCs/>
          <w:noProof/>
        </w:rPr>
      </w:r>
      <w:r w:rsidRPr="004E603E">
        <w:rPr>
          <w:b w:val="0"/>
          <w:bCs/>
          <w:noProof/>
        </w:rPr>
        <w:fldChar w:fldCharType="separate"/>
      </w:r>
      <w:r w:rsidR="00217BFF">
        <w:rPr>
          <w:b w:val="0"/>
          <w:bCs/>
          <w:noProof/>
        </w:rPr>
        <w:t>17</w:t>
      </w:r>
      <w:r w:rsidRPr="004E603E">
        <w:rPr>
          <w:b w:val="0"/>
          <w:bCs/>
          <w:noProof/>
        </w:rPr>
        <w:fldChar w:fldCharType="end"/>
      </w:r>
    </w:p>
    <w:p w14:paraId="4CA7B38A" w14:textId="55AB52CF" w:rsidR="00456993" w:rsidRPr="004E603E" w:rsidRDefault="00456993" w:rsidP="00906712">
      <w:pPr>
        <w:pStyle w:val="TOC4"/>
        <w:tabs>
          <w:tab w:val="right" w:leader="dot" w:pos="9016"/>
        </w:tabs>
        <w:ind w:left="567"/>
        <w:rPr>
          <w:rFonts w:asciiTheme="minorHAnsi" w:eastAsiaTheme="minorEastAsia" w:hAnsiTheme="minorHAnsi" w:cstheme="minorBidi"/>
          <w:b w:val="0"/>
          <w:bCs/>
          <w:noProof/>
          <w:lang w:eastAsia="en-GB"/>
        </w:rPr>
      </w:pPr>
      <w:r w:rsidRPr="004E603E">
        <w:rPr>
          <w:rFonts w:cs="Arial"/>
          <w:b w:val="0"/>
          <w:bCs/>
          <w:noProof/>
        </w:rPr>
        <w:t>3.3.2 Enhancing the patient referral experience</w:t>
      </w:r>
      <w:r w:rsidRPr="004E603E">
        <w:rPr>
          <w:b w:val="0"/>
          <w:bCs/>
          <w:noProof/>
        </w:rPr>
        <w:tab/>
      </w:r>
      <w:r w:rsidRPr="004E603E">
        <w:rPr>
          <w:b w:val="0"/>
          <w:bCs/>
          <w:noProof/>
        </w:rPr>
        <w:fldChar w:fldCharType="begin"/>
      </w:r>
      <w:r w:rsidRPr="004E603E">
        <w:rPr>
          <w:b w:val="0"/>
          <w:bCs/>
          <w:noProof/>
        </w:rPr>
        <w:instrText xml:space="preserve"> PAGEREF _Toc137048665 \h </w:instrText>
      </w:r>
      <w:r w:rsidRPr="004E603E">
        <w:rPr>
          <w:b w:val="0"/>
          <w:bCs/>
          <w:noProof/>
        </w:rPr>
      </w:r>
      <w:r w:rsidRPr="004E603E">
        <w:rPr>
          <w:b w:val="0"/>
          <w:bCs/>
          <w:noProof/>
        </w:rPr>
        <w:fldChar w:fldCharType="separate"/>
      </w:r>
      <w:r w:rsidR="00217BFF">
        <w:rPr>
          <w:b w:val="0"/>
          <w:bCs/>
          <w:noProof/>
        </w:rPr>
        <w:t>17</w:t>
      </w:r>
      <w:r w:rsidRPr="004E603E">
        <w:rPr>
          <w:b w:val="0"/>
          <w:bCs/>
          <w:noProof/>
        </w:rPr>
        <w:fldChar w:fldCharType="end"/>
      </w:r>
    </w:p>
    <w:p w14:paraId="589F85D4" w14:textId="6BB26475" w:rsidR="00456993" w:rsidRPr="004E603E" w:rsidRDefault="00456993">
      <w:pPr>
        <w:pStyle w:val="TOC4"/>
        <w:tabs>
          <w:tab w:val="left" w:pos="567"/>
          <w:tab w:val="right" w:leader="dot" w:pos="9016"/>
        </w:tabs>
        <w:rPr>
          <w:rFonts w:asciiTheme="minorHAnsi" w:eastAsiaTheme="minorEastAsia" w:hAnsiTheme="minorHAnsi" w:cstheme="minorBidi"/>
          <w:b w:val="0"/>
          <w:bCs/>
          <w:noProof/>
          <w:lang w:eastAsia="en-GB"/>
        </w:rPr>
      </w:pPr>
      <w:r w:rsidRPr="004E603E">
        <w:rPr>
          <w:rFonts w:cs="Arial"/>
          <w:b w:val="0"/>
          <w:bCs/>
          <w:noProof/>
        </w:rPr>
        <w:t>3.4</w:t>
      </w:r>
      <w:r w:rsidRPr="004E603E">
        <w:rPr>
          <w:rFonts w:asciiTheme="minorHAnsi" w:eastAsiaTheme="minorEastAsia" w:hAnsiTheme="minorHAnsi" w:cstheme="minorBidi"/>
          <w:b w:val="0"/>
          <w:bCs/>
          <w:noProof/>
          <w:lang w:eastAsia="en-GB"/>
        </w:rPr>
        <w:tab/>
      </w:r>
      <w:r w:rsidRPr="004E603E">
        <w:rPr>
          <w:rFonts w:cs="Arial"/>
          <w:b w:val="0"/>
          <w:bCs/>
          <w:noProof/>
        </w:rPr>
        <w:t>Improving patient safety</w:t>
      </w:r>
      <w:r w:rsidRPr="004E603E">
        <w:rPr>
          <w:b w:val="0"/>
          <w:bCs/>
          <w:noProof/>
        </w:rPr>
        <w:tab/>
      </w:r>
      <w:r w:rsidRPr="004E603E">
        <w:rPr>
          <w:b w:val="0"/>
          <w:bCs/>
          <w:noProof/>
        </w:rPr>
        <w:fldChar w:fldCharType="begin"/>
      </w:r>
      <w:r w:rsidRPr="004E603E">
        <w:rPr>
          <w:b w:val="0"/>
          <w:bCs/>
          <w:noProof/>
        </w:rPr>
        <w:instrText xml:space="preserve"> PAGEREF _Toc137048666 \h </w:instrText>
      </w:r>
      <w:r w:rsidRPr="004E603E">
        <w:rPr>
          <w:b w:val="0"/>
          <w:bCs/>
          <w:noProof/>
        </w:rPr>
      </w:r>
      <w:r w:rsidRPr="004E603E">
        <w:rPr>
          <w:b w:val="0"/>
          <w:bCs/>
          <w:noProof/>
        </w:rPr>
        <w:fldChar w:fldCharType="separate"/>
      </w:r>
      <w:r w:rsidR="00217BFF">
        <w:rPr>
          <w:b w:val="0"/>
          <w:bCs/>
          <w:noProof/>
        </w:rPr>
        <w:t>18</w:t>
      </w:r>
      <w:r w:rsidRPr="004E603E">
        <w:rPr>
          <w:b w:val="0"/>
          <w:bCs/>
          <w:noProof/>
        </w:rPr>
        <w:fldChar w:fldCharType="end"/>
      </w:r>
    </w:p>
    <w:p w14:paraId="7ADE07E7" w14:textId="578594DA" w:rsidR="00456993" w:rsidRPr="004E603E" w:rsidRDefault="00456993">
      <w:pPr>
        <w:pStyle w:val="TOC4"/>
        <w:tabs>
          <w:tab w:val="left" w:pos="567"/>
          <w:tab w:val="right" w:leader="dot" w:pos="9016"/>
        </w:tabs>
        <w:rPr>
          <w:rFonts w:asciiTheme="minorHAnsi" w:eastAsiaTheme="minorEastAsia" w:hAnsiTheme="minorHAnsi" w:cstheme="minorBidi"/>
          <w:b w:val="0"/>
          <w:bCs/>
          <w:noProof/>
          <w:lang w:eastAsia="en-GB"/>
        </w:rPr>
      </w:pPr>
      <w:r w:rsidRPr="004E603E">
        <w:rPr>
          <w:rFonts w:cs="Arial"/>
          <w:b w:val="0"/>
          <w:bCs/>
          <w:noProof/>
        </w:rPr>
        <w:t>3.5</w:t>
      </w:r>
      <w:r w:rsidRPr="004E603E">
        <w:rPr>
          <w:rFonts w:asciiTheme="minorHAnsi" w:eastAsiaTheme="minorEastAsia" w:hAnsiTheme="minorHAnsi" w:cstheme="minorBidi"/>
          <w:b w:val="0"/>
          <w:bCs/>
          <w:noProof/>
          <w:lang w:eastAsia="en-GB"/>
        </w:rPr>
        <w:tab/>
      </w:r>
      <w:r w:rsidRPr="004E603E">
        <w:rPr>
          <w:rFonts w:cs="Arial"/>
          <w:b w:val="0"/>
          <w:bCs/>
          <w:noProof/>
        </w:rPr>
        <w:t>Reducing healthcare-associated infections and prompt treatment of identified infections</w:t>
      </w:r>
      <w:r w:rsidRPr="004E603E">
        <w:rPr>
          <w:b w:val="0"/>
          <w:bCs/>
          <w:noProof/>
        </w:rPr>
        <w:tab/>
      </w:r>
      <w:r w:rsidRPr="004E603E">
        <w:rPr>
          <w:b w:val="0"/>
          <w:bCs/>
          <w:noProof/>
        </w:rPr>
        <w:fldChar w:fldCharType="begin"/>
      </w:r>
      <w:r w:rsidRPr="004E603E">
        <w:rPr>
          <w:b w:val="0"/>
          <w:bCs/>
          <w:noProof/>
        </w:rPr>
        <w:instrText xml:space="preserve"> PAGEREF _Toc137048667 \h </w:instrText>
      </w:r>
      <w:r w:rsidRPr="004E603E">
        <w:rPr>
          <w:b w:val="0"/>
          <w:bCs/>
          <w:noProof/>
        </w:rPr>
      </w:r>
      <w:r w:rsidRPr="004E603E">
        <w:rPr>
          <w:b w:val="0"/>
          <w:bCs/>
          <w:noProof/>
        </w:rPr>
        <w:fldChar w:fldCharType="separate"/>
      </w:r>
      <w:r w:rsidR="00217BFF">
        <w:rPr>
          <w:b w:val="0"/>
          <w:bCs/>
          <w:noProof/>
        </w:rPr>
        <w:t>19</w:t>
      </w:r>
      <w:r w:rsidRPr="004E603E">
        <w:rPr>
          <w:b w:val="0"/>
          <w:bCs/>
          <w:noProof/>
        </w:rPr>
        <w:fldChar w:fldCharType="end"/>
      </w:r>
    </w:p>
    <w:p w14:paraId="32E22CB8" w14:textId="7F52463D" w:rsidR="00456993" w:rsidRPr="004E603E" w:rsidRDefault="00456993">
      <w:pPr>
        <w:pStyle w:val="TOC4"/>
        <w:tabs>
          <w:tab w:val="left" w:pos="567"/>
          <w:tab w:val="right" w:leader="dot" w:pos="9016"/>
        </w:tabs>
        <w:rPr>
          <w:rFonts w:asciiTheme="minorHAnsi" w:eastAsiaTheme="minorEastAsia" w:hAnsiTheme="minorHAnsi" w:cstheme="minorBidi"/>
          <w:b w:val="0"/>
          <w:bCs/>
          <w:noProof/>
          <w:lang w:eastAsia="en-GB"/>
        </w:rPr>
      </w:pPr>
      <w:r w:rsidRPr="004E603E">
        <w:rPr>
          <w:rFonts w:cs="Arial"/>
          <w:b w:val="0"/>
          <w:bCs/>
          <w:noProof/>
        </w:rPr>
        <w:t>3.6</w:t>
      </w:r>
      <w:r w:rsidRPr="004E603E">
        <w:rPr>
          <w:rFonts w:asciiTheme="minorHAnsi" w:eastAsiaTheme="minorEastAsia" w:hAnsiTheme="minorHAnsi" w:cstheme="minorBidi"/>
          <w:b w:val="0"/>
          <w:bCs/>
          <w:noProof/>
          <w:lang w:eastAsia="en-GB"/>
        </w:rPr>
        <w:tab/>
      </w:r>
      <w:r w:rsidRPr="004E603E">
        <w:rPr>
          <w:rFonts w:cs="Arial"/>
          <w:b w:val="0"/>
          <w:bCs/>
          <w:noProof/>
        </w:rPr>
        <w:t>Harm Free Care</w:t>
      </w:r>
      <w:r w:rsidRPr="004E603E">
        <w:rPr>
          <w:b w:val="0"/>
          <w:bCs/>
          <w:noProof/>
        </w:rPr>
        <w:tab/>
      </w:r>
      <w:r w:rsidRPr="004E603E">
        <w:rPr>
          <w:b w:val="0"/>
          <w:bCs/>
          <w:noProof/>
        </w:rPr>
        <w:fldChar w:fldCharType="begin"/>
      </w:r>
      <w:r w:rsidRPr="004E603E">
        <w:rPr>
          <w:b w:val="0"/>
          <w:bCs/>
          <w:noProof/>
        </w:rPr>
        <w:instrText xml:space="preserve"> PAGEREF _Toc137048668 \h </w:instrText>
      </w:r>
      <w:r w:rsidRPr="004E603E">
        <w:rPr>
          <w:b w:val="0"/>
          <w:bCs/>
          <w:noProof/>
        </w:rPr>
      </w:r>
      <w:r w:rsidRPr="004E603E">
        <w:rPr>
          <w:b w:val="0"/>
          <w:bCs/>
          <w:noProof/>
        </w:rPr>
        <w:fldChar w:fldCharType="separate"/>
      </w:r>
      <w:r w:rsidR="00217BFF">
        <w:rPr>
          <w:b w:val="0"/>
          <w:bCs/>
          <w:noProof/>
        </w:rPr>
        <w:t>19</w:t>
      </w:r>
      <w:r w:rsidRPr="004E603E">
        <w:rPr>
          <w:b w:val="0"/>
          <w:bCs/>
          <w:noProof/>
        </w:rPr>
        <w:fldChar w:fldCharType="end"/>
      </w:r>
    </w:p>
    <w:p w14:paraId="29DA55CD" w14:textId="2A602FFC" w:rsidR="00456993" w:rsidRPr="004E603E" w:rsidRDefault="00456993" w:rsidP="00217BFF">
      <w:pPr>
        <w:pStyle w:val="TOC1"/>
        <w:rPr>
          <w:rFonts w:asciiTheme="minorHAnsi" w:eastAsiaTheme="minorEastAsia" w:hAnsiTheme="minorHAnsi" w:cstheme="minorBidi"/>
          <w:lang w:eastAsia="en-GB"/>
        </w:rPr>
      </w:pPr>
      <w:r w:rsidRPr="004E603E">
        <w:t>Part 4: Quality Priorities for 2023/24 and Statement of Assurance from the Board</w:t>
      </w:r>
      <w:r w:rsidRPr="004E603E">
        <w:tab/>
      </w:r>
      <w:r w:rsidRPr="004E603E">
        <w:fldChar w:fldCharType="begin"/>
      </w:r>
      <w:r w:rsidRPr="004E603E">
        <w:instrText xml:space="preserve"> PAGEREF _Toc137048669 \h </w:instrText>
      </w:r>
      <w:r w:rsidRPr="004E603E">
        <w:fldChar w:fldCharType="separate"/>
      </w:r>
      <w:r w:rsidR="00217BFF">
        <w:t>20</w:t>
      </w:r>
      <w:r w:rsidRPr="004E603E">
        <w:fldChar w:fldCharType="end"/>
      </w:r>
    </w:p>
    <w:p w14:paraId="381A73D6" w14:textId="5791C852" w:rsidR="00456993" w:rsidRPr="004E603E" w:rsidRDefault="00456993" w:rsidP="0091128D">
      <w:pPr>
        <w:pStyle w:val="TOC3"/>
        <w:ind w:left="0"/>
        <w:rPr>
          <w:rFonts w:asciiTheme="minorHAnsi" w:eastAsiaTheme="minorEastAsia" w:hAnsiTheme="minorHAnsi" w:cstheme="minorBidi"/>
          <w:bCs/>
          <w:noProof/>
          <w:lang w:eastAsia="en-GB"/>
        </w:rPr>
      </w:pPr>
      <w:r w:rsidRPr="004E603E">
        <w:rPr>
          <w:bCs/>
          <w:noProof/>
        </w:rPr>
        <w:t>4.1 Quality Priorities for 2023/24</w:t>
      </w:r>
      <w:r w:rsidRPr="004E603E">
        <w:rPr>
          <w:bCs/>
          <w:noProof/>
        </w:rPr>
        <w:tab/>
      </w:r>
      <w:r w:rsidRPr="004E603E">
        <w:rPr>
          <w:bCs/>
          <w:noProof/>
        </w:rPr>
        <w:fldChar w:fldCharType="begin"/>
      </w:r>
      <w:r w:rsidRPr="004E603E">
        <w:rPr>
          <w:bCs/>
          <w:noProof/>
        </w:rPr>
        <w:instrText xml:space="preserve"> PAGEREF _Toc137048670 \h </w:instrText>
      </w:r>
      <w:r w:rsidRPr="004E603E">
        <w:rPr>
          <w:bCs/>
          <w:noProof/>
        </w:rPr>
      </w:r>
      <w:r w:rsidRPr="004E603E">
        <w:rPr>
          <w:bCs/>
          <w:noProof/>
        </w:rPr>
        <w:fldChar w:fldCharType="separate"/>
      </w:r>
      <w:r w:rsidR="00217BFF">
        <w:rPr>
          <w:bCs/>
          <w:noProof/>
        </w:rPr>
        <w:t>20</w:t>
      </w:r>
      <w:r w:rsidRPr="004E603E">
        <w:rPr>
          <w:bCs/>
          <w:noProof/>
        </w:rPr>
        <w:fldChar w:fldCharType="end"/>
      </w:r>
    </w:p>
    <w:p w14:paraId="69DAB4D4" w14:textId="47B39B60" w:rsidR="00456993" w:rsidRPr="004E603E" w:rsidRDefault="00456993" w:rsidP="0091128D">
      <w:pPr>
        <w:pStyle w:val="TOC3"/>
        <w:ind w:left="0"/>
        <w:rPr>
          <w:rFonts w:asciiTheme="minorHAnsi" w:eastAsiaTheme="minorEastAsia" w:hAnsiTheme="minorHAnsi" w:cstheme="minorBidi"/>
          <w:bCs/>
          <w:noProof/>
          <w:lang w:eastAsia="en-GB"/>
        </w:rPr>
      </w:pPr>
      <w:r w:rsidRPr="004E603E">
        <w:rPr>
          <w:bCs/>
          <w:noProof/>
        </w:rPr>
        <w:t>4.2 Statement of Assurance from the Board</w:t>
      </w:r>
      <w:r w:rsidRPr="004E603E">
        <w:rPr>
          <w:bCs/>
          <w:noProof/>
        </w:rPr>
        <w:tab/>
      </w:r>
      <w:r w:rsidRPr="004E603E">
        <w:rPr>
          <w:bCs/>
          <w:noProof/>
        </w:rPr>
        <w:fldChar w:fldCharType="begin"/>
      </w:r>
      <w:r w:rsidRPr="004E603E">
        <w:rPr>
          <w:bCs/>
          <w:noProof/>
        </w:rPr>
        <w:instrText xml:space="preserve"> PAGEREF _Toc137048671 \h </w:instrText>
      </w:r>
      <w:r w:rsidRPr="004E603E">
        <w:rPr>
          <w:bCs/>
          <w:noProof/>
        </w:rPr>
      </w:r>
      <w:r w:rsidRPr="004E603E">
        <w:rPr>
          <w:bCs/>
          <w:noProof/>
        </w:rPr>
        <w:fldChar w:fldCharType="separate"/>
      </w:r>
      <w:r w:rsidR="00217BFF">
        <w:rPr>
          <w:bCs/>
          <w:noProof/>
        </w:rPr>
        <w:t>25</w:t>
      </w:r>
      <w:r w:rsidRPr="004E603E">
        <w:rPr>
          <w:bCs/>
          <w:noProof/>
        </w:rPr>
        <w:fldChar w:fldCharType="end"/>
      </w:r>
    </w:p>
    <w:p w14:paraId="06580BED" w14:textId="0C233DBB" w:rsidR="00456993" w:rsidRPr="004E603E" w:rsidRDefault="00456993">
      <w:pPr>
        <w:pStyle w:val="TOC3"/>
        <w:rPr>
          <w:rFonts w:asciiTheme="minorHAnsi" w:eastAsiaTheme="minorEastAsia" w:hAnsiTheme="minorHAnsi" w:cstheme="minorBidi"/>
          <w:bCs/>
          <w:noProof/>
          <w:lang w:eastAsia="en-GB"/>
        </w:rPr>
      </w:pPr>
      <w:r w:rsidRPr="004E603E">
        <w:rPr>
          <w:bCs/>
          <w:noProof/>
        </w:rPr>
        <w:t>4.2.1</w:t>
      </w:r>
      <w:r w:rsidRPr="004E603E">
        <w:rPr>
          <w:rFonts w:asciiTheme="minorHAnsi" w:eastAsiaTheme="minorEastAsia" w:hAnsiTheme="minorHAnsi" w:cstheme="minorBidi"/>
          <w:bCs/>
          <w:noProof/>
          <w:lang w:eastAsia="en-GB"/>
        </w:rPr>
        <w:tab/>
      </w:r>
      <w:r w:rsidRPr="004E603E">
        <w:rPr>
          <w:bCs/>
          <w:noProof/>
        </w:rPr>
        <w:t>Review of services</w:t>
      </w:r>
      <w:r w:rsidRPr="004E603E">
        <w:rPr>
          <w:bCs/>
          <w:noProof/>
        </w:rPr>
        <w:tab/>
      </w:r>
      <w:r w:rsidRPr="004E603E">
        <w:rPr>
          <w:bCs/>
          <w:noProof/>
        </w:rPr>
        <w:fldChar w:fldCharType="begin"/>
      </w:r>
      <w:r w:rsidRPr="004E603E">
        <w:rPr>
          <w:bCs/>
          <w:noProof/>
        </w:rPr>
        <w:instrText xml:space="preserve"> PAGEREF _Toc137048672 \h </w:instrText>
      </w:r>
      <w:r w:rsidRPr="004E603E">
        <w:rPr>
          <w:bCs/>
          <w:noProof/>
        </w:rPr>
      </w:r>
      <w:r w:rsidRPr="004E603E">
        <w:rPr>
          <w:bCs/>
          <w:noProof/>
        </w:rPr>
        <w:fldChar w:fldCharType="separate"/>
      </w:r>
      <w:r w:rsidR="00217BFF">
        <w:rPr>
          <w:bCs/>
          <w:noProof/>
        </w:rPr>
        <w:t>25</w:t>
      </w:r>
      <w:r w:rsidRPr="004E603E">
        <w:rPr>
          <w:bCs/>
          <w:noProof/>
        </w:rPr>
        <w:fldChar w:fldCharType="end"/>
      </w:r>
    </w:p>
    <w:p w14:paraId="7ACE2D94" w14:textId="12680F73" w:rsidR="00456993" w:rsidRPr="004E603E" w:rsidRDefault="00456993">
      <w:pPr>
        <w:pStyle w:val="TOC3"/>
        <w:rPr>
          <w:rFonts w:asciiTheme="minorHAnsi" w:eastAsiaTheme="minorEastAsia" w:hAnsiTheme="minorHAnsi" w:cstheme="minorBidi"/>
          <w:bCs/>
          <w:noProof/>
          <w:lang w:eastAsia="en-GB"/>
        </w:rPr>
      </w:pPr>
      <w:r w:rsidRPr="004E603E">
        <w:rPr>
          <w:bCs/>
          <w:noProof/>
        </w:rPr>
        <w:t>4.2.2</w:t>
      </w:r>
      <w:r w:rsidRPr="004E603E">
        <w:rPr>
          <w:rFonts w:asciiTheme="minorHAnsi" w:eastAsiaTheme="minorEastAsia" w:hAnsiTheme="minorHAnsi" w:cstheme="minorBidi"/>
          <w:bCs/>
          <w:noProof/>
          <w:lang w:eastAsia="en-GB"/>
        </w:rPr>
        <w:tab/>
      </w:r>
      <w:r w:rsidRPr="004E603E">
        <w:rPr>
          <w:bCs/>
          <w:noProof/>
        </w:rPr>
        <w:t>Participation in Clinical Audits</w:t>
      </w:r>
      <w:r w:rsidRPr="004E603E">
        <w:rPr>
          <w:bCs/>
          <w:noProof/>
        </w:rPr>
        <w:tab/>
      </w:r>
      <w:r w:rsidRPr="004E603E">
        <w:rPr>
          <w:bCs/>
          <w:noProof/>
        </w:rPr>
        <w:fldChar w:fldCharType="begin"/>
      </w:r>
      <w:r w:rsidRPr="004E603E">
        <w:rPr>
          <w:bCs/>
          <w:noProof/>
        </w:rPr>
        <w:instrText xml:space="preserve"> PAGEREF _Toc137048673 \h </w:instrText>
      </w:r>
      <w:r w:rsidRPr="004E603E">
        <w:rPr>
          <w:bCs/>
          <w:noProof/>
        </w:rPr>
      </w:r>
      <w:r w:rsidRPr="004E603E">
        <w:rPr>
          <w:bCs/>
          <w:noProof/>
        </w:rPr>
        <w:fldChar w:fldCharType="separate"/>
      </w:r>
      <w:r w:rsidR="00217BFF">
        <w:rPr>
          <w:bCs/>
          <w:noProof/>
        </w:rPr>
        <w:t>26</w:t>
      </w:r>
      <w:r w:rsidRPr="004E603E">
        <w:rPr>
          <w:bCs/>
          <w:noProof/>
        </w:rPr>
        <w:fldChar w:fldCharType="end"/>
      </w:r>
    </w:p>
    <w:p w14:paraId="52B78698" w14:textId="601733B0" w:rsidR="00456993" w:rsidRPr="004E603E" w:rsidRDefault="00456993">
      <w:pPr>
        <w:pStyle w:val="TOC3"/>
        <w:rPr>
          <w:rFonts w:asciiTheme="minorHAnsi" w:eastAsiaTheme="minorEastAsia" w:hAnsiTheme="minorHAnsi" w:cstheme="minorBidi"/>
          <w:bCs/>
          <w:noProof/>
          <w:lang w:eastAsia="en-GB"/>
        </w:rPr>
      </w:pPr>
      <w:r w:rsidRPr="004E603E">
        <w:rPr>
          <w:bCs/>
          <w:noProof/>
        </w:rPr>
        <w:t>4.2.3</w:t>
      </w:r>
      <w:r w:rsidRPr="004E603E">
        <w:rPr>
          <w:rFonts w:asciiTheme="minorHAnsi" w:eastAsiaTheme="minorEastAsia" w:hAnsiTheme="minorHAnsi" w:cstheme="minorBidi"/>
          <w:bCs/>
          <w:noProof/>
          <w:lang w:eastAsia="en-GB"/>
        </w:rPr>
        <w:tab/>
      </w:r>
      <w:r w:rsidRPr="004E603E">
        <w:rPr>
          <w:bCs/>
          <w:noProof/>
        </w:rPr>
        <w:t>Participation in Clinical Research</w:t>
      </w:r>
      <w:r w:rsidRPr="004E603E">
        <w:rPr>
          <w:bCs/>
          <w:noProof/>
        </w:rPr>
        <w:tab/>
      </w:r>
      <w:r w:rsidRPr="004E603E">
        <w:rPr>
          <w:bCs/>
          <w:noProof/>
        </w:rPr>
        <w:fldChar w:fldCharType="begin"/>
      </w:r>
      <w:r w:rsidRPr="004E603E">
        <w:rPr>
          <w:bCs/>
          <w:noProof/>
        </w:rPr>
        <w:instrText xml:space="preserve"> PAGEREF _Toc137048674 \h </w:instrText>
      </w:r>
      <w:r w:rsidRPr="004E603E">
        <w:rPr>
          <w:bCs/>
          <w:noProof/>
        </w:rPr>
      </w:r>
      <w:r w:rsidRPr="004E603E">
        <w:rPr>
          <w:bCs/>
          <w:noProof/>
        </w:rPr>
        <w:fldChar w:fldCharType="separate"/>
      </w:r>
      <w:r w:rsidR="00217BFF">
        <w:rPr>
          <w:bCs/>
          <w:noProof/>
        </w:rPr>
        <w:t>49</w:t>
      </w:r>
      <w:r w:rsidRPr="004E603E">
        <w:rPr>
          <w:bCs/>
          <w:noProof/>
        </w:rPr>
        <w:fldChar w:fldCharType="end"/>
      </w:r>
    </w:p>
    <w:p w14:paraId="65B34A8F" w14:textId="6B0640BB" w:rsidR="00456993" w:rsidRPr="004E603E" w:rsidRDefault="00456993">
      <w:pPr>
        <w:pStyle w:val="TOC3"/>
        <w:rPr>
          <w:rFonts w:asciiTheme="minorHAnsi" w:eastAsiaTheme="minorEastAsia" w:hAnsiTheme="minorHAnsi" w:cstheme="minorBidi"/>
          <w:bCs/>
          <w:noProof/>
          <w:lang w:eastAsia="en-GB"/>
        </w:rPr>
      </w:pPr>
      <w:r w:rsidRPr="004E603E">
        <w:rPr>
          <w:bCs/>
          <w:noProof/>
        </w:rPr>
        <w:t>4.2.4</w:t>
      </w:r>
      <w:r w:rsidRPr="004E603E">
        <w:rPr>
          <w:rFonts w:asciiTheme="minorHAnsi" w:eastAsiaTheme="minorEastAsia" w:hAnsiTheme="minorHAnsi" w:cstheme="minorBidi"/>
          <w:bCs/>
          <w:noProof/>
          <w:lang w:eastAsia="en-GB"/>
        </w:rPr>
        <w:tab/>
      </w:r>
      <w:r w:rsidRPr="004E603E">
        <w:rPr>
          <w:bCs/>
          <w:noProof/>
        </w:rPr>
        <w:t>Commissioning for Quality and Innovation (CQUIN) payment framework</w:t>
      </w:r>
      <w:r w:rsidRPr="004E603E">
        <w:rPr>
          <w:bCs/>
          <w:noProof/>
        </w:rPr>
        <w:tab/>
      </w:r>
      <w:r w:rsidRPr="004E603E">
        <w:rPr>
          <w:bCs/>
          <w:noProof/>
        </w:rPr>
        <w:fldChar w:fldCharType="begin"/>
      </w:r>
      <w:r w:rsidRPr="004E603E">
        <w:rPr>
          <w:bCs/>
          <w:noProof/>
        </w:rPr>
        <w:instrText xml:space="preserve"> PAGEREF _Toc137048675 \h </w:instrText>
      </w:r>
      <w:r w:rsidRPr="004E603E">
        <w:rPr>
          <w:bCs/>
          <w:noProof/>
        </w:rPr>
      </w:r>
      <w:r w:rsidRPr="004E603E">
        <w:rPr>
          <w:bCs/>
          <w:noProof/>
        </w:rPr>
        <w:fldChar w:fldCharType="separate"/>
      </w:r>
      <w:r w:rsidR="00217BFF">
        <w:rPr>
          <w:bCs/>
          <w:noProof/>
        </w:rPr>
        <w:t>50</w:t>
      </w:r>
      <w:r w:rsidRPr="004E603E">
        <w:rPr>
          <w:bCs/>
          <w:noProof/>
        </w:rPr>
        <w:fldChar w:fldCharType="end"/>
      </w:r>
    </w:p>
    <w:p w14:paraId="2A404BE2" w14:textId="71062C80" w:rsidR="00456993" w:rsidRPr="004E603E" w:rsidRDefault="00456993">
      <w:pPr>
        <w:pStyle w:val="TOC3"/>
        <w:rPr>
          <w:rFonts w:asciiTheme="minorHAnsi" w:eastAsiaTheme="minorEastAsia" w:hAnsiTheme="minorHAnsi" w:cstheme="minorBidi"/>
          <w:bCs/>
          <w:noProof/>
          <w:lang w:eastAsia="en-GB"/>
        </w:rPr>
      </w:pPr>
      <w:r w:rsidRPr="004E603E">
        <w:rPr>
          <w:bCs/>
          <w:noProof/>
        </w:rPr>
        <w:t>4.2.5</w:t>
      </w:r>
      <w:r w:rsidRPr="004E603E">
        <w:rPr>
          <w:rFonts w:asciiTheme="minorHAnsi" w:eastAsiaTheme="minorEastAsia" w:hAnsiTheme="minorHAnsi" w:cstheme="minorBidi"/>
          <w:bCs/>
          <w:noProof/>
          <w:lang w:eastAsia="en-GB"/>
        </w:rPr>
        <w:tab/>
      </w:r>
      <w:r w:rsidRPr="004E603E">
        <w:rPr>
          <w:bCs/>
          <w:noProof/>
        </w:rPr>
        <w:t>CQC registration and compliance</w:t>
      </w:r>
      <w:r w:rsidRPr="004E603E">
        <w:rPr>
          <w:bCs/>
          <w:noProof/>
        </w:rPr>
        <w:tab/>
      </w:r>
      <w:r w:rsidRPr="004E603E">
        <w:rPr>
          <w:bCs/>
          <w:noProof/>
        </w:rPr>
        <w:fldChar w:fldCharType="begin"/>
      </w:r>
      <w:r w:rsidRPr="004E603E">
        <w:rPr>
          <w:bCs/>
          <w:noProof/>
        </w:rPr>
        <w:instrText xml:space="preserve"> PAGEREF _Toc137048676 \h </w:instrText>
      </w:r>
      <w:r w:rsidRPr="004E603E">
        <w:rPr>
          <w:bCs/>
          <w:noProof/>
        </w:rPr>
      </w:r>
      <w:r w:rsidRPr="004E603E">
        <w:rPr>
          <w:bCs/>
          <w:noProof/>
        </w:rPr>
        <w:fldChar w:fldCharType="separate"/>
      </w:r>
      <w:r w:rsidR="00217BFF">
        <w:rPr>
          <w:bCs/>
          <w:noProof/>
        </w:rPr>
        <w:t>53</w:t>
      </w:r>
      <w:r w:rsidRPr="004E603E">
        <w:rPr>
          <w:bCs/>
          <w:noProof/>
        </w:rPr>
        <w:fldChar w:fldCharType="end"/>
      </w:r>
    </w:p>
    <w:p w14:paraId="7FABE135" w14:textId="599FD423" w:rsidR="00456993" w:rsidRPr="004E603E" w:rsidRDefault="00456993">
      <w:pPr>
        <w:pStyle w:val="TOC3"/>
        <w:rPr>
          <w:rFonts w:asciiTheme="minorHAnsi" w:eastAsiaTheme="minorEastAsia" w:hAnsiTheme="minorHAnsi" w:cstheme="minorBidi"/>
          <w:bCs/>
          <w:noProof/>
          <w:lang w:eastAsia="en-GB"/>
        </w:rPr>
      </w:pPr>
      <w:r w:rsidRPr="004E603E">
        <w:rPr>
          <w:bCs/>
          <w:noProof/>
        </w:rPr>
        <w:lastRenderedPageBreak/>
        <w:t>4.2.6</w:t>
      </w:r>
      <w:r w:rsidRPr="004E603E">
        <w:rPr>
          <w:rFonts w:asciiTheme="minorHAnsi" w:eastAsiaTheme="minorEastAsia" w:hAnsiTheme="minorHAnsi" w:cstheme="minorBidi"/>
          <w:bCs/>
          <w:noProof/>
          <w:lang w:eastAsia="en-GB"/>
        </w:rPr>
        <w:tab/>
      </w:r>
      <w:r w:rsidRPr="004E603E">
        <w:rPr>
          <w:bCs/>
          <w:noProof/>
        </w:rPr>
        <w:t>Secondary Uses Service Data</w:t>
      </w:r>
      <w:r w:rsidRPr="004E603E">
        <w:rPr>
          <w:bCs/>
          <w:noProof/>
        </w:rPr>
        <w:tab/>
      </w:r>
      <w:r w:rsidRPr="004E603E">
        <w:rPr>
          <w:bCs/>
          <w:noProof/>
        </w:rPr>
        <w:fldChar w:fldCharType="begin"/>
      </w:r>
      <w:r w:rsidRPr="004E603E">
        <w:rPr>
          <w:bCs/>
          <w:noProof/>
        </w:rPr>
        <w:instrText xml:space="preserve"> PAGEREF _Toc137048677 \h </w:instrText>
      </w:r>
      <w:r w:rsidRPr="004E603E">
        <w:rPr>
          <w:bCs/>
          <w:noProof/>
        </w:rPr>
      </w:r>
      <w:r w:rsidRPr="004E603E">
        <w:rPr>
          <w:bCs/>
          <w:noProof/>
        </w:rPr>
        <w:fldChar w:fldCharType="separate"/>
      </w:r>
      <w:r w:rsidR="00217BFF">
        <w:rPr>
          <w:bCs/>
          <w:noProof/>
        </w:rPr>
        <w:t>54</w:t>
      </w:r>
      <w:r w:rsidRPr="004E603E">
        <w:rPr>
          <w:bCs/>
          <w:noProof/>
        </w:rPr>
        <w:fldChar w:fldCharType="end"/>
      </w:r>
    </w:p>
    <w:p w14:paraId="7FEBB2B9" w14:textId="2E3737DE" w:rsidR="00456993" w:rsidRPr="004E603E" w:rsidRDefault="00456993">
      <w:pPr>
        <w:pStyle w:val="TOC3"/>
        <w:rPr>
          <w:rFonts w:asciiTheme="minorHAnsi" w:eastAsiaTheme="minorEastAsia" w:hAnsiTheme="minorHAnsi" w:cstheme="minorBidi"/>
          <w:bCs/>
          <w:noProof/>
          <w:lang w:eastAsia="en-GB"/>
        </w:rPr>
      </w:pPr>
      <w:r w:rsidRPr="004E603E">
        <w:rPr>
          <w:bCs/>
          <w:noProof/>
        </w:rPr>
        <w:t>4.2.7</w:t>
      </w:r>
      <w:r w:rsidRPr="004E603E">
        <w:rPr>
          <w:rFonts w:asciiTheme="minorHAnsi" w:eastAsiaTheme="minorEastAsia" w:hAnsiTheme="minorHAnsi" w:cstheme="minorBidi"/>
          <w:bCs/>
          <w:noProof/>
          <w:lang w:eastAsia="en-GB"/>
        </w:rPr>
        <w:tab/>
      </w:r>
      <w:r w:rsidRPr="004E603E">
        <w:rPr>
          <w:bCs/>
          <w:noProof/>
        </w:rPr>
        <w:t>Data Security &amp; Protection Toolkit</w:t>
      </w:r>
      <w:r w:rsidRPr="004E603E">
        <w:rPr>
          <w:bCs/>
          <w:noProof/>
        </w:rPr>
        <w:tab/>
      </w:r>
      <w:r w:rsidRPr="004E603E">
        <w:rPr>
          <w:bCs/>
          <w:noProof/>
        </w:rPr>
        <w:fldChar w:fldCharType="begin"/>
      </w:r>
      <w:r w:rsidRPr="004E603E">
        <w:rPr>
          <w:bCs/>
          <w:noProof/>
        </w:rPr>
        <w:instrText xml:space="preserve"> PAGEREF _Toc137048678 \h </w:instrText>
      </w:r>
      <w:r w:rsidRPr="004E603E">
        <w:rPr>
          <w:bCs/>
          <w:noProof/>
        </w:rPr>
      </w:r>
      <w:r w:rsidRPr="004E603E">
        <w:rPr>
          <w:bCs/>
          <w:noProof/>
        </w:rPr>
        <w:fldChar w:fldCharType="separate"/>
      </w:r>
      <w:r w:rsidR="00217BFF">
        <w:rPr>
          <w:bCs/>
          <w:noProof/>
        </w:rPr>
        <w:t>54</w:t>
      </w:r>
      <w:r w:rsidRPr="004E603E">
        <w:rPr>
          <w:bCs/>
          <w:noProof/>
        </w:rPr>
        <w:fldChar w:fldCharType="end"/>
      </w:r>
    </w:p>
    <w:p w14:paraId="103468CF" w14:textId="652AB18B" w:rsidR="00456993" w:rsidRPr="004E603E" w:rsidRDefault="00456993">
      <w:pPr>
        <w:pStyle w:val="TOC3"/>
        <w:rPr>
          <w:rFonts w:asciiTheme="minorHAnsi" w:eastAsiaTheme="minorEastAsia" w:hAnsiTheme="minorHAnsi" w:cstheme="minorBidi"/>
          <w:bCs/>
          <w:noProof/>
          <w:lang w:eastAsia="en-GB"/>
        </w:rPr>
      </w:pPr>
      <w:r w:rsidRPr="004E603E">
        <w:rPr>
          <w:bCs/>
          <w:noProof/>
        </w:rPr>
        <w:t>4.2.8</w:t>
      </w:r>
      <w:r w:rsidRPr="004E603E">
        <w:rPr>
          <w:rFonts w:asciiTheme="minorHAnsi" w:eastAsiaTheme="minorEastAsia" w:hAnsiTheme="minorHAnsi" w:cstheme="minorBidi"/>
          <w:bCs/>
          <w:noProof/>
          <w:lang w:eastAsia="en-GB"/>
        </w:rPr>
        <w:tab/>
      </w:r>
      <w:r w:rsidRPr="004E603E">
        <w:rPr>
          <w:bCs/>
          <w:noProof/>
        </w:rPr>
        <w:t>The clinical coding error rate</w:t>
      </w:r>
      <w:r w:rsidRPr="004E603E">
        <w:rPr>
          <w:bCs/>
          <w:noProof/>
        </w:rPr>
        <w:tab/>
      </w:r>
      <w:r w:rsidRPr="004E603E">
        <w:rPr>
          <w:bCs/>
          <w:noProof/>
        </w:rPr>
        <w:fldChar w:fldCharType="begin"/>
      </w:r>
      <w:r w:rsidRPr="004E603E">
        <w:rPr>
          <w:bCs/>
          <w:noProof/>
        </w:rPr>
        <w:instrText xml:space="preserve"> PAGEREF _Toc137048679 \h </w:instrText>
      </w:r>
      <w:r w:rsidRPr="004E603E">
        <w:rPr>
          <w:bCs/>
          <w:noProof/>
        </w:rPr>
      </w:r>
      <w:r w:rsidRPr="004E603E">
        <w:rPr>
          <w:bCs/>
          <w:noProof/>
        </w:rPr>
        <w:fldChar w:fldCharType="separate"/>
      </w:r>
      <w:r w:rsidR="00217BFF">
        <w:rPr>
          <w:bCs/>
          <w:noProof/>
        </w:rPr>
        <w:t>55</w:t>
      </w:r>
      <w:r w:rsidRPr="004E603E">
        <w:rPr>
          <w:bCs/>
          <w:noProof/>
        </w:rPr>
        <w:fldChar w:fldCharType="end"/>
      </w:r>
    </w:p>
    <w:p w14:paraId="45A57B94" w14:textId="7ABA689F" w:rsidR="00456993" w:rsidRPr="004E603E" w:rsidRDefault="00456993">
      <w:pPr>
        <w:pStyle w:val="TOC3"/>
        <w:rPr>
          <w:rFonts w:asciiTheme="minorHAnsi" w:eastAsiaTheme="minorEastAsia" w:hAnsiTheme="minorHAnsi" w:cstheme="minorBidi"/>
          <w:bCs/>
          <w:noProof/>
          <w:lang w:eastAsia="en-GB"/>
        </w:rPr>
      </w:pPr>
      <w:r w:rsidRPr="004E603E">
        <w:rPr>
          <w:bCs/>
          <w:noProof/>
        </w:rPr>
        <w:t>4.2.9</w:t>
      </w:r>
      <w:r w:rsidRPr="004E603E">
        <w:rPr>
          <w:rFonts w:asciiTheme="minorHAnsi" w:eastAsiaTheme="minorEastAsia" w:hAnsiTheme="minorHAnsi" w:cstheme="minorBidi"/>
          <w:bCs/>
          <w:noProof/>
          <w:lang w:eastAsia="en-GB"/>
        </w:rPr>
        <w:tab/>
      </w:r>
      <w:r w:rsidRPr="004E603E">
        <w:rPr>
          <w:bCs/>
          <w:noProof/>
        </w:rPr>
        <w:t>Data Quality</w:t>
      </w:r>
      <w:r w:rsidRPr="004E603E">
        <w:rPr>
          <w:bCs/>
          <w:noProof/>
        </w:rPr>
        <w:tab/>
      </w:r>
      <w:r w:rsidRPr="004E603E">
        <w:rPr>
          <w:bCs/>
          <w:noProof/>
        </w:rPr>
        <w:fldChar w:fldCharType="begin"/>
      </w:r>
      <w:r w:rsidRPr="004E603E">
        <w:rPr>
          <w:bCs/>
          <w:noProof/>
        </w:rPr>
        <w:instrText xml:space="preserve"> PAGEREF _Toc137048680 \h </w:instrText>
      </w:r>
      <w:r w:rsidRPr="004E603E">
        <w:rPr>
          <w:bCs/>
          <w:noProof/>
        </w:rPr>
      </w:r>
      <w:r w:rsidRPr="004E603E">
        <w:rPr>
          <w:bCs/>
          <w:noProof/>
        </w:rPr>
        <w:fldChar w:fldCharType="separate"/>
      </w:r>
      <w:r w:rsidR="00217BFF">
        <w:rPr>
          <w:bCs/>
          <w:noProof/>
        </w:rPr>
        <w:t>56</w:t>
      </w:r>
      <w:r w:rsidRPr="004E603E">
        <w:rPr>
          <w:bCs/>
          <w:noProof/>
        </w:rPr>
        <w:fldChar w:fldCharType="end"/>
      </w:r>
    </w:p>
    <w:p w14:paraId="7882C74F" w14:textId="03E26F11" w:rsidR="00456993" w:rsidRPr="004E603E" w:rsidRDefault="00456993">
      <w:pPr>
        <w:pStyle w:val="TOC3"/>
        <w:rPr>
          <w:rFonts w:asciiTheme="minorHAnsi" w:eastAsiaTheme="minorEastAsia" w:hAnsiTheme="minorHAnsi" w:cstheme="minorBidi"/>
          <w:bCs/>
          <w:noProof/>
          <w:lang w:eastAsia="en-GB"/>
        </w:rPr>
      </w:pPr>
      <w:r w:rsidRPr="004E603E">
        <w:rPr>
          <w:bCs/>
          <w:noProof/>
        </w:rPr>
        <w:t>4.2.10</w:t>
      </w:r>
      <w:r w:rsidRPr="004E603E">
        <w:rPr>
          <w:rFonts w:asciiTheme="minorHAnsi" w:eastAsiaTheme="minorEastAsia" w:hAnsiTheme="minorHAnsi" w:cstheme="minorBidi"/>
          <w:bCs/>
          <w:noProof/>
          <w:lang w:eastAsia="en-GB"/>
        </w:rPr>
        <w:tab/>
      </w:r>
      <w:r w:rsidRPr="004E603E">
        <w:rPr>
          <w:bCs/>
          <w:noProof/>
        </w:rPr>
        <w:t>Learning from Deaths</w:t>
      </w:r>
      <w:r w:rsidRPr="004E603E">
        <w:rPr>
          <w:bCs/>
          <w:noProof/>
        </w:rPr>
        <w:tab/>
      </w:r>
      <w:r w:rsidRPr="004E603E">
        <w:rPr>
          <w:bCs/>
          <w:noProof/>
        </w:rPr>
        <w:fldChar w:fldCharType="begin"/>
      </w:r>
      <w:r w:rsidRPr="004E603E">
        <w:rPr>
          <w:bCs/>
          <w:noProof/>
        </w:rPr>
        <w:instrText xml:space="preserve"> PAGEREF _Toc137048681 \h </w:instrText>
      </w:r>
      <w:r w:rsidRPr="004E603E">
        <w:rPr>
          <w:bCs/>
          <w:noProof/>
        </w:rPr>
      </w:r>
      <w:r w:rsidRPr="004E603E">
        <w:rPr>
          <w:bCs/>
          <w:noProof/>
        </w:rPr>
        <w:fldChar w:fldCharType="separate"/>
      </w:r>
      <w:r w:rsidR="00217BFF">
        <w:rPr>
          <w:bCs/>
          <w:noProof/>
        </w:rPr>
        <w:t>57</w:t>
      </w:r>
      <w:r w:rsidRPr="004E603E">
        <w:rPr>
          <w:bCs/>
          <w:noProof/>
        </w:rPr>
        <w:fldChar w:fldCharType="end"/>
      </w:r>
    </w:p>
    <w:p w14:paraId="4C252D24" w14:textId="3E49F0E2" w:rsidR="00456993" w:rsidRPr="004E603E" w:rsidRDefault="00456993" w:rsidP="00217BFF">
      <w:pPr>
        <w:pStyle w:val="TOC1"/>
        <w:rPr>
          <w:rFonts w:asciiTheme="minorHAnsi" w:eastAsiaTheme="minorEastAsia" w:hAnsiTheme="minorHAnsi" w:cstheme="minorBidi"/>
          <w:lang w:eastAsia="en-GB"/>
        </w:rPr>
      </w:pPr>
      <w:r w:rsidRPr="004E603E">
        <w:t>Part 5: Review of quality performance</w:t>
      </w:r>
      <w:r w:rsidRPr="004E603E">
        <w:tab/>
      </w:r>
      <w:r w:rsidRPr="004E603E">
        <w:fldChar w:fldCharType="begin"/>
      </w:r>
      <w:r w:rsidRPr="004E603E">
        <w:instrText xml:space="preserve"> PAGEREF _Toc137048682 \h </w:instrText>
      </w:r>
      <w:r w:rsidRPr="004E603E">
        <w:fldChar w:fldCharType="separate"/>
      </w:r>
      <w:r w:rsidR="00217BFF">
        <w:t>59</w:t>
      </w:r>
      <w:r w:rsidRPr="004E603E">
        <w:fldChar w:fldCharType="end"/>
      </w:r>
    </w:p>
    <w:p w14:paraId="49419944" w14:textId="759CDC3B" w:rsidR="00456993" w:rsidRPr="004E603E" w:rsidRDefault="00456993">
      <w:pPr>
        <w:pStyle w:val="TOC2"/>
        <w:tabs>
          <w:tab w:val="left" w:pos="567"/>
          <w:tab w:val="right" w:leader="dot" w:pos="9016"/>
        </w:tabs>
        <w:rPr>
          <w:rFonts w:asciiTheme="minorHAnsi" w:eastAsiaTheme="minorEastAsia" w:hAnsiTheme="minorHAnsi" w:cstheme="minorBidi"/>
          <w:bCs/>
          <w:noProof/>
          <w:lang w:eastAsia="en-GB"/>
        </w:rPr>
      </w:pPr>
      <w:r w:rsidRPr="004E603E">
        <w:rPr>
          <w:rFonts w:cs="Arial"/>
          <w:bCs/>
          <w:noProof/>
        </w:rPr>
        <w:t>5.1</w:t>
      </w:r>
      <w:r w:rsidRPr="004E603E">
        <w:rPr>
          <w:rFonts w:asciiTheme="minorHAnsi" w:eastAsiaTheme="minorEastAsia" w:hAnsiTheme="minorHAnsi" w:cstheme="minorBidi"/>
          <w:bCs/>
          <w:noProof/>
          <w:lang w:eastAsia="en-GB"/>
        </w:rPr>
        <w:tab/>
      </w:r>
      <w:r w:rsidRPr="004E603E">
        <w:rPr>
          <w:rFonts w:cs="Arial"/>
          <w:bCs/>
          <w:noProof/>
        </w:rPr>
        <w:t>Patient Safety Measures</w:t>
      </w:r>
      <w:r w:rsidRPr="004E603E">
        <w:rPr>
          <w:bCs/>
          <w:noProof/>
        </w:rPr>
        <w:tab/>
      </w:r>
      <w:r w:rsidRPr="004E603E">
        <w:rPr>
          <w:bCs/>
          <w:noProof/>
        </w:rPr>
        <w:fldChar w:fldCharType="begin"/>
      </w:r>
      <w:r w:rsidRPr="004E603E">
        <w:rPr>
          <w:bCs/>
          <w:noProof/>
        </w:rPr>
        <w:instrText xml:space="preserve"> PAGEREF _Toc137048683 \h </w:instrText>
      </w:r>
      <w:r w:rsidRPr="004E603E">
        <w:rPr>
          <w:bCs/>
          <w:noProof/>
        </w:rPr>
      </w:r>
      <w:r w:rsidRPr="004E603E">
        <w:rPr>
          <w:bCs/>
          <w:noProof/>
        </w:rPr>
        <w:fldChar w:fldCharType="separate"/>
      </w:r>
      <w:r w:rsidR="00217BFF">
        <w:rPr>
          <w:bCs/>
          <w:noProof/>
        </w:rPr>
        <w:t>59</w:t>
      </w:r>
      <w:r w:rsidRPr="004E603E">
        <w:rPr>
          <w:bCs/>
          <w:noProof/>
        </w:rPr>
        <w:fldChar w:fldCharType="end"/>
      </w:r>
    </w:p>
    <w:p w14:paraId="74A1A1B6" w14:textId="7BF4A620" w:rsidR="00456993" w:rsidRPr="004E603E" w:rsidRDefault="00456993">
      <w:pPr>
        <w:pStyle w:val="TOC3"/>
        <w:rPr>
          <w:rFonts w:asciiTheme="minorHAnsi" w:eastAsiaTheme="minorEastAsia" w:hAnsiTheme="minorHAnsi" w:cstheme="minorBidi"/>
          <w:bCs/>
          <w:noProof/>
          <w:lang w:eastAsia="en-GB"/>
        </w:rPr>
      </w:pPr>
      <w:r w:rsidRPr="004E603E">
        <w:rPr>
          <w:bCs/>
          <w:noProof/>
        </w:rPr>
        <w:t>5.1.1 Rate of admissions assessed for venous thromboembolism (VTE)</w:t>
      </w:r>
      <w:r w:rsidRPr="004E603E">
        <w:rPr>
          <w:bCs/>
          <w:noProof/>
        </w:rPr>
        <w:tab/>
      </w:r>
      <w:r w:rsidRPr="004E603E">
        <w:rPr>
          <w:bCs/>
          <w:noProof/>
        </w:rPr>
        <w:fldChar w:fldCharType="begin"/>
      </w:r>
      <w:r w:rsidRPr="004E603E">
        <w:rPr>
          <w:bCs/>
          <w:noProof/>
        </w:rPr>
        <w:instrText xml:space="preserve"> PAGEREF _Toc137048684 \h </w:instrText>
      </w:r>
      <w:r w:rsidRPr="004E603E">
        <w:rPr>
          <w:bCs/>
          <w:noProof/>
        </w:rPr>
      </w:r>
      <w:r w:rsidRPr="004E603E">
        <w:rPr>
          <w:bCs/>
          <w:noProof/>
        </w:rPr>
        <w:fldChar w:fldCharType="separate"/>
      </w:r>
      <w:r w:rsidR="00217BFF">
        <w:rPr>
          <w:bCs/>
          <w:noProof/>
        </w:rPr>
        <w:t>59</w:t>
      </w:r>
      <w:r w:rsidRPr="004E603E">
        <w:rPr>
          <w:bCs/>
          <w:noProof/>
        </w:rPr>
        <w:fldChar w:fldCharType="end"/>
      </w:r>
    </w:p>
    <w:p w14:paraId="77C5C56A" w14:textId="6135C2A7" w:rsidR="00456993" w:rsidRPr="004E603E" w:rsidRDefault="00456993">
      <w:pPr>
        <w:pStyle w:val="TOC3"/>
        <w:rPr>
          <w:rFonts w:asciiTheme="minorHAnsi" w:eastAsiaTheme="minorEastAsia" w:hAnsiTheme="minorHAnsi" w:cstheme="minorBidi"/>
          <w:bCs/>
          <w:noProof/>
          <w:lang w:eastAsia="en-GB"/>
        </w:rPr>
      </w:pPr>
      <w:r w:rsidRPr="004E603E">
        <w:rPr>
          <w:bCs/>
          <w:noProof/>
        </w:rPr>
        <w:t>5.1.2 Clostridium difficile infection rate</w:t>
      </w:r>
      <w:r w:rsidRPr="004E603E">
        <w:rPr>
          <w:bCs/>
          <w:noProof/>
        </w:rPr>
        <w:tab/>
      </w:r>
      <w:r w:rsidRPr="004E603E">
        <w:rPr>
          <w:bCs/>
          <w:noProof/>
        </w:rPr>
        <w:fldChar w:fldCharType="begin"/>
      </w:r>
      <w:r w:rsidRPr="004E603E">
        <w:rPr>
          <w:bCs/>
          <w:noProof/>
        </w:rPr>
        <w:instrText xml:space="preserve"> PAGEREF _Toc137048685 \h </w:instrText>
      </w:r>
      <w:r w:rsidRPr="004E603E">
        <w:rPr>
          <w:bCs/>
          <w:noProof/>
        </w:rPr>
      </w:r>
      <w:r w:rsidRPr="004E603E">
        <w:rPr>
          <w:bCs/>
          <w:noProof/>
        </w:rPr>
        <w:fldChar w:fldCharType="separate"/>
      </w:r>
      <w:r w:rsidR="00217BFF">
        <w:rPr>
          <w:bCs/>
          <w:noProof/>
        </w:rPr>
        <w:t>60</w:t>
      </w:r>
      <w:r w:rsidRPr="004E603E">
        <w:rPr>
          <w:bCs/>
          <w:noProof/>
        </w:rPr>
        <w:fldChar w:fldCharType="end"/>
      </w:r>
    </w:p>
    <w:p w14:paraId="79336EE9" w14:textId="5CBF4ECA" w:rsidR="00456993" w:rsidRPr="004E603E" w:rsidRDefault="00456993">
      <w:pPr>
        <w:pStyle w:val="TOC3"/>
        <w:rPr>
          <w:rFonts w:asciiTheme="minorHAnsi" w:eastAsiaTheme="minorEastAsia" w:hAnsiTheme="minorHAnsi" w:cstheme="minorBidi"/>
          <w:bCs/>
          <w:noProof/>
          <w:lang w:eastAsia="en-GB"/>
        </w:rPr>
      </w:pPr>
      <w:r w:rsidRPr="004E603E">
        <w:rPr>
          <w:bCs/>
          <w:noProof/>
        </w:rPr>
        <w:t>5.1.3 Patient Safety Incident Reporting</w:t>
      </w:r>
      <w:r w:rsidRPr="004E603E">
        <w:rPr>
          <w:bCs/>
          <w:noProof/>
        </w:rPr>
        <w:tab/>
      </w:r>
      <w:r w:rsidRPr="004E603E">
        <w:rPr>
          <w:bCs/>
          <w:noProof/>
        </w:rPr>
        <w:fldChar w:fldCharType="begin"/>
      </w:r>
      <w:r w:rsidRPr="004E603E">
        <w:rPr>
          <w:bCs/>
          <w:noProof/>
        </w:rPr>
        <w:instrText xml:space="preserve"> PAGEREF _Toc137048686 \h </w:instrText>
      </w:r>
      <w:r w:rsidRPr="004E603E">
        <w:rPr>
          <w:bCs/>
          <w:noProof/>
        </w:rPr>
      </w:r>
      <w:r w:rsidRPr="004E603E">
        <w:rPr>
          <w:bCs/>
          <w:noProof/>
        </w:rPr>
        <w:fldChar w:fldCharType="separate"/>
      </w:r>
      <w:r w:rsidR="00217BFF">
        <w:rPr>
          <w:bCs/>
          <w:noProof/>
        </w:rPr>
        <w:t>62</w:t>
      </w:r>
      <w:r w:rsidRPr="004E603E">
        <w:rPr>
          <w:bCs/>
          <w:noProof/>
        </w:rPr>
        <w:fldChar w:fldCharType="end"/>
      </w:r>
    </w:p>
    <w:p w14:paraId="4532E724" w14:textId="214C1B92" w:rsidR="00456993" w:rsidRPr="004E603E" w:rsidRDefault="00456993">
      <w:pPr>
        <w:pStyle w:val="TOC3"/>
        <w:rPr>
          <w:rFonts w:asciiTheme="minorHAnsi" w:eastAsiaTheme="minorEastAsia" w:hAnsiTheme="minorHAnsi" w:cstheme="minorBidi"/>
          <w:bCs/>
          <w:noProof/>
          <w:lang w:eastAsia="en-GB"/>
        </w:rPr>
      </w:pPr>
      <w:r w:rsidRPr="004E603E">
        <w:rPr>
          <w:bCs/>
          <w:noProof/>
        </w:rPr>
        <w:t>5.1.4 Pressure Ulcers</w:t>
      </w:r>
      <w:r w:rsidRPr="004E603E">
        <w:rPr>
          <w:bCs/>
          <w:noProof/>
        </w:rPr>
        <w:tab/>
      </w:r>
      <w:r w:rsidRPr="004E603E">
        <w:rPr>
          <w:bCs/>
          <w:noProof/>
        </w:rPr>
        <w:fldChar w:fldCharType="begin"/>
      </w:r>
      <w:r w:rsidRPr="004E603E">
        <w:rPr>
          <w:bCs/>
          <w:noProof/>
        </w:rPr>
        <w:instrText xml:space="preserve"> PAGEREF _Toc137048687 \h </w:instrText>
      </w:r>
      <w:r w:rsidRPr="004E603E">
        <w:rPr>
          <w:bCs/>
          <w:noProof/>
        </w:rPr>
      </w:r>
      <w:r w:rsidRPr="004E603E">
        <w:rPr>
          <w:bCs/>
          <w:noProof/>
        </w:rPr>
        <w:fldChar w:fldCharType="separate"/>
      </w:r>
      <w:r w:rsidR="00217BFF">
        <w:rPr>
          <w:bCs/>
          <w:noProof/>
        </w:rPr>
        <w:t>66</w:t>
      </w:r>
      <w:r w:rsidRPr="004E603E">
        <w:rPr>
          <w:bCs/>
          <w:noProof/>
        </w:rPr>
        <w:fldChar w:fldCharType="end"/>
      </w:r>
    </w:p>
    <w:p w14:paraId="4CDA2BB7" w14:textId="1521708E" w:rsidR="00456993" w:rsidRPr="004E603E" w:rsidRDefault="00456993">
      <w:pPr>
        <w:pStyle w:val="TOC2"/>
        <w:tabs>
          <w:tab w:val="left" w:pos="567"/>
          <w:tab w:val="right" w:leader="dot" w:pos="9016"/>
        </w:tabs>
        <w:rPr>
          <w:rFonts w:asciiTheme="minorHAnsi" w:eastAsiaTheme="minorEastAsia" w:hAnsiTheme="minorHAnsi" w:cstheme="minorBidi"/>
          <w:bCs/>
          <w:noProof/>
          <w:lang w:eastAsia="en-GB"/>
        </w:rPr>
      </w:pPr>
      <w:r w:rsidRPr="004E603E">
        <w:rPr>
          <w:bCs/>
          <w:noProof/>
        </w:rPr>
        <w:t>5.2</w:t>
      </w:r>
      <w:r w:rsidRPr="004E603E">
        <w:rPr>
          <w:rFonts w:asciiTheme="minorHAnsi" w:eastAsiaTheme="minorEastAsia" w:hAnsiTheme="minorHAnsi" w:cstheme="minorBidi"/>
          <w:bCs/>
          <w:noProof/>
          <w:lang w:eastAsia="en-GB"/>
        </w:rPr>
        <w:tab/>
      </w:r>
      <w:r w:rsidRPr="004E603E">
        <w:rPr>
          <w:bCs/>
          <w:noProof/>
        </w:rPr>
        <w:t>Clinical Effectiveness Measures</w:t>
      </w:r>
      <w:r w:rsidRPr="004E603E">
        <w:rPr>
          <w:bCs/>
          <w:noProof/>
        </w:rPr>
        <w:tab/>
      </w:r>
      <w:r w:rsidRPr="004E603E">
        <w:rPr>
          <w:bCs/>
          <w:noProof/>
        </w:rPr>
        <w:fldChar w:fldCharType="begin"/>
      </w:r>
      <w:r w:rsidRPr="004E603E">
        <w:rPr>
          <w:bCs/>
          <w:noProof/>
        </w:rPr>
        <w:instrText xml:space="preserve"> PAGEREF _Toc137048688 \h </w:instrText>
      </w:r>
      <w:r w:rsidRPr="004E603E">
        <w:rPr>
          <w:bCs/>
          <w:noProof/>
        </w:rPr>
      </w:r>
      <w:r w:rsidRPr="004E603E">
        <w:rPr>
          <w:bCs/>
          <w:noProof/>
        </w:rPr>
        <w:fldChar w:fldCharType="separate"/>
      </w:r>
      <w:r w:rsidR="00217BFF">
        <w:rPr>
          <w:bCs/>
          <w:noProof/>
        </w:rPr>
        <w:t>70</w:t>
      </w:r>
      <w:r w:rsidRPr="004E603E">
        <w:rPr>
          <w:bCs/>
          <w:noProof/>
        </w:rPr>
        <w:fldChar w:fldCharType="end"/>
      </w:r>
    </w:p>
    <w:p w14:paraId="68CBEAF0" w14:textId="5A9FBF34" w:rsidR="00456993" w:rsidRPr="004E603E" w:rsidRDefault="00456993">
      <w:pPr>
        <w:pStyle w:val="TOC3"/>
        <w:rPr>
          <w:rFonts w:asciiTheme="minorHAnsi" w:eastAsiaTheme="minorEastAsia" w:hAnsiTheme="minorHAnsi" w:cstheme="minorBidi"/>
          <w:bCs/>
          <w:noProof/>
          <w:lang w:eastAsia="en-GB"/>
        </w:rPr>
      </w:pPr>
      <w:r w:rsidRPr="004E603E">
        <w:rPr>
          <w:bCs/>
          <w:noProof/>
        </w:rPr>
        <w:t>5.2.1</w:t>
      </w:r>
      <w:r w:rsidRPr="004E603E">
        <w:rPr>
          <w:rFonts w:asciiTheme="minorHAnsi" w:eastAsiaTheme="minorEastAsia" w:hAnsiTheme="minorHAnsi" w:cstheme="minorBidi"/>
          <w:bCs/>
          <w:noProof/>
          <w:lang w:eastAsia="en-GB"/>
        </w:rPr>
        <w:tab/>
      </w:r>
      <w:r w:rsidRPr="004E603E">
        <w:rPr>
          <w:bCs/>
          <w:noProof/>
        </w:rPr>
        <w:t>Patient Reported Outcome Measures</w:t>
      </w:r>
      <w:r w:rsidRPr="004E603E">
        <w:rPr>
          <w:bCs/>
          <w:noProof/>
        </w:rPr>
        <w:tab/>
      </w:r>
      <w:r w:rsidRPr="004E603E">
        <w:rPr>
          <w:bCs/>
          <w:noProof/>
        </w:rPr>
        <w:fldChar w:fldCharType="begin"/>
      </w:r>
      <w:r w:rsidRPr="004E603E">
        <w:rPr>
          <w:bCs/>
          <w:noProof/>
        </w:rPr>
        <w:instrText xml:space="preserve"> PAGEREF _Toc137048689 \h </w:instrText>
      </w:r>
      <w:r w:rsidRPr="004E603E">
        <w:rPr>
          <w:bCs/>
          <w:noProof/>
        </w:rPr>
      </w:r>
      <w:r w:rsidRPr="004E603E">
        <w:rPr>
          <w:bCs/>
          <w:noProof/>
        </w:rPr>
        <w:fldChar w:fldCharType="separate"/>
      </w:r>
      <w:r w:rsidR="00217BFF">
        <w:rPr>
          <w:bCs/>
          <w:noProof/>
        </w:rPr>
        <w:t>70</w:t>
      </w:r>
      <w:r w:rsidRPr="004E603E">
        <w:rPr>
          <w:bCs/>
          <w:noProof/>
        </w:rPr>
        <w:fldChar w:fldCharType="end"/>
      </w:r>
    </w:p>
    <w:p w14:paraId="7200E2C2" w14:textId="1E30776A" w:rsidR="00456993" w:rsidRPr="004E603E" w:rsidRDefault="00456993">
      <w:pPr>
        <w:pStyle w:val="TOC3"/>
        <w:rPr>
          <w:rFonts w:asciiTheme="minorHAnsi" w:eastAsiaTheme="minorEastAsia" w:hAnsiTheme="minorHAnsi" w:cstheme="minorBidi"/>
          <w:bCs/>
          <w:noProof/>
          <w:lang w:eastAsia="en-GB"/>
        </w:rPr>
      </w:pPr>
      <w:r w:rsidRPr="004E603E">
        <w:rPr>
          <w:bCs/>
          <w:noProof/>
        </w:rPr>
        <w:t>5.2.2</w:t>
      </w:r>
      <w:r w:rsidRPr="004E603E">
        <w:rPr>
          <w:rFonts w:asciiTheme="minorHAnsi" w:eastAsiaTheme="minorEastAsia" w:hAnsiTheme="minorHAnsi" w:cstheme="minorBidi"/>
          <w:bCs/>
          <w:noProof/>
          <w:lang w:eastAsia="en-GB"/>
        </w:rPr>
        <w:tab/>
      </w:r>
      <w:r w:rsidRPr="004E603E">
        <w:rPr>
          <w:bCs/>
          <w:noProof/>
        </w:rPr>
        <w:t>Emergency readmissions within 28 days</w:t>
      </w:r>
      <w:r w:rsidRPr="004E603E">
        <w:rPr>
          <w:bCs/>
          <w:noProof/>
        </w:rPr>
        <w:tab/>
      </w:r>
      <w:r w:rsidRPr="004E603E">
        <w:rPr>
          <w:bCs/>
          <w:noProof/>
        </w:rPr>
        <w:fldChar w:fldCharType="begin"/>
      </w:r>
      <w:r w:rsidRPr="004E603E">
        <w:rPr>
          <w:bCs/>
          <w:noProof/>
        </w:rPr>
        <w:instrText xml:space="preserve"> PAGEREF _Toc137048690 \h </w:instrText>
      </w:r>
      <w:r w:rsidRPr="004E603E">
        <w:rPr>
          <w:bCs/>
          <w:noProof/>
        </w:rPr>
      </w:r>
      <w:r w:rsidRPr="004E603E">
        <w:rPr>
          <w:bCs/>
          <w:noProof/>
        </w:rPr>
        <w:fldChar w:fldCharType="separate"/>
      </w:r>
      <w:r w:rsidR="00217BFF">
        <w:rPr>
          <w:bCs/>
          <w:noProof/>
        </w:rPr>
        <w:t>71</w:t>
      </w:r>
      <w:r w:rsidRPr="004E603E">
        <w:rPr>
          <w:bCs/>
          <w:noProof/>
        </w:rPr>
        <w:fldChar w:fldCharType="end"/>
      </w:r>
    </w:p>
    <w:p w14:paraId="27082A0F" w14:textId="783C1DF9" w:rsidR="00456993" w:rsidRPr="004E603E" w:rsidRDefault="00456993">
      <w:pPr>
        <w:pStyle w:val="TOC3"/>
        <w:rPr>
          <w:rFonts w:asciiTheme="minorHAnsi" w:eastAsiaTheme="minorEastAsia" w:hAnsiTheme="minorHAnsi" w:cstheme="minorBidi"/>
          <w:bCs/>
          <w:noProof/>
          <w:lang w:eastAsia="en-GB"/>
        </w:rPr>
      </w:pPr>
      <w:r w:rsidRPr="004E603E">
        <w:rPr>
          <w:bCs/>
          <w:noProof/>
        </w:rPr>
        <w:t>5.2.3</w:t>
      </w:r>
      <w:r w:rsidRPr="004E603E">
        <w:rPr>
          <w:rFonts w:asciiTheme="minorHAnsi" w:eastAsiaTheme="minorEastAsia" w:hAnsiTheme="minorHAnsi" w:cstheme="minorBidi"/>
          <w:bCs/>
          <w:noProof/>
          <w:lang w:eastAsia="en-GB"/>
        </w:rPr>
        <w:tab/>
      </w:r>
      <w:r w:rsidRPr="004E603E">
        <w:rPr>
          <w:bCs/>
          <w:noProof/>
        </w:rPr>
        <w:t>Cancer waiting times</w:t>
      </w:r>
      <w:r w:rsidRPr="004E603E">
        <w:rPr>
          <w:bCs/>
          <w:noProof/>
        </w:rPr>
        <w:tab/>
      </w:r>
      <w:r w:rsidRPr="004E603E">
        <w:rPr>
          <w:bCs/>
          <w:noProof/>
        </w:rPr>
        <w:fldChar w:fldCharType="begin"/>
      </w:r>
      <w:r w:rsidRPr="004E603E">
        <w:rPr>
          <w:bCs/>
          <w:noProof/>
        </w:rPr>
        <w:instrText xml:space="preserve"> PAGEREF _Toc137048691 \h </w:instrText>
      </w:r>
      <w:r w:rsidRPr="004E603E">
        <w:rPr>
          <w:bCs/>
          <w:noProof/>
        </w:rPr>
      </w:r>
      <w:r w:rsidRPr="004E603E">
        <w:rPr>
          <w:bCs/>
          <w:noProof/>
        </w:rPr>
        <w:fldChar w:fldCharType="separate"/>
      </w:r>
      <w:r w:rsidR="00217BFF">
        <w:rPr>
          <w:bCs/>
          <w:noProof/>
        </w:rPr>
        <w:t>72</w:t>
      </w:r>
      <w:r w:rsidRPr="004E603E">
        <w:rPr>
          <w:bCs/>
          <w:noProof/>
        </w:rPr>
        <w:fldChar w:fldCharType="end"/>
      </w:r>
    </w:p>
    <w:p w14:paraId="7F424568" w14:textId="5FC0BBF3" w:rsidR="00456993" w:rsidRPr="004E603E" w:rsidRDefault="00456993">
      <w:pPr>
        <w:pStyle w:val="TOC3"/>
        <w:rPr>
          <w:rFonts w:asciiTheme="minorHAnsi" w:eastAsiaTheme="minorEastAsia" w:hAnsiTheme="minorHAnsi" w:cstheme="minorBidi"/>
          <w:bCs/>
          <w:noProof/>
          <w:lang w:eastAsia="en-GB"/>
        </w:rPr>
      </w:pPr>
      <w:r w:rsidRPr="004E603E">
        <w:rPr>
          <w:bCs/>
          <w:noProof/>
        </w:rPr>
        <w:t>5.2.4</w:t>
      </w:r>
      <w:r w:rsidRPr="004E603E">
        <w:rPr>
          <w:rFonts w:asciiTheme="minorHAnsi" w:eastAsiaTheme="minorEastAsia" w:hAnsiTheme="minorHAnsi" w:cstheme="minorBidi"/>
          <w:bCs/>
          <w:noProof/>
          <w:lang w:eastAsia="en-GB"/>
        </w:rPr>
        <w:tab/>
      </w:r>
      <w:r w:rsidRPr="004E603E">
        <w:rPr>
          <w:bCs/>
          <w:noProof/>
        </w:rPr>
        <w:t>Waiting times for diagnostic procedures</w:t>
      </w:r>
      <w:r w:rsidRPr="004E603E">
        <w:rPr>
          <w:bCs/>
          <w:noProof/>
        </w:rPr>
        <w:tab/>
      </w:r>
      <w:r w:rsidRPr="004E603E">
        <w:rPr>
          <w:bCs/>
          <w:noProof/>
        </w:rPr>
        <w:fldChar w:fldCharType="begin"/>
      </w:r>
      <w:r w:rsidRPr="004E603E">
        <w:rPr>
          <w:bCs/>
          <w:noProof/>
        </w:rPr>
        <w:instrText xml:space="preserve"> PAGEREF _Toc137048692 \h </w:instrText>
      </w:r>
      <w:r w:rsidRPr="004E603E">
        <w:rPr>
          <w:bCs/>
          <w:noProof/>
        </w:rPr>
      </w:r>
      <w:r w:rsidRPr="004E603E">
        <w:rPr>
          <w:bCs/>
          <w:noProof/>
        </w:rPr>
        <w:fldChar w:fldCharType="separate"/>
      </w:r>
      <w:r w:rsidR="00217BFF">
        <w:rPr>
          <w:bCs/>
          <w:noProof/>
        </w:rPr>
        <w:t>73</w:t>
      </w:r>
      <w:r w:rsidRPr="004E603E">
        <w:rPr>
          <w:bCs/>
          <w:noProof/>
        </w:rPr>
        <w:fldChar w:fldCharType="end"/>
      </w:r>
    </w:p>
    <w:p w14:paraId="2C6D9D52" w14:textId="4D508AF4" w:rsidR="00456993" w:rsidRPr="004E603E" w:rsidRDefault="00456993">
      <w:pPr>
        <w:pStyle w:val="TOC2"/>
        <w:tabs>
          <w:tab w:val="left" w:pos="567"/>
          <w:tab w:val="right" w:leader="dot" w:pos="9016"/>
        </w:tabs>
        <w:rPr>
          <w:rFonts w:asciiTheme="minorHAnsi" w:eastAsiaTheme="minorEastAsia" w:hAnsiTheme="minorHAnsi" w:cstheme="minorBidi"/>
          <w:bCs/>
          <w:noProof/>
          <w:lang w:eastAsia="en-GB"/>
        </w:rPr>
      </w:pPr>
      <w:r w:rsidRPr="004E603E">
        <w:rPr>
          <w:bCs/>
          <w:noProof/>
        </w:rPr>
        <w:t>5.3</w:t>
      </w:r>
      <w:r w:rsidRPr="004E603E">
        <w:rPr>
          <w:rFonts w:asciiTheme="minorHAnsi" w:eastAsiaTheme="minorEastAsia" w:hAnsiTheme="minorHAnsi" w:cstheme="minorBidi"/>
          <w:bCs/>
          <w:noProof/>
          <w:lang w:eastAsia="en-GB"/>
        </w:rPr>
        <w:tab/>
      </w:r>
      <w:r w:rsidRPr="004E603E">
        <w:rPr>
          <w:bCs/>
          <w:noProof/>
        </w:rPr>
        <w:t>Patient Experience Measures</w:t>
      </w:r>
      <w:r w:rsidRPr="004E603E">
        <w:rPr>
          <w:bCs/>
          <w:noProof/>
        </w:rPr>
        <w:tab/>
      </w:r>
      <w:r w:rsidRPr="004E603E">
        <w:rPr>
          <w:bCs/>
          <w:noProof/>
        </w:rPr>
        <w:fldChar w:fldCharType="begin"/>
      </w:r>
      <w:r w:rsidRPr="004E603E">
        <w:rPr>
          <w:bCs/>
          <w:noProof/>
        </w:rPr>
        <w:instrText xml:space="preserve"> PAGEREF _Toc137048693 \h </w:instrText>
      </w:r>
      <w:r w:rsidRPr="004E603E">
        <w:rPr>
          <w:bCs/>
          <w:noProof/>
        </w:rPr>
      </w:r>
      <w:r w:rsidRPr="004E603E">
        <w:rPr>
          <w:bCs/>
          <w:noProof/>
        </w:rPr>
        <w:fldChar w:fldCharType="separate"/>
      </w:r>
      <w:r w:rsidR="00217BFF">
        <w:rPr>
          <w:bCs/>
          <w:noProof/>
        </w:rPr>
        <w:t>73</w:t>
      </w:r>
      <w:r w:rsidRPr="004E603E">
        <w:rPr>
          <w:bCs/>
          <w:noProof/>
        </w:rPr>
        <w:fldChar w:fldCharType="end"/>
      </w:r>
    </w:p>
    <w:p w14:paraId="0439140E" w14:textId="7185A102" w:rsidR="00456993" w:rsidRPr="004E603E" w:rsidRDefault="00456993">
      <w:pPr>
        <w:pStyle w:val="TOC3"/>
        <w:rPr>
          <w:rFonts w:asciiTheme="minorHAnsi" w:eastAsiaTheme="minorEastAsia" w:hAnsiTheme="minorHAnsi" w:cstheme="minorBidi"/>
          <w:bCs/>
          <w:noProof/>
          <w:lang w:eastAsia="en-GB"/>
        </w:rPr>
      </w:pPr>
      <w:r w:rsidRPr="004E603E">
        <w:rPr>
          <w:bCs/>
          <w:noProof/>
        </w:rPr>
        <w:t>5.3.1</w:t>
      </w:r>
      <w:r w:rsidRPr="004E603E">
        <w:rPr>
          <w:rFonts w:asciiTheme="minorHAnsi" w:eastAsiaTheme="minorEastAsia" w:hAnsiTheme="minorHAnsi" w:cstheme="minorBidi"/>
          <w:bCs/>
          <w:noProof/>
          <w:lang w:eastAsia="en-GB"/>
        </w:rPr>
        <w:tab/>
      </w:r>
      <w:r w:rsidRPr="004E603E">
        <w:rPr>
          <w:bCs/>
          <w:noProof/>
        </w:rPr>
        <w:t>Responsiveness to personal needs</w:t>
      </w:r>
      <w:r w:rsidRPr="004E603E">
        <w:rPr>
          <w:bCs/>
          <w:noProof/>
        </w:rPr>
        <w:tab/>
      </w:r>
      <w:r w:rsidRPr="004E603E">
        <w:rPr>
          <w:bCs/>
          <w:noProof/>
        </w:rPr>
        <w:fldChar w:fldCharType="begin"/>
      </w:r>
      <w:r w:rsidRPr="004E603E">
        <w:rPr>
          <w:bCs/>
          <w:noProof/>
        </w:rPr>
        <w:instrText xml:space="preserve"> PAGEREF _Toc137048694 \h </w:instrText>
      </w:r>
      <w:r w:rsidRPr="004E603E">
        <w:rPr>
          <w:bCs/>
          <w:noProof/>
        </w:rPr>
      </w:r>
      <w:r w:rsidRPr="004E603E">
        <w:rPr>
          <w:bCs/>
          <w:noProof/>
        </w:rPr>
        <w:fldChar w:fldCharType="separate"/>
      </w:r>
      <w:r w:rsidR="00217BFF">
        <w:rPr>
          <w:bCs/>
          <w:noProof/>
        </w:rPr>
        <w:t>73</w:t>
      </w:r>
      <w:r w:rsidRPr="004E603E">
        <w:rPr>
          <w:bCs/>
          <w:noProof/>
        </w:rPr>
        <w:fldChar w:fldCharType="end"/>
      </w:r>
    </w:p>
    <w:p w14:paraId="1CC31895" w14:textId="5040CAC7" w:rsidR="00456993" w:rsidRPr="004E603E" w:rsidRDefault="00456993">
      <w:pPr>
        <w:pStyle w:val="TOC3"/>
        <w:rPr>
          <w:rFonts w:asciiTheme="minorHAnsi" w:eastAsiaTheme="minorEastAsia" w:hAnsiTheme="minorHAnsi" w:cstheme="minorBidi"/>
          <w:bCs/>
          <w:noProof/>
          <w:lang w:eastAsia="en-GB"/>
        </w:rPr>
      </w:pPr>
      <w:r w:rsidRPr="004E603E">
        <w:rPr>
          <w:bCs/>
          <w:noProof/>
        </w:rPr>
        <w:t>5.3.2</w:t>
      </w:r>
      <w:r w:rsidRPr="004E603E">
        <w:rPr>
          <w:rFonts w:asciiTheme="minorHAnsi" w:eastAsiaTheme="minorEastAsia" w:hAnsiTheme="minorHAnsi" w:cstheme="minorBidi"/>
          <w:bCs/>
          <w:noProof/>
          <w:lang w:eastAsia="en-GB"/>
        </w:rPr>
        <w:tab/>
      </w:r>
      <w:r w:rsidRPr="004E603E">
        <w:rPr>
          <w:bCs/>
          <w:noProof/>
        </w:rPr>
        <w:t>Friends and Family Test</w:t>
      </w:r>
      <w:r w:rsidRPr="004E603E">
        <w:rPr>
          <w:bCs/>
          <w:noProof/>
        </w:rPr>
        <w:tab/>
      </w:r>
      <w:r w:rsidRPr="004E603E">
        <w:rPr>
          <w:bCs/>
          <w:noProof/>
        </w:rPr>
        <w:fldChar w:fldCharType="begin"/>
      </w:r>
      <w:r w:rsidRPr="004E603E">
        <w:rPr>
          <w:bCs/>
          <w:noProof/>
        </w:rPr>
        <w:instrText xml:space="preserve"> PAGEREF _Toc137048695 \h </w:instrText>
      </w:r>
      <w:r w:rsidRPr="004E603E">
        <w:rPr>
          <w:bCs/>
          <w:noProof/>
        </w:rPr>
      </w:r>
      <w:r w:rsidRPr="004E603E">
        <w:rPr>
          <w:bCs/>
          <w:noProof/>
        </w:rPr>
        <w:fldChar w:fldCharType="separate"/>
      </w:r>
      <w:r w:rsidR="00217BFF">
        <w:rPr>
          <w:bCs/>
          <w:noProof/>
        </w:rPr>
        <w:t>75</w:t>
      </w:r>
      <w:r w:rsidRPr="004E603E">
        <w:rPr>
          <w:bCs/>
          <w:noProof/>
        </w:rPr>
        <w:fldChar w:fldCharType="end"/>
      </w:r>
    </w:p>
    <w:p w14:paraId="0392C827" w14:textId="5DCA5822" w:rsidR="00456993" w:rsidRPr="004E603E" w:rsidRDefault="00456993">
      <w:pPr>
        <w:pStyle w:val="TOC3"/>
        <w:rPr>
          <w:rFonts w:asciiTheme="minorHAnsi" w:eastAsiaTheme="minorEastAsia" w:hAnsiTheme="minorHAnsi" w:cstheme="minorBidi"/>
          <w:bCs/>
          <w:noProof/>
          <w:lang w:eastAsia="en-GB"/>
        </w:rPr>
      </w:pPr>
      <w:r w:rsidRPr="004E603E">
        <w:rPr>
          <w:bCs/>
          <w:noProof/>
        </w:rPr>
        <w:t>5.3.3</w:t>
      </w:r>
      <w:r w:rsidRPr="004E603E">
        <w:rPr>
          <w:rFonts w:asciiTheme="minorHAnsi" w:eastAsiaTheme="minorEastAsia" w:hAnsiTheme="minorHAnsi" w:cstheme="minorBidi"/>
          <w:bCs/>
          <w:noProof/>
          <w:lang w:eastAsia="en-GB"/>
        </w:rPr>
        <w:tab/>
      </w:r>
      <w:r w:rsidRPr="004E603E">
        <w:rPr>
          <w:bCs/>
          <w:noProof/>
        </w:rPr>
        <w:t>Staff recommendation of the Trust as a provider of care to their family and friends</w:t>
      </w:r>
      <w:r w:rsidRPr="004E603E">
        <w:rPr>
          <w:bCs/>
          <w:noProof/>
        </w:rPr>
        <w:tab/>
      </w:r>
      <w:r w:rsidRPr="004E603E">
        <w:rPr>
          <w:bCs/>
          <w:noProof/>
        </w:rPr>
        <w:fldChar w:fldCharType="begin"/>
      </w:r>
      <w:r w:rsidRPr="004E603E">
        <w:rPr>
          <w:bCs/>
          <w:noProof/>
        </w:rPr>
        <w:instrText xml:space="preserve"> PAGEREF _Toc137048696 \h </w:instrText>
      </w:r>
      <w:r w:rsidRPr="004E603E">
        <w:rPr>
          <w:bCs/>
          <w:noProof/>
        </w:rPr>
      </w:r>
      <w:r w:rsidRPr="004E603E">
        <w:rPr>
          <w:bCs/>
          <w:noProof/>
        </w:rPr>
        <w:fldChar w:fldCharType="separate"/>
      </w:r>
      <w:r w:rsidR="00217BFF">
        <w:rPr>
          <w:bCs/>
          <w:noProof/>
        </w:rPr>
        <w:t>79</w:t>
      </w:r>
      <w:r w:rsidRPr="004E603E">
        <w:rPr>
          <w:bCs/>
          <w:noProof/>
        </w:rPr>
        <w:fldChar w:fldCharType="end"/>
      </w:r>
    </w:p>
    <w:p w14:paraId="3115203D" w14:textId="4BDD2EA2" w:rsidR="00456993" w:rsidRPr="004E603E" w:rsidRDefault="00456993">
      <w:pPr>
        <w:pStyle w:val="TOC3"/>
        <w:rPr>
          <w:rFonts w:asciiTheme="minorHAnsi" w:eastAsiaTheme="minorEastAsia" w:hAnsiTheme="minorHAnsi" w:cstheme="minorBidi"/>
          <w:bCs/>
          <w:noProof/>
          <w:lang w:eastAsia="en-GB"/>
        </w:rPr>
      </w:pPr>
      <w:r w:rsidRPr="004E603E">
        <w:rPr>
          <w:bCs/>
          <w:noProof/>
        </w:rPr>
        <w:t>5.3.4</w:t>
      </w:r>
      <w:r w:rsidRPr="004E603E">
        <w:rPr>
          <w:rFonts w:asciiTheme="minorHAnsi" w:eastAsiaTheme="minorEastAsia" w:hAnsiTheme="minorHAnsi" w:cstheme="minorBidi"/>
          <w:bCs/>
          <w:noProof/>
          <w:lang w:eastAsia="en-GB"/>
        </w:rPr>
        <w:tab/>
      </w:r>
      <w:r w:rsidRPr="004E603E">
        <w:rPr>
          <w:bCs/>
          <w:noProof/>
        </w:rPr>
        <w:t>Complaints</w:t>
      </w:r>
      <w:r w:rsidRPr="004E603E">
        <w:rPr>
          <w:bCs/>
          <w:noProof/>
        </w:rPr>
        <w:tab/>
      </w:r>
      <w:r w:rsidRPr="004E603E">
        <w:rPr>
          <w:bCs/>
          <w:noProof/>
        </w:rPr>
        <w:fldChar w:fldCharType="begin"/>
      </w:r>
      <w:r w:rsidRPr="004E603E">
        <w:rPr>
          <w:bCs/>
          <w:noProof/>
        </w:rPr>
        <w:instrText xml:space="preserve"> PAGEREF _Toc137048697 \h </w:instrText>
      </w:r>
      <w:r w:rsidRPr="004E603E">
        <w:rPr>
          <w:bCs/>
          <w:noProof/>
        </w:rPr>
      </w:r>
      <w:r w:rsidRPr="004E603E">
        <w:rPr>
          <w:bCs/>
          <w:noProof/>
        </w:rPr>
        <w:fldChar w:fldCharType="separate"/>
      </w:r>
      <w:r w:rsidR="00217BFF">
        <w:rPr>
          <w:bCs/>
          <w:noProof/>
        </w:rPr>
        <w:t>80</w:t>
      </w:r>
      <w:r w:rsidRPr="004E603E">
        <w:rPr>
          <w:bCs/>
          <w:noProof/>
        </w:rPr>
        <w:fldChar w:fldCharType="end"/>
      </w:r>
    </w:p>
    <w:p w14:paraId="1282941D" w14:textId="2833F3C7" w:rsidR="00456993" w:rsidRPr="004E603E" w:rsidRDefault="00456993">
      <w:pPr>
        <w:pStyle w:val="TOC3"/>
        <w:rPr>
          <w:rFonts w:asciiTheme="minorHAnsi" w:eastAsiaTheme="minorEastAsia" w:hAnsiTheme="minorHAnsi" w:cstheme="minorBidi"/>
          <w:bCs/>
          <w:noProof/>
          <w:lang w:eastAsia="en-GB"/>
        </w:rPr>
      </w:pPr>
      <w:r w:rsidRPr="004E603E">
        <w:rPr>
          <w:bCs/>
          <w:noProof/>
        </w:rPr>
        <w:t>5.3.5</w:t>
      </w:r>
      <w:r w:rsidRPr="004E603E">
        <w:rPr>
          <w:rFonts w:asciiTheme="minorHAnsi" w:eastAsiaTheme="minorEastAsia" w:hAnsiTheme="minorHAnsi" w:cstheme="minorBidi"/>
          <w:bCs/>
          <w:noProof/>
          <w:lang w:eastAsia="en-GB"/>
        </w:rPr>
        <w:tab/>
      </w:r>
      <w:r w:rsidRPr="004E603E">
        <w:rPr>
          <w:bCs/>
          <w:noProof/>
        </w:rPr>
        <w:t>Patient Advice and Liaison Service (PALS)</w:t>
      </w:r>
      <w:r w:rsidRPr="004E603E">
        <w:rPr>
          <w:bCs/>
          <w:noProof/>
        </w:rPr>
        <w:tab/>
      </w:r>
      <w:r w:rsidRPr="004E603E">
        <w:rPr>
          <w:bCs/>
          <w:noProof/>
        </w:rPr>
        <w:fldChar w:fldCharType="begin"/>
      </w:r>
      <w:r w:rsidRPr="004E603E">
        <w:rPr>
          <w:bCs/>
          <w:noProof/>
        </w:rPr>
        <w:instrText xml:space="preserve"> PAGEREF _Toc137048698 \h </w:instrText>
      </w:r>
      <w:r w:rsidRPr="004E603E">
        <w:rPr>
          <w:bCs/>
          <w:noProof/>
        </w:rPr>
      </w:r>
      <w:r w:rsidRPr="004E603E">
        <w:rPr>
          <w:bCs/>
          <w:noProof/>
        </w:rPr>
        <w:fldChar w:fldCharType="separate"/>
      </w:r>
      <w:r w:rsidR="00217BFF">
        <w:rPr>
          <w:bCs/>
          <w:noProof/>
        </w:rPr>
        <w:t>81</w:t>
      </w:r>
      <w:r w:rsidRPr="004E603E">
        <w:rPr>
          <w:bCs/>
          <w:noProof/>
        </w:rPr>
        <w:fldChar w:fldCharType="end"/>
      </w:r>
    </w:p>
    <w:p w14:paraId="3678C8BE" w14:textId="027CE861" w:rsidR="00456993" w:rsidRPr="004E603E" w:rsidRDefault="00456993">
      <w:pPr>
        <w:pStyle w:val="TOC2"/>
        <w:tabs>
          <w:tab w:val="left" w:pos="567"/>
          <w:tab w:val="right" w:leader="dot" w:pos="9016"/>
        </w:tabs>
        <w:rPr>
          <w:rFonts w:asciiTheme="minorHAnsi" w:eastAsiaTheme="minorEastAsia" w:hAnsiTheme="minorHAnsi" w:cstheme="minorBidi"/>
          <w:bCs/>
          <w:noProof/>
          <w:lang w:eastAsia="en-GB"/>
        </w:rPr>
      </w:pPr>
      <w:r w:rsidRPr="004E603E">
        <w:rPr>
          <w:rFonts w:cs="Arial"/>
          <w:bCs/>
          <w:noProof/>
        </w:rPr>
        <w:t>5.4</w:t>
      </w:r>
      <w:r w:rsidRPr="004E603E">
        <w:rPr>
          <w:rFonts w:asciiTheme="minorHAnsi" w:eastAsiaTheme="minorEastAsia" w:hAnsiTheme="minorHAnsi" w:cstheme="minorBidi"/>
          <w:bCs/>
          <w:noProof/>
          <w:lang w:eastAsia="en-GB"/>
        </w:rPr>
        <w:tab/>
      </w:r>
      <w:r w:rsidRPr="004E603E">
        <w:rPr>
          <w:rFonts w:cs="Arial"/>
          <w:bCs/>
          <w:noProof/>
        </w:rPr>
        <w:t>Maintaining Continuous Quality Improvement</w:t>
      </w:r>
      <w:r w:rsidRPr="004E603E">
        <w:rPr>
          <w:bCs/>
          <w:noProof/>
        </w:rPr>
        <w:tab/>
      </w:r>
      <w:r w:rsidRPr="004E603E">
        <w:rPr>
          <w:bCs/>
          <w:noProof/>
        </w:rPr>
        <w:fldChar w:fldCharType="begin"/>
      </w:r>
      <w:r w:rsidRPr="004E603E">
        <w:rPr>
          <w:bCs/>
          <w:noProof/>
        </w:rPr>
        <w:instrText xml:space="preserve"> PAGEREF _Toc137048699 \h </w:instrText>
      </w:r>
      <w:r w:rsidRPr="004E603E">
        <w:rPr>
          <w:bCs/>
          <w:noProof/>
        </w:rPr>
      </w:r>
      <w:r w:rsidRPr="004E603E">
        <w:rPr>
          <w:bCs/>
          <w:noProof/>
        </w:rPr>
        <w:fldChar w:fldCharType="separate"/>
      </w:r>
      <w:r w:rsidR="00217BFF">
        <w:rPr>
          <w:bCs/>
          <w:noProof/>
        </w:rPr>
        <w:t>82</w:t>
      </w:r>
      <w:r w:rsidRPr="004E603E">
        <w:rPr>
          <w:bCs/>
          <w:noProof/>
        </w:rPr>
        <w:fldChar w:fldCharType="end"/>
      </w:r>
    </w:p>
    <w:p w14:paraId="52BA014E" w14:textId="42213439" w:rsidR="00456993" w:rsidRPr="004E603E" w:rsidRDefault="00456993">
      <w:pPr>
        <w:pStyle w:val="TOC3"/>
        <w:rPr>
          <w:rFonts w:asciiTheme="minorHAnsi" w:eastAsiaTheme="minorEastAsia" w:hAnsiTheme="minorHAnsi" w:cstheme="minorBidi"/>
          <w:bCs/>
          <w:noProof/>
          <w:lang w:eastAsia="en-GB"/>
        </w:rPr>
      </w:pPr>
      <w:r w:rsidRPr="004E603E">
        <w:rPr>
          <w:bCs/>
          <w:noProof/>
        </w:rPr>
        <w:t>5.4.1</w:t>
      </w:r>
      <w:r w:rsidRPr="004E603E">
        <w:rPr>
          <w:rFonts w:asciiTheme="minorHAnsi" w:eastAsiaTheme="minorEastAsia" w:hAnsiTheme="minorHAnsi" w:cstheme="minorBidi"/>
          <w:bCs/>
          <w:noProof/>
          <w:lang w:eastAsia="en-GB"/>
        </w:rPr>
        <w:tab/>
      </w:r>
      <w:r w:rsidRPr="004E603E">
        <w:rPr>
          <w:bCs/>
          <w:noProof/>
        </w:rPr>
        <w:t>Improving Seven Day Hospital Services</w:t>
      </w:r>
      <w:r w:rsidRPr="004E603E">
        <w:rPr>
          <w:bCs/>
          <w:noProof/>
        </w:rPr>
        <w:tab/>
      </w:r>
      <w:r w:rsidRPr="004E603E">
        <w:rPr>
          <w:bCs/>
          <w:noProof/>
        </w:rPr>
        <w:fldChar w:fldCharType="begin"/>
      </w:r>
      <w:r w:rsidRPr="004E603E">
        <w:rPr>
          <w:bCs/>
          <w:noProof/>
        </w:rPr>
        <w:instrText xml:space="preserve"> PAGEREF _Toc137048700 \h </w:instrText>
      </w:r>
      <w:r w:rsidRPr="004E603E">
        <w:rPr>
          <w:bCs/>
          <w:noProof/>
        </w:rPr>
      </w:r>
      <w:r w:rsidRPr="004E603E">
        <w:rPr>
          <w:bCs/>
          <w:noProof/>
        </w:rPr>
        <w:fldChar w:fldCharType="separate"/>
      </w:r>
      <w:r w:rsidR="00217BFF">
        <w:rPr>
          <w:bCs/>
          <w:noProof/>
        </w:rPr>
        <w:t>82</w:t>
      </w:r>
      <w:r w:rsidRPr="004E603E">
        <w:rPr>
          <w:bCs/>
          <w:noProof/>
        </w:rPr>
        <w:fldChar w:fldCharType="end"/>
      </w:r>
    </w:p>
    <w:p w14:paraId="44D0F6D6" w14:textId="5BF7E437" w:rsidR="00456993" w:rsidRPr="004E603E" w:rsidRDefault="00456993">
      <w:pPr>
        <w:pStyle w:val="TOC3"/>
        <w:rPr>
          <w:rFonts w:asciiTheme="minorHAnsi" w:eastAsiaTheme="minorEastAsia" w:hAnsiTheme="minorHAnsi" w:cstheme="minorBidi"/>
          <w:bCs/>
          <w:noProof/>
          <w:lang w:eastAsia="en-GB"/>
        </w:rPr>
      </w:pPr>
      <w:r w:rsidRPr="004E603E">
        <w:rPr>
          <w:bCs/>
          <w:noProof/>
        </w:rPr>
        <w:t>5.4.2</w:t>
      </w:r>
      <w:r w:rsidRPr="004E603E">
        <w:rPr>
          <w:rFonts w:asciiTheme="minorHAnsi" w:eastAsiaTheme="minorEastAsia" w:hAnsiTheme="minorHAnsi" w:cstheme="minorBidi"/>
          <w:bCs/>
          <w:noProof/>
          <w:lang w:eastAsia="en-GB"/>
        </w:rPr>
        <w:tab/>
      </w:r>
      <w:r w:rsidRPr="004E603E">
        <w:rPr>
          <w:bCs/>
          <w:noProof/>
        </w:rPr>
        <w:t>Medical Rota gaps</w:t>
      </w:r>
      <w:r w:rsidRPr="004E603E">
        <w:rPr>
          <w:bCs/>
          <w:noProof/>
        </w:rPr>
        <w:tab/>
      </w:r>
      <w:r w:rsidRPr="004E603E">
        <w:rPr>
          <w:bCs/>
          <w:noProof/>
        </w:rPr>
        <w:fldChar w:fldCharType="begin"/>
      </w:r>
      <w:r w:rsidRPr="004E603E">
        <w:rPr>
          <w:bCs/>
          <w:noProof/>
        </w:rPr>
        <w:instrText xml:space="preserve"> PAGEREF _Toc137048701 \h </w:instrText>
      </w:r>
      <w:r w:rsidRPr="004E603E">
        <w:rPr>
          <w:bCs/>
          <w:noProof/>
        </w:rPr>
      </w:r>
      <w:r w:rsidRPr="004E603E">
        <w:rPr>
          <w:bCs/>
          <w:noProof/>
        </w:rPr>
        <w:fldChar w:fldCharType="separate"/>
      </w:r>
      <w:r w:rsidR="00217BFF">
        <w:rPr>
          <w:bCs/>
          <w:noProof/>
        </w:rPr>
        <w:t>84</w:t>
      </w:r>
      <w:r w:rsidRPr="004E603E">
        <w:rPr>
          <w:bCs/>
          <w:noProof/>
        </w:rPr>
        <w:fldChar w:fldCharType="end"/>
      </w:r>
    </w:p>
    <w:p w14:paraId="1F9A3FFE" w14:textId="689A446F" w:rsidR="00456993" w:rsidRPr="004E603E" w:rsidRDefault="00456993">
      <w:pPr>
        <w:pStyle w:val="TOC3"/>
        <w:rPr>
          <w:rFonts w:asciiTheme="minorHAnsi" w:eastAsiaTheme="minorEastAsia" w:hAnsiTheme="minorHAnsi" w:cstheme="minorBidi"/>
          <w:bCs/>
          <w:noProof/>
          <w:lang w:eastAsia="en-GB"/>
        </w:rPr>
      </w:pPr>
      <w:r w:rsidRPr="004E603E">
        <w:rPr>
          <w:bCs/>
          <w:noProof/>
        </w:rPr>
        <w:t>5.4.3</w:t>
      </w:r>
      <w:r w:rsidRPr="004E603E">
        <w:rPr>
          <w:rFonts w:asciiTheme="minorHAnsi" w:eastAsiaTheme="minorEastAsia" w:hAnsiTheme="minorHAnsi" w:cstheme="minorBidi"/>
          <w:bCs/>
          <w:noProof/>
          <w:lang w:eastAsia="en-GB"/>
        </w:rPr>
        <w:tab/>
      </w:r>
      <w:r w:rsidRPr="004E603E">
        <w:rPr>
          <w:bCs/>
          <w:noProof/>
        </w:rPr>
        <w:t>Implementation of Duty of Candour</w:t>
      </w:r>
      <w:r w:rsidRPr="004E603E">
        <w:rPr>
          <w:bCs/>
          <w:noProof/>
        </w:rPr>
        <w:tab/>
      </w:r>
      <w:r w:rsidRPr="004E603E">
        <w:rPr>
          <w:bCs/>
          <w:noProof/>
        </w:rPr>
        <w:fldChar w:fldCharType="begin"/>
      </w:r>
      <w:r w:rsidRPr="004E603E">
        <w:rPr>
          <w:bCs/>
          <w:noProof/>
        </w:rPr>
        <w:instrText xml:space="preserve"> PAGEREF _Toc137048702 \h </w:instrText>
      </w:r>
      <w:r w:rsidRPr="004E603E">
        <w:rPr>
          <w:bCs/>
          <w:noProof/>
        </w:rPr>
      </w:r>
      <w:r w:rsidRPr="004E603E">
        <w:rPr>
          <w:bCs/>
          <w:noProof/>
        </w:rPr>
        <w:fldChar w:fldCharType="separate"/>
      </w:r>
      <w:r w:rsidR="00217BFF">
        <w:rPr>
          <w:bCs/>
          <w:noProof/>
        </w:rPr>
        <w:t>86</w:t>
      </w:r>
      <w:r w:rsidRPr="004E603E">
        <w:rPr>
          <w:bCs/>
          <w:noProof/>
        </w:rPr>
        <w:fldChar w:fldCharType="end"/>
      </w:r>
    </w:p>
    <w:p w14:paraId="7B95BB5A" w14:textId="17D4DDCD" w:rsidR="00456993" w:rsidRPr="004E603E" w:rsidRDefault="00456993">
      <w:pPr>
        <w:pStyle w:val="TOC3"/>
        <w:rPr>
          <w:rFonts w:asciiTheme="minorHAnsi" w:eastAsiaTheme="minorEastAsia" w:hAnsiTheme="minorHAnsi" w:cstheme="minorBidi"/>
          <w:bCs/>
          <w:noProof/>
          <w:lang w:eastAsia="en-GB"/>
        </w:rPr>
      </w:pPr>
      <w:r w:rsidRPr="004E603E">
        <w:rPr>
          <w:bCs/>
          <w:noProof/>
        </w:rPr>
        <w:t>5.4.4</w:t>
      </w:r>
      <w:r w:rsidRPr="004E603E">
        <w:rPr>
          <w:rFonts w:asciiTheme="minorHAnsi" w:eastAsiaTheme="minorEastAsia" w:hAnsiTheme="minorHAnsi" w:cstheme="minorBidi"/>
          <w:bCs/>
          <w:noProof/>
          <w:lang w:eastAsia="en-GB"/>
        </w:rPr>
        <w:tab/>
      </w:r>
      <w:r w:rsidRPr="004E603E">
        <w:rPr>
          <w:bCs/>
          <w:noProof/>
        </w:rPr>
        <w:t>Details of ways in which staff can speak up</w:t>
      </w:r>
      <w:r w:rsidRPr="004E603E">
        <w:rPr>
          <w:bCs/>
          <w:noProof/>
        </w:rPr>
        <w:tab/>
      </w:r>
      <w:r w:rsidRPr="004E603E">
        <w:rPr>
          <w:bCs/>
          <w:noProof/>
        </w:rPr>
        <w:fldChar w:fldCharType="begin"/>
      </w:r>
      <w:r w:rsidRPr="004E603E">
        <w:rPr>
          <w:bCs/>
          <w:noProof/>
        </w:rPr>
        <w:instrText xml:space="preserve"> PAGEREF _Toc137048703 \h </w:instrText>
      </w:r>
      <w:r w:rsidRPr="004E603E">
        <w:rPr>
          <w:bCs/>
          <w:noProof/>
        </w:rPr>
      </w:r>
      <w:r w:rsidRPr="004E603E">
        <w:rPr>
          <w:bCs/>
          <w:noProof/>
        </w:rPr>
        <w:fldChar w:fldCharType="separate"/>
      </w:r>
      <w:r w:rsidR="00217BFF">
        <w:rPr>
          <w:bCs/>
          <w:noProof/>
        </w:rPr>
        <w:t>88</w:t>
      </w:r>
      <w:r w:rsidRPr="004E603E">
        <w:rPr>
          <w:bCs/>
          <w:noProof/>
        </w:rPr>
        <w:fldChar w:fldCharType="end"/>
      </w:r>
    </w:p>
    <w:p w14:paraId="3A4161DC" w14:textId="2E8DAFA6" w:rsidR="00456993" w:rsidRPr="004E603E" w:rsidRDefault="00456993" w:rsidP="00217BFF">
      <w:pPr>
        <w:pStyle w:val="TOC1"/>
        <w:rPr>
          <w:rFonts w:asciiTheme="minorHAnsi" w:eastAsiaTheme="minorEastAsia" w:hAnsiTheme="minorHAnsi" w:cstheme="minorBidi"/>
          <w:lang w:eastAsia="en-GB"/>
        </w:rPr>
      </w:pPr>
      <w:r w:rsidRPr="004E603E">
        <w:t>Appendix 1: Statements of Assurance from Key External Stakeholders</w:t>
      </w:r>
      <w:r w:rsidRPr="004E603E">
        <w:tab/>
      </w:r>
      <w:r w:rsidRPr="004E603E">
        <w:fldChar w:fldCharType="begin"/>
      </w:r>
      <w:r w:rsidRPr="004E603E">
        <w:instrText xml:space="preserve"> PAGEREF _Toc137048704 \h </w:instrText>
      </w:r>
      <w:r w:rsidRPr="004E603E">
        <w:fldChar w:fldCharType="separate"/>
      </w:r>
      <w:r w:rsidR="00217BFF">
        <w:t>90</w:t>
      </w:r>
      <w:r w:rsidRPr="004E603E">
        <w:fldChar w:fldCharType="end"/>
      </w:r>
    </w:p>
    <w:p w14:paraId="7953F9A1" w14:textId="45A9E618" w:rsidR="00456993" w:rsidRPr="004E603E" w:rsidRDefault="00456993">
      <w:pPr>
        <w:pStyle w:val="TOC2"/>
        <w:tabs>
          <w:tab w:val="left" w:pos="567"/>
          <w:tab w:val="right" w:leader="dot" w:pos="9016"/>
        </w:tabs>
        <w:rPr>
          <w:rFonts w:asciiTheme="minorHAnsi" w:eastAsiaTheme="minorEastAsia" w:hAnsiTheme="minorHAnsi" w:cstheme="minorBidi"/>
          <w:bCs/>
          <w:noProof/>
          <w:lang w:eastAsia="en-GB"/>
        </w:rPr>
      </w:pPr>
      <w:r w:rsidRPr="004E603E">
        <w:rPr>
          <w:bCs/>
          <w:noProof/>
        </w:rPr>
        <w:t>A.</w:t>
      </w:r>
      <w:r w:rsidRPr="004E603E">
        <w:rPr>
          <w:rFonts w:asciiTheme="minorHAnsi" w:eastAsiaTheme="minorEastAsia" w:hAnsiTheme="minorHAnsi" w:cstheme="minorBidi"/>
          <w:bCs/>
          <w:noProof/>
          <w:lang w:eastAsia="en-GB"/>
        </w:rPr>
        <w:tab/>
      </w:r>
      <w:r w:rsidRPr="004E603E">
        <w:rPr>
          <w:bCs/>
          <w:noProof/>
        </w:rPr>
        <w:t>Statement from NHS England Specialised Commissioning – London Region</w:t>
      </w:r>
      <w:r w:rsidRPr="004E603E">
        <w:rPr>
          <w:bCs/>
          <w:noProof/>
        </w:rPr>
        <w:tab/>
      </w:r>
      <w:r w:rsidRPr="004E603E">
        <w:rPr>
          <w:bCs/>
          <w:noProof/>
        </w:rPr>
        <w:fldChar w:fldCharType="begin"/>
      </w:r>
      <w:r w:rsidRPr="004E603E">
        <w:rPr>
          <w:bCs/>
          <w:noProof/>
        </w:rPr>
        <w:instrText xml:space="preserve"> PAGEREF _Toc137048705 \h </w:instrText>
      </w:r>
      <w:r w:rsidRPr="004E603E">
        <w:rPr>
          <w:bCs/>
          <w:noProof/>
        </w:rPr>
      </w:r>
      <w:r w:rsidRPr="004E603E">
        <w:rPr>
          <w:bCs/>
          <w:noProof/>
        </w:rPr>
        <w:fldChar w:fldCharType="separate"/>
      </w:r>
      <w:r w:rsidR="00217BFF">
        <w:rPr>
          <w:bCs/>
          <w:noProof/>
        </w:rPr>
        <w:t>90</w:t>
      </w:r>
      <w:r w:rsidRPr="004E603E">
        <w:rPr>
          <w:bCs/>
          <w:noProof/>
        </w:rPr>
        <w:fldChar w:fldCharType="end"/>
      </w:r>
    </w:p>
    <w:p w14:paraId="259C84FC" w14:textId="1B526A19" w:rsidR="00456993" w:rsidRPr="004E603E" w:rsidRDefault="00456993">
      <w:pPr>
        <w:pStyle w:val="TOC2"/>
        <w:tabs>
          <w:tab w:val="left" w:pos="567"/>
          <w:tab w:val="right" w:leader="dot" w:pos="9016"/>
        </w:tabs>
        <w:rPr>
          <w:rFonts w:asciiTheme="minorHAnsi" w:eastAsiaTheme="minorEastAsia" w:hAnsiTheme="minorHAnsi" w:cstheme="minorBidi"/>
          <w:bCs/>
          <w:noProof/>
          <w:lang w:eastAsia="en-GB"/>
        </w:rPr>
      </w:pPr>
      <w:r w:rsidRPr="004E603E">
        <w:rPr>
          <w:bCs/>
          <w:noProof/>
        </w:rPr>
        <w:t>B.</w:t>
      </w:r>
      <w:r w:rsidRPr="004E603E">
        <w:rPr>
          <w:rFonts w:asciiTheme="minorHAnsi" w:eastAsiaTheme="minorEastAsia" w:hAnsiTheme="minorHAnsi" w:cstheme="minorBidi"/>
          <w:bCs/>
          <w:noProof/>
          <w:lang w:eastAsia="en-GB"/>
        </w:rPr>
        <w:tab/>
      </w:r>
      <w:r w:rsidRPr="004E603E">
        <w:rPr>
          <w:bCs/>
          <w:noProof/>
        </w:rPr>
        <w:t>Statement of assurance from Harrow Healthwatch</w:t>
      </w:r>
      <w:r w:rsidRPr="004E603E">
        <w:rPr>
          <w:bCs/>
          <w:noProof/>
        </w:rPr>
        <w:tab/>
      </w:r>
      <w:r w:rsidRPr="004E603E">
        <w:rPr>
          <w:bCs/>
          <w:noProof/>
        </w:rPr>
        <w:fldChar w:fldCharType="begin"/>
      </w:r>
      <w:r w:rsidRPr="004E603E">
        <w:rPr>
          <w:bCs/>
          <w:noProof/>
        </w:rPr>
        <w:instrText xml:space="preserve"> PAGEREF _Toc137048706 \h </w:instrText>
      </w:r>
      <w:r w:rsidRPr="004E603E">
        <w:rPr>
          <w:bCs/>
          <w:noProof/>
        </w:rPr>
      </w:r>
      <w:r w:rsidRPr="004E603E">
        <w:rPr>
          <w:bCs/>
          <w:noProof/>
        </w:rPr>
        <w:fldChar w:fldCharType="separate"/>
      </w:r>
      <w:r w:rsidR="00217BFF">
        <w:rPr>
          <w:bCs/>
          <w:noProof/>
        </w:rPr>
        <w:t>91</w:t>
      </w:r>
      <w:r w:rsidRPr="004E603E">
        <w:rPr>
          <w:bCs/>
          <w:noProof/>
        </w:rPr>
        <w:fldChar w:fldCharType="end"/>
      </w:r>
    </w:p>
    <w:p w14:paraId="00A675D1" w14:textId="46F595F8" w:rsidR="00456993" w:rsidRPr="004E603E" w:rsidRDefault="00456993">
      <w:pPr>
        <w:pStyle w:val="TOC2"/>
        <w:tabs>
          <w:tab w:val="left" w:pos="567"/>
          <w:tab w:val="right" w:leader="dot" w:pos="9016"/>
        </w:tabs>
        <w:rPr>
          <w:rFonts w:asciiTheme="minorHAnsi" w:eastAsiaTheme="minorEastAsia" w:hAnsiTheme="minorHAnsi" w:cstheme="minorBidi"/>
          <w:bCs/>
          <w:noProof/>
          <w:lang w:eastAsia="en-GB"/>
        </w:rPr>
      </w:pPr>
      <w:r w:rsidRPr="004E603E">
        <w:rPr>
          <w:bCs/>
          <w:noProof/>
        </w:rPr>
        <w:t>C.</w:t>
      </w:r>
      <w:r w:rsidRPr="004E603E">
        <w:rPr>
          <w:rFonts w:asciiTheme="minorHAnsi" w:eastAsiaTheme="minorEastAsia" w:hAnsiTheme="minorHAnsi" w:cstheme="minorBidi"/>
          <w:bCs/>
          <w:noProof/>
          <w:lang w:eastAsia="en-GB"/>
        </w:rPr>
        <w:tab/>
      </w:r>
      <w:r w:rsidRPr="004E603E">
        <w:rPr>
          <w:bCs/>
          <w:noProof/>
        </w:rPr>
        <w:t>Statement of assurance from Harrow Overview and Scrutiny Committee (OSC)</w:t>
      </w:r>
      <w:r w:rsidRPr="004E603E">
        <w:rPr>
          <w:bCs/>
          <w:noProof/>
        </w:rPr>
        <w:tab/>
      </w:r>
      <w:r w:rsidRPr="004E603E">
        <w:rPr>
          <w:bCs/>
          <w:noProof/>
        </w:rPr>
        <w:fldChar w:fldCharType="begin"/>
      </w:r>
      <w:r w:rsidRPr="004E603E">
        <w:rPr>
          <w:bCs/>
          <w:noProof/>
        </w:rPr>
        <w:instrText xml:space="preserve"> PAGEREF _Toc137048707 \h </w:instrText>
      </w:r>
      <w:r w:rsidRPr="004E603E">
        <w:rPr>
          <w:bCs/>
          <w:noProof/>
        </w:rPr>
      </w:r>
      <w:r w:rsidRPr="004E603E">
        <w:rPr>
          <w:bCs/>
          <w:noProof/>
        </w:rPr>
        <w:fldChar w:fldCharType="separate"/>
      </w:r>
      <w:r w:rsidR="00217BFF">
        <w:rPr>
          <w:bCs/>
          <w:noProof/>
        </w:rPr>
        <w:t>92</w:t>
      </w:r>
      <w:r w:rsidRPr="004E603E">
        <w:rPr>
          <w:bCs/>
          <w:noProof/>
        </w:rPr>
        <w:fldChar w:fldCharType="end"/>
      </w:r>
    </w:p>
    <w:p w14:paraId="0D02843B" w14:textId="1A0551F9" w:rsidR="00456993" w:rsidRPr="004E603E" w:rsidRDefault="00456993" w:rsidP="00217BFF">
      <w:pPr>
        <w:pStyle w:val="TOC1"/>
        <w:rPr>
          <w:rFonts w:asciiTheme="minorHAnsi" w:eastAsiaTheme="minorEastAsia" w:hAnsiTheme="minorHAnsi" w:cstheme="minorBidi"/>
          <w:lang w:eastAsia="en-GB"/>
        </w:rPr>
      </w:pPr>
      <w:r w:rsidRPr="004E603E">
        <w:t>Appendix 2: Statement of Directors’ Responsibilities in Respect of the Quality Accounts</w:t>
      </w:r>
      <w:r w:rsidRPr="004E603E">
        <w:tab/>
      </w:r>
      <w:r w:rsidRPr="004E603E">
        <w:fldChar w:fldCharType="begin"/>
      </w:r>
      <w:r w:rsidRPr="004E603E">
        <w:instrText xml:space="preserve"> PAGEREF _Toc137048708 \h </w:instrText>
      </w:r>
      <w:r w:rsidRPr="004E603E">
        <w:fldChar w:fldCharType="separate"/>
      </w:r>
      <w:r w:rsidR="00217BFF">
        <w:t>93</w:t>
      </w:r>
      <w:r w:rsidRPr="004E603E">
        <w:fldChar w:fldCharType="end"/>
      </w:r>
    </w:p>
    <w:p w14:paraId="349792D8" w14:textId="3417A35E" w:rsidR="00456993" w:rsidRPr="004E603E" w:rsidRDefault="00456993" w:rsidP="00217BFF">
      <w:pPr>
        <w:pStyle w:val="TOC1"/>
        <w:rPr>
          <w:rFonts w:asciiTheme="minorHAnsi" w:eastAsiaTheme="minorEastAsia" w:hAnsiTheme="minorHAnsi" w:cstheme="minorBidi"/>
          <w:lang w:eastAsia="en-GB"/>
        </w:rPr>
      </w:pPr>
      <w:r w:rsidRPr="004E603E">
        <w:lastRenderedPageBreak/>
        <w:t>Glossary and abbreviated terms</w:t>
      </w:r>
      <w:r w:rsidRPr="004E603E">
        <w:tab/>
      </w:r>
      <w:r w:rsidRPr="004E603E">
        <w:fldChar w:fldCharType="begin"/>
      </w:r>
      <w:r w:rsidRPr="004E603E">
        <w:instrText xml:space="preserve"> PAGEREF _Toc137048709 \h </w:instrText>
      </w:r>
      <w:r w:rsidRPr="004E603E">
        <w:fldChar w:fldCharType="separate"/>
      </w:r>
      <w:r w:rsidR="00217BFF">
        <w:t>94</w:t>
      </w:r>
      <w:r w:rsidRPr="004E603E">
        <w:fldChar w:fldCharType="end"/>
      </w:r>
    </w:p>
    <w:p w14:paraId="5CDA01B7" w14:textId="0402FC96" w:rsidR="009272F0" w:rsidRDefault="006A6BA8" w:rsidP="004C7EB3">
      <w:pPr>
        <w:spacing w:after="0" w:line="20" w:lineRule="atLeast"/>
      </w:pPr>
      <w:r w:rsidRPr="00276437">
        <w:rPr>
          <w:rFonts w:ascii="Arial" w:hAnsi="Arial" w:cs="Arial"/>
          <w:color w:val="000000" w:themeColor="text1"/>
        </w:rPr>
        <w:fldChar w:fldCharType="end"/>
      </w:r>
    </w:p>
    <w:p w14:paraId="32809F20" w14:textId="77777777" w:rsidR="009272F0" w:rsidRDefault="009272F0" w:rsidP="004C7EB3">
      <w:pPr>
        <w:pStyle w:val="NoSpacing"/>
        <w:spacing w:line="20" w:lineRule="atLeast"/>
        <w:jc w:val="center"/>
        <w:rPr>
          <w:b/>
          <w:color w:val="44546A" w:themeColor="text2"/>
          <w:sz w:val="32"/>
        </w:rPr>
      </w:pPr>
    </w:p>
    <w:p w14:paraId="0B6559B5" w14:textId="77777777" w:rsidR="009272F0" w:rsidRDefault="006A6BA8" w:rsidP="004C7EB3">
      <w:pPr>
        <w:spacing w:after="0" w:line="20" w:lineRule="atLeast"/>
        <w:rPr>
          <w:rFonts w:ascii="Calibri" w:eastAsia="Calibri" w:hAnsi="Calibri" w:cs="Times New Roman"/>
          <w:b/>
          <w:color w:val="44546A" w:themeColor="text2"/>
          <w:sz w:val="32"/>
        </w:rPr>
      </w:pPr>
      <w:r>
        <w:rPr>
          <w:b/>
          <w:color w:val="44546A" w:themeColor="text2"/>
          <w:sz w:val="32"/>
        </w:rPr>
        <w:br w:type="page"/>
      </w:r>
    </w:p>
    <w:p w14:paraId="4A2F2861" w14:textId="623B6091" w:rsidR="009272F0" w:rsidRPr="009272F0" w:rsidRDefault="006A6BA8" w:rsidP="004C7EB3">
      <w:pPr>
        <w:pStyle w:val="Heading1"/>
        <w:spacing w:before="0" w:line="20" w:lineRule="atLeast"/>
      </w:pPr>
      <w:bookmarkStart w:id="1" w:name="_Toc137048644"/>
      <w:r w:rsidRPr="009272F0">
        <w:lastRenderedPageBreak/>
        <w:t>Part 1: Statement of Quality from the Chief Executive</w:t>
      </w:r>
      <w:bookmarkEnd w:id="1"/>
    </w:p>
    <w:p w14:paraId="0E2CF0DA" w14:textId="77777777" w:rsidR="009272F0" w:rsidRDefault="009272F0" w:rsidP="004C7EB3">
      <w:pPr>
        <w:spacing w:after="0" w:line="20" w:lineRule="atLeast"/>
        <w:jc w:val="both"/>
      </w:pPr>
    </w:p>
    <w:p w14:paraId="6D2085FA" w14:textId="77777777" w:rsidR="009272F0" w:rsidRPr="00BF2105" w:rsidRDefault="009272F0" w:rsidP="00D02C34">
      <w:pPr>
        <w:spacing w:after="0" w:line="20" w:lineRule="atLeast"/>
        <w:jc w:val="both"/>
        <w:rPr>
          <w:color w:val="000000" w:themeColor="text1"/>
        </w:rPr>
      </w:pPr>
    </w:p>
    <w:p w14:paraId="641A4625" w14:textId="77777777"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It is with great pride that I reflect on the past year, and what our staff have achieved in the face of a number of ongoing challenges across the NHS. RNOH has continued its journey of recovery from the effects of the COVID-19 pandemic. </w:t>
      </w:r>
    </w:p>
    <w:p w14:paraId="5F01EEA1" w14:textId="77777777" w:rsidR="00D02C34" w:rsidRPr="00BF2105" w:rsidRDefault="00D02C34" w:rsidP="00D02C34">
      <w:pPr>
        <w:spacing w:after="0" w:line="20" w:lineRule="atLeast"/>
        <w:jc w:val="both"/>
        <w:rPr>
          <w:rFonts w:ascii="Arial" w:hAnsi="Arial" w:cs="Arial"/>
          <w:color w:val="000000" w:themeColor="text1"/>
          <w:sz w:val="24"/>
          <w:szCs w:val="24"/>
        </w:rPr>
      </w:pPr>
    </w:p>
    <w:p w14:paraId="682C739F" w14:textId="7DCF3A45" w:rsidR="00D02C34" w:rsidRPr="00BF2105" w:rsidRDefault="1708870B" w:rsidP="00D02C34">
      <w:pPr>
        <w:spacing w:after="0" w:line="20" w:lineRule="atLeast"/>
        <w:jc w:val="both"/>
        <w:rPr>
          <w:rFonts w:ascii="Arial" w:hAnsi="Arial" w:cs="Arial"/>
          <w:color w:val="000000" w:themeColor="text1"/>
          <w:sz w:val="24"/>
          <w:szCs w:val="24"/>
        </w:rPr>
      </w:pPr>
      <w:r w:rsidRPr="7E1580B8">
        <w:rPr>
          <w:rFonts w:ascii="Arial" w:hAnsi="Arial" w:cs="Arial"/>
          <w:color w:val="000000" w:themeColor="text1"/>
          <w:sz w:val="24"/>
          <w:szCs w:val="24"/>
        </w:rPr>
        <w:t>I am proud of all our achievements. We have been</w:t>
      </w:r>
      <w:r w:rsidR="668ED57E"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 </w:t>
      </w:r>
    </w:p>
    <w:p w14:paraId="0C5C9280" w14:textId="77777777" w:rsidR="00D02C34" w:rsidRPr="00BF2105" w:rsidRDefault="00D02C34" w:rsidP="00BB583C">
      <w:pPr>
        <w:pStyle w:val="ListParagraph"/>
        <w:numPr>
          <w:ilvl w:val="0"/>
          <w:numId w:val="64"/>
        </w:num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Recognised as the 9</w:t>
      </w:r>
      <w:r w:rsidRPr="00BF2105">
        <w:rPr>
          <w:rFonts w:ascii="Arial" w:hAnsi="Arial" w:cs="Arial"/>
          <w:color w:val="000000" w:themeColor="text1"/>
          <w:sz w:val="24"/>
          <w:szCs w:val="24"/>
          <w:vertAlign w:val="superscript"/>
        </w:rPr>
        <w:t>th</w:t>
      </w:r>
      <w:r w:rsidRPr="00BF2105">
        <w:rPr>
          <w:rFonts w:ascii="Arial" w:hAnsi="Arial" w:cs="Arial"/>
          <w:color w:val="000000" w:themeColor="text1"/>
          <w:sz w:val="24"/>
          <w:szCs w:val="24"/>
        </w:rPr>
        <w:t xml:space="preserve"> best orthopaedic provider in the world, the best in the UK and the only UK orthopaedic hospital in the top 50 (Newsweek 2022). </w:t>
      </w:r>
    </w:p>
    <w:p w14:paraId="566CF604" w14:textId="495801E7" w:rsidR="00D02C34" w:rsidRPr="00BF2105" w:rsidRDefault="00D02C34" w:rsidP="00BB583C">
      <w:pPr>
        <w:pStyle w:val="ListParagraph"/>
        <w:numPr>
          <w:ilvl w:val="0"/>
          <w:numId w:val="64"/>
        </w:num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 xml:space="preserve">Recognised in the top 9 NHS performers nationally for patient experience scoring highly for our involvement of patients in decisions about their care, ensuring patients know how to reach us if they’re worried after they have left </w:t>
      </w:r>
      <w:r w:rsidR="000A2473" w:rsidRPr="00BF2105">
        <w:rPr>
          <w:rFonts w:ascii="Arial" w:hAnsi="Arial" w:cs="Arial"/>
          <w:color w:val="000000" w:themeColor="text1"/>
          <w:sz w:val="24"/>
          <w:szCs w:val="24"/>
        </w:rPr>
        <w:t xml:space="preserve">the </w:t>
      </w:r>
      <w:r w:rsidRPr="00BF2105">
        <w:rPr>
          <w:rFonts w:ascii="Arial" w:hAnsi="Arial" w:cs="Arial"/>
          <w:color w:val="000000" w:themeColor="text1"/>
          <w:sz w:val="24"/>
          <w:szCs w:val="24"/>
        </w:rPr>
        <w:t xml:space="preserve">hospital and for our doctors communicating in a way that is easy for patients to understand. </w:t>
      </w:r>
    </w:p>
    <w:p w14:paraId="2D26D62A" w14:textId="77777777" w:rsidR="00D02C34" w:rsidRPr="00BF2105" w:rsidRDefault="00D02C34" w:rsidP="00D02C34">
      <w:pPr>
        <w:pStyle w:val="ListParagraph"/>
        <w:spacing w:after="0" w:line="20" w:lineRule="atLeast"/>
        <w:rPr>
          <w:rFonts w:ascii="Arial" w:hAnsi="Arial" w:cs="Arial"/>
          <w:color w:val="000000" w:themeColor="text1"/>
          <w:sz w:val="24"/>
          <w:szCs w:val="24"/>
        </w:rPr>
      </w:pPr>
    </w:p>
    <w:p w14:paraId="45F2D383" w14:textId="77777777"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These are just a few highlights. The fact that our patients receive some of the best care in the NHS in England is down to the dedicated staff here at RNOH.</w:t>
      </w:r>
    </w:p>
    <w:p w14:paraId="0FA922A8" w14:textId="77777777" w:rsidR="00D02C34" w:rsidRPr="00BF2105" w:rsidRDefault="00D02C34" w:rsidP="00D02C34">
      <w:pPr>
        <w:spacing w:after="0" w:line="20" w:lineRule="atLeast"/>
        <w:jc w:val="both"/>
        <w:rPr>
          <w:rFonts w:ascii="Arial" w:hAnsi="Arial" w:cs="Arial"/>
          <w:color w:val="000000" w:themeColor="text1"/>
          <w:sz w:val="24"/>
          <w:szCs w:val="24"/>
        </w:rPr>
      </w:pPr>
    </w:p>
    <w:p w14:paraId="66A3473E" w14:textId="77777777"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We are committed to providing our staff with the very best staff experience in the NHS. Our staff survey continues to be amongst the best in London and nationally. RNOH scored:</w:t>
      </w:r>
    </w:p>
    <w:p w14:paraId="20F108EA" w14:textId="1E938E59" w:rsidR="00D02C34" w:rsidRPr="00BF2105" w:rsidRDefault="1708870B" w:rsidP="00BB583C">
      <w:pPr>
        <w:pStyle w:val="ListParagraph"/>
        <w:numPr>
          <w:ilvl w:val="0"/>
          <w:numId w:val="65"/>
        </w:num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Above the NHS national averaged across all areas of the staff survey</w:t>
      </w:r>
    </w:p>
    <w:p w14:paraId="59EFC85B" w14:textId="77777777" w:rsidR="00D02C34" w:rsidRPr="00BF2105" w:rsidRDefault="00D02C34" w:rsidP="00BB583C">
      <w:pPr>
        <w:pStyle w:val="ListParagraph"/>
        <w:numPr>
          <w:ilvl w:val="0"/>
          <w:numId w:val="65"/>
        </w:num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 xml:space="preserve">Ranked number one across London Acute Specialist Trusts </w:t>
      </w:r>
    </w:p>
    <w:p w14:paraId="5EE6329C" w14:textId="09DA8B5C" w:rsidR="00D02C34" w:rsidRPr="00BF2105" w:rsidRDefault="00D02C34" w:rsidP="00BB583C">
      <w:pPr>
        <w:pStyle w:val="ListParagraph"/>
        <w:numPr>
          <w:ilvl w:val="0"/>
          <w:numId w:val="65"/>
        </w:num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Ranked number one across London Trusts for staff engagement, morale and safe and healthy</w:t>
      </w:r>
    </w:p>
    <w:p w14:paraId="1BB50574" w14:textId="7749B756" w:rsidR="00D02C34" w:rsidRDefault="1708870B" w:rsidP="00BB583C">
      <w:pPr>
        <w:pStyle w:val="ListParagraph"/>
        <w:numPr>
          <w:ilvl w:val="0"/>
          <w:numId w:val="65"/>
        </w:numPr>
        <w:spacing w:after="0" w:line="20" w:lineRule="atLeast"/>
        <w:rPr>
          <w:rFonts w:ascii="Arial" w:hAnsi="Arial" w:cs="Arial"/>
          <w:color w:val="000000" w:themeColor="text1"/>
          <w:sz w:val="24"/>
          <w:szCs w:val="24"/>
        </w:rPr>
      </w:pPr>
      <w:r w:rsidRPr="005068E3">
        <w:rPr>
          <w:rFonts w:ascii="Arial" w:hAnsi="Arial" w:cs="Arial"/>
          <w:color w:val="000000" w:themeColor="text1"/>
          <w:sz w:val="24"/>
          <w:szCs w:val="24"/>
        </w:rPr>
        <w:t xml:space="preserve">Ranked number one across North Central London, in all but one category – recognition &amp; reward where we placed third. Recognition &amp; reward scores were a concerning theme across the NHS alongside burnout </w:t>
      </w:r>
      <w:r w:rsidR="009D2D58" w:rsidRPr="005068E3">
        <w:rPr>
          <w:rFonts w:ascii="Arial" w:hAnsi="Arial" w:cs="Arial"/>
          <w:color w:val="000000" w:themeColor="text1"/>
          <w:sz w:val="24"/>
          <w:szCs w:val="24"/>
        </w:rPr>
        <w:t>scores.</w:t>
      </w:r>
    </w:p>
    <w:p w14:paraId="54237253" w14:textId="77777777" w:rsidR="005068E3" w:rsidRPr="005068E3" w:rsidRDefault="005068E3" w:rsidP="005068E3">
      <w:pPr>
        <w:pStyle w:val="ListParagraph"/>
        <w:spacing w:after="0" w:line="20" w:lineRule="atLeast"/>
        <w:ind w:left="773"/>
        <w:rPr>
          <w:rFonts w:ascii="Arial" w:hAnsi="Arial" w:cs="Arial"/>
          <w:color w:val="000000" w:themeColor="text1"/>
          <w:sz w:val="24"/>
          <w:szCs w:val="24"/>
        </w:rPr>
      </w:pPr>
    </w:p>
    <w:p w14:paraId="0A9EF934" w14:textId="77777777"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However, improvement is required to ensure all our staff and patients experience the very best at RNOH.</w:t>
      </w:r>
    </w:p>
    <w:p w14:paraId="0FCAED00" w14:textId="77777777" w:rsidR="00D02C34" w:rsidRPr="00BF2105" w:rsidRDefault="00D02C34" w:rsidP="00D02C34">
      <w:pPr>
        <w:spacing w:after="0" w:line="20" w:lineRule="atLeast"/>
        <w:jc w:val="both"/>
        <w:rPr>
          <w:rFonts w:ascii="Arial" w:hAnsi="Arial" w:cs="Arial"/>
          <w:color w:val="000000" w:themeColor="text1"/>
          <w:sz w:val="24"/>
          <w:szCs w:val="24"/>
        </w:rPr>
      </w:pPr>
    </w:p>
    <w:p w14:paraId="76F2D9CF" w14:textId="77777777"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Through the latter part of 2022/23 the Trust prepared for the launch of its new divisional structure, which went live on 1 April 2023. The structure creates divisions called RNOH Specialist Services (within which Children’s Services currently sits), RNOH Local Services, and RNOH Private Care. It allows clinical and non-clinical leaders the freedom, authority and accountability to act to support the organisational strategy, which in turn focusses on growth, efficiency, and people, underpinned by some key enablers, including partnership working, system leadership and infrastructure. With RNOH Local, through our hub in Enfield, we are providing our first local service for patients to access specialist MSK services without the need to see a GP first. This and other innovations are supported by the new structure. </w:t>
      </w:r>
    </w:p>
    <w:p w14:paraId="5D9ADEF8" w14:textId="77777777" w:rsidR="00D02C34" w:rsidRPr="00BF2105" w:rsidRDefault="00D02C34" w:rsidP="00D02C34">
      <w:pPr>
        <w:spacing w:after="0" w:line="20" w:lineRule="atLeast"/>
        <w:jc w:val="both"/>
        <w:rPr>
          <w:rFonts w:ascii="Arial" w:hAnsi="Arial" w:cs="Arial"/>
          <w:color w:val="000000" w:themeColor="text1"/>
          <w:sz w:val="24"/>
          <w:szCs w:val="24"/>
        </w:rPr>
      </w:pPr>
    </w:p>
    <w:p w14:paraId="1968CB34" w14:textId="77777777"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As part of our partnership work as part of the North Central London integrated care system and UCL Health Alliance, RNOH is innovating for the future. We are leading system change for musculoskeletal patient pathways. We’re looking holistically at the patient pathways to deliver better and more efficient patient care - getting help to those that need it more quickly. We’re excited that UCL Health Alliance has been selected </w:t>
      </w:r>
      <w:r w:rsidRPr="00BF2105">
        <w:rPr>
          <w:rFonts w:ascii="Arial" w:hAnsi="Arial" w:cs="Arial"/>
          <w:color w:val="000000" w:themeColor="text1"/>
          <w:sz w:val="24"/>
          <w:szCs w:val="24"/>
        </w:rPr>
        <w:lastRenderedPageBreak/>
        <w:t>for NHS England Provider Collaborators Innovator Scheme which will help to accelerate their plans for innovations which benefit the residents we serve. This is a real opportunity for us to affect change for our local population and be a test bed for system-wide change and innovation.</w:t>
      </w:r>
    </w:p>
    <w:p w14:paraId="64484E13" w14:textId="77777777" w:rsidR="00D02C34" w:rsidRPr="00BF2105" w:rsidRDefault="00D02C34" w:rsidP="00D02C34">
      <w:pPr>
        <w:spacing w:after="0" w:line="20" w:lineRule="atLeast"/>
        <w:jc w:val="both"/>
        <w:rPr>
          <w:rFonts w:ascii="Arial" w:hAnsi="Arial" w:cs="Arial"/>
          <w:color w:val="000000" w:themeColor="text1"/>
          <w:sz w:val="24"/>
          <w:szCs w:val="24"/>
        </w:rPr>
      </w:pPr>
    </w:p>
    <w:p w14:paraId="44E813FB" w14:textId="47BB41B7"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As part of RNOH’s infrastructure developments, through</w:t>
      </w:r>
      <w:r w:rsidR="001A6ED1" w:rsidRPr="00BF2105">
        <w:rPr>
          <w:rFonts w:ascii="Arial" w:hAnsi="Arial" w:cs="Arial"/>
          <w:color w:val="000000" w:themeColor="text1"/>
          <w:sz w:val="24"/>
          <w:szCs w:val="24"/>
        </w:rPr>
        <w:t>out</w:t>
      </w:r>
      <w:r w:rsidRPr="00BF2105">
        <w:rPr>
          <w:rFonts w:ascii="Arial" w:hAnsi="Arial" w:cs="Arial"/>
          <w:color w:val="000000" w:themeColor="text1"/>
          <w:sz w:val="24"/>
          <w:szCs w:val="24"/>
        </w:rPr>
        <w:t xml:space="preserve"> this year, we have been planning the expansion of our theatre capacity with four new theatres to reduce elective care waiting times and assist in our growth plans. </w:t>
      </w:r>
    </w:p>
    <w:p w14:paraId="16535F4D" w14:textId="77777777" w:rsidR="00D02C34" w:rsidRPr="00BF2105" w:rsidRDefault="00D02C34" w:rsidP="00D02C34">
      <w:pPr>
        <w:spacing w:after="0" w:line="20" w:lineRule="atLeast"/>
        <w:jc w:val="both"/>
        <w:rPr>
          <w:rFonts w:ascii="Arial" w:hAnsi="Arial" w:cs="Arial"/>
          <w:color w:val="000000" w:themeColor="text1"/>
          <w:sz w:val="24"/>
          <w:szCs w:val="24"/>
        </w:rPr>
      </w:pPr>
    </w:p>
    <w:p w14:paraId="177BBBA8" w14:textId="06AAD254" w:rsidR="00D02C34" w:rsidRPr="00BF2105" w:rsidRDefault="00D02C34" w:rsidP="00D02C34">
      <w:p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Investing in our digital infrastructure is key to driving forward our ambitions. This year we have already put in place Electronic Prescribing and Medicines Administrations (ePMA) and Discharge Summar</w:t>
      </w:r>
      <w:r w:rsidR="007A4582" w:rsidRPr="00BF2105">
        <w:rPr>
          <w:rFonts w:ascii="Arial" w:hAnsi="Arial" w:cs="Arial"/>
          <w:color w:val="000000" w:themeColor="text1"/>
          <w:sz w:val="24"/>
          <w:szCs w:val="24"/>
        </w:rPr>
        <w:t>ies</w:t>
      </w:r>
      <w:r w:rsidRPr="00BF2105">
        <w:rPr>
          <w:rFonts w:ascii="Arial" w:hAnsi="Arial" w:cs="Arial"/>
          <w:color w:val="000000" w:themeColor="text1"/>
          <w:sz w:val="24"/>
          <w:szCs w:val="24"/>
        </w:rPr>
        <w:t xml:space="preserve"> for all patients across the Trust and launched Pathpoint for the management of referrals and patient</w:t>
      </w:r>
      <w:r w:rsidR="007A4582" w:rsidRPr="00BF2105">
        <w:rPr>
          <w:rFonts w:ascii="Arial" w:hAnsi="Arial" w:cs="Arial"/>
          <w:color w:val="000000" w:themeColor="text1"/>
          <w:sz w:val="24"/>
          <w:szCs w:val="24"/>
        </w:rPr>
        <w:t>-</w:t>
      </w:r>
      <w:r w:rsidRPr="00BF2105">
        <w:rPr>
          <w:rFonts w:ascii="Arial" w:hAnsi="Arial" w:cs="Arial"/>
          <w:color w:val="000000" w:themeColor="text1"/>
          <w:sz w:val="24"/>
          <w:szCs w:val="24"/>
        </w:rPr>
        <w:t>reported outcomes (PROMS) and Pathpoint for Pre-Operative Assessment and digitising consent. These are significant milestones in improving patient safety and continuous learning.</w:t>
      </w:r>
    </w:p>
    <w:p w14:paraId="00DAD5BB" w14:textId="77777777" w:rsidR="00D02C34" w:rsidRPr="00BF2105" w:rsidRDefault="00D02C34" w:rsidP="00D02C34">
      <w:pPr>
        <w:spacing w:after="0" w:line="20" w:lineRule="atLeast"/>
        <w:ind w:left="720" w:hanging="720"/>
        <w:rPr>
          <w:rFonts w:ascii="Arial" w:hAnsi="Arial" w:cs="Arial"/>
          <w:color w:val="000000" w:themeColor="text1"/>
          <w:sz w:val="24"/>
          <w:szCs w:val="24"/>
        </w:rPr>
      </w:pPr>
    </w:p>
    <w:p w14:paraId="6646152A" w14:textId="1B4DA1ED" w:rsidR="00D02C34" w:rsidRPr="00BF2105" w:rsidRDefault="00D02C34" w:rsidP="00D02C34">
      <w:p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Our next phase will see a programme focused on br</w:t>
      </w:r>
      <w:r w:rsidR="008D564E" w:rsidRPr="00BF2105">
        <w:rPr>
          <w:rFonts w:ascii="Arial" w:hAnsi="Arial" w:cs="Arial"/>
          <w:color w:val="000000" w:themeColor="text1"/>
          <w:sz w:val="24"/>
          <w:szCs w:val="24"/>
        </w:rPr>
        <w:t>ing</w:t>
      </w:r>
      <w:r w:rsidRPr="00BF2105">
        <w:rPr>
          <w:rFonts w:ascii="Arial" w:hAnsi="Arial" w:cs="Arial"/>
          <w:color w:val="000000" w:themeColor="text1"/>
          <w:sz w:val="24"/>
          <w:szCs w:val="24"/>
        </w:rPr>
        <w:t>ing Electronic Patient Records (EPR) to RNOH and work is already underway hand in hand with clinicians. This will truly transform our working practices.</w:t>
      </w:r>
    </w:p>
    <w:p w14:paraId="29A6C8DF" w14:textId="77777777" w:rsidR="00D02C34" w:rsidRPr="00BF2105" w:rsidRDefault="00D02C34" w:rsidP="00D02C34">
      <w:pPr>
        <w:spacing w:after="0" w:line="20" w:lineRule="atLeast"/>
        <w:jc w:val="both"/>
        <w:rPr>
          <w:rFonts w:ascii="Arial" w:hAnsi="Arial" w:cs="Arial"/>
          <w:color w:val="000000" w:themeColor="text1"/>
          <w:sz w:val="24"/>
          <w:szCs w:val="24"/>
        </w:rPr>
      </w:pPr>
    </w:p>
    <w:p w14:paraId="7E74E56E" w14:textId="56639885" w:rsidR="00D02C34" w:rsidRPr="00BF2105" w:rsidRDefault="00D02C34" w:rsidP="00D02C3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It is important that we remain focussed on those areas where similar to the rest of the NHS, there continues to be room for improvement, including stress, frustration and ill health as a result of pressures at work. RNOH has worked hard to continue to close the gap between the experience of staff with protected characteristics and other staff, especially those with disabilities, and this focus will remain. </w:t>
      </w:r>
    </w:p>
    <w:p w14:paraId="6592A5AB" w14:textId="77777777" w:rsidR="00D02C34" w:rsidRPr="00BF2105" w:rsidRDefault="00D02C34" w:rsidP="00D02C34">
      <w:pPr>
        <w:spacing w:after="0" w:line="20" w:lineRule="atLeast"/>
        <w:rPr>
          <w:rFonts w:ascii="Arial" w:hAnsi="Arial" w:cs="Arial"/>
          <w:color w:val="000000" w:themeColor="text1"/>
          <w:sz w:val="24"/>
          <w:szCs w:val="24"/>
        </w:rPr>
      </w:pPr>
    </w:p>
    <w:p w14:paraId="45EA82F0" w14:textId="7222BB33" w:rsidR="00D02C34" w:rsidRPr="00BF2105" w:rsidRDefault="1708870B" w:rsidP="00D02C34">
      <w:p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It is also important to mention that, after three years at RNOH, Dominic Dodd stepped down as Chair at the start of April 2023 to focus on his role as Chair of UCL Health Alliance. He will continue to be involved with RNOH through his role in UCL Health Alliance, the collaborative based in North Central London and of which RNOH is a member.</w:t>
      </w:r>
      <w:r w:rsidRPr="00BF2105">
        <w:rPr>
          <w:rFonts w:ascii="Arial" w:eastAsia="Calibri" w:hAnsi="Arial" w:cs="Arial"/>
          <w:color w:val="000000" w:themeColor="text1"/>
          <w:sz w:val="24"/>
          <w:szCs w:val="24"/>
          <w:shd w:val="clear" w:color="auto" w:fill="FFFFFF"/>
        </w:rPr>
        <w:t> </w:t>
      </w:r>
      <w:r w:rsidR="00D02C34" w:rsidRPr="00BF2105">
        <w:rPr>
          <w:rFonts w:ascii="Arial" w:eastAsia="Calibri" w:hAnsi="Arial" w:cs="Arial"/>
          <w:color w:val="000000" w:themeColor="text1"/>
          <w:sz w:val="24"/>
          <w:szCs w:val="24"/>
        </w:rPr>
        <w:br/>
      </w:r>
      <w:r w:rsidRPr="00BF2105">
        <w:rPr>
          <w:rFonts w:ascii="Arial" w:eastAsia="Calibri" w:hAnsi="Arial" w:cs="Arial"/>
          <w:color w:val="000000" w:themeColor="text1"/>
          <w:sz w:val="24"/>
          <w:szCs w:val="24"/>
          <w:shd w:val="clear" w:color="auto" w:fill="FFFFFF"/>
        </w:rPr>
        <w:t> </w:t>
      </w:r>
      <w:r w:rsidR="00D02C34" w:rsidRPr="00BF2105">
        <w:rPr>
          <w:rFonts w:ascii="Arial" w:eastAsia="Calibri" w:hAnsi="Arial" w:cs="Arial"/>
          <w:color w:val="000000" w:themeColor="text1"/>
          <w:sz w:val="24"/>
          <w:szCs w:val="24"/>
        </w:rPr>
        <w:br/>
      </w:r>
      <w:r w:rsidRPr="00BF2105">
        <w:rPr>
          <w:rFonts w:ascii="Arial" w:eastAsia="Calibri" w:hAnsi="Arial" w:cs="Arial"/>
          <w:color w:val="000000" w:themeColor="text1"/>
          <w:sz w:val="24"/>
          <w:szCs w:val="24"/>
          <w:shd w:val="clear" w:color="auto" w:fill="FFFFFF"/>
        </w:rPr>
        <w:t>Dominic’s time leading RNOH’s board of directors has seen a major change in the RNOH leadership team and strategy, as well as all the challenges of the pandemic. </w:t>
      </w:r>
      <w:r w:rsidRPr="00BF2105">
        <w:rPr>
          <w:rFonts w:ascii="Arial" w:eastAsia="Calibri" w:hAnsi="Arial" w:cs="Arial"/>
          <w:color w:val="000000" w:themeColor="text1"/>
          <w:sz w:val="24"/>
          <w:szCs w:val="24"/>
        </w:rPr>
        <w:t xml:space="preserve">He </w:t>
      </w:r>
      <w:r w:rsidRPr="00BF2105">
        <w:rPr>
          <w:rFonts w:ascii="Arial" w:eastAsia="Calibri" w:hAnsi="Arial" w:cs="Arial"/>
          <w:color w:val="000000" w:themeColor="text1"/>
          <w:sz w:val="24"/>
          <w:szCs w:val="24"/>
          <w:shd w:val="clear" w:color="auto" w:fill="FFFFFF"/>
        </w:rPr>
        <w:t>has been instrumental in helping to set the direction of the Trust over recent years and in establishing the Trust as an important partner in the care of our local populations, as well as those patients that we see nationally. I am extremely grateful for all that Dominic has done for us over these recent years and I look forward to continuing to work with him in his role at UCL Health Alliance.</w:t>
      </w:r>
      <w:r w:rsidR="00257545">
        <w:rPr>
          <w:rFonts w:ascii="Arial" w:eastAsia="Calibri" w:hAnsi="Arial" w:cs="Arial"/>
          <w:color w:val="000000" w:themeColor="text1"/>
          <w:sz w:val="24"/>
          <w:szCs w:val="24"/>
          <w:shd w:val="clear" w:color="auto" w:fill="FFFFFF"/>
        </w:rPr>
        <w:t xml:space="preserve"> </w:t>
      </w:r>
      <w:r w:rsidR="00D02C34" w:rsidRPr="00BF2105">
        <w:rPr>
          <w:rFonts w:ascii="Arial" w:eastAsia="Calibri" w:hAnsi="Arial" w:cs="Arial"/>
          <w:color w:val="000000" w:themeColor="text1"/>
          <w:sz w:val="24"/>
          <w:szCs w:val="24"/>
        </w:rPr>
        <w:br/>
      </w:r>
      <w:r w:rsidRPr="00BF2105">
        <w:rPr>
          <w:rFonts w:ascii="Arial" w:eastAsia="Calibri" w:hAnsi="Arial" w:cs="Arial"/>
          <w:color w:val="000000" w:themeColor="text1"/>
          <w:sz w:val="24"/>
          <w:szCs w:val="24"/>
          <w:shd w:val="clear" w:color="auto" w:fill="FFFFFF"/>
        </w:rPr>
        <w:t> </w:t>
      </w:r>
      <w:r w:rsidR="00D02C34" w:rsidRPr="00BF2105">
        <w:rPr>
          <w:rFonts w:ascii="Arial" w:eastAsia="Calibri" w:hAnsi="Arial" w:cs="Arial"/>
          <w:color w:val="000000" w:themeColor="text1"/>
          <w:sz w:val="24"/>
          <w:szCs w:val="24"/>
        </w:rPr>
        <w:br/>
      </w:r>
      <w:r w:rsidRPr="00BF2105">
        <w:rPr>
          <w:rFonts w:ascii="Arial" w:hAnsi="Arial" w:cs="Arial"/>
          <w:color w:val="000000" w:themeColor="text1"/>
          <w:sz w:val="24"/>
          <w:szCs w:val="24"/>
        </w:rPr>
        <w:t xml:space="preserve">I am incredibly proud and privileged to lead RNOH as it continues to strive to deliver exceptional </w:t>
      </w:r>
      <w:r w:rsidR="25964B3E" w:rsidRPr="7E1580B8">
        <w:rPr>
          <w:rFonts w:ascii="Arial" w:hAnsi="Arial" w:cs="Arial"/>
          <w:color w:val="000000" w:themeColor="text1"/>
          <w:sz w:val="24"/>
          <w:szCs w:val="24"/>
        </w:rPr>
        <w:t>high-quality</w:t>
      </w:r>
      <w:r w:rsidRPr="00BF2105">
        <w:rPr>
          <w:rFonts w:ascii="Arial" w:hAnsi="Arial" w:cs="Arial"/>
          <w:color w:val="000000" w:themeColor="text1"/>
          <w:sz w:val="24"/>
          <w:szCs w:val="24"/>
        </w:rPr>
        <w:t xml:space="preserve"> care and treatment for its patients. </w:t>
      </w:r>
    </w:p>
    <w:p w14:paraId="49C3313A" w14:textId="77777777" w:rsidR="009272F0" w:rsidRPr="00BF2105" w:rsidRDefault="009272F0" w:rsidP="00D02C34">
      <w:pPr>
        <w:spacing w:after="0" w:line="20" w:lineRule="atLeast"/>
        <w:rPr>
          <w:rFonts w:ascii="Arial" w:hAnsi="Arial" w:cs="Arial"/>
          <w:b/>
          <w:color w:val="000000" w:themeColor="text1"/>
          <w:sz w:val="24"/>
          <w:szCs w:val="24"/>
        </w:rPr>
      </w:pPr>
    </w:p>
    <w:p w14:paraId="604454B0" w14:textId="2E1FBD66" w:rsidR="001556A6" w:rsidRDefault="006A6BA8" w:rsidP="00D02C34">
      <w:pPr>
        <w:spacing w:after="0" w:line="20" w:lineRule="atLeast"/>
      </w:pPr>
      <w:r>
        <w:rPr>
          <w:noProof/>
          <w:lang w:eastAsia="en-GB"/>
        </w:rPr>
        <w:drawing>
          <wp:inline distT="0" distB="0" distL="0" distR="0" wp14:anchorId="4A8E6871" wp14:editId="544987E6">
            <wp:extent cx="1361524" cy="814033"/>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ul Fish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379444" cy="824747"/>
                    </a:xfrm>
                    <a:prstGeom prst="rect">
                      <a:avLst/>
                    </a:prstGeom>
                  </pic:spPr>
                </pic:pic>
              </a:graphicData>
            </a:graphic>
          </wp:inline>
        </w:drawing>
      </w:r>
    </w:p>
    <w:p w14:paraId="3871BCE1" w14:textId="77777777" w:rsidR="001556A6" w:rsidRPr="00650395" w:rsidRDefault="006A6BA8" w:rsidP="00D02C34">
      <w:pPr>
        <w:spacing w:after="0" w:line="20" w:lineRule="atLeast"/>
        <w:rPr>
          <w:rFonts w:ascii="Arial" w:hAnsi="Arial" w:cs="Arial"/>
          <w:b/>
          <w:sz w:val="24"/>
          <w:szCs w:val="24"/>
        </w:rPr>
      </w:pPr>
      <w:r w:rsidRPr="00650395">
        <w:rPr>
          <w:rFonts w:ascii="Arial" w:hAnsi="Arial" w:cs="Arial"/>
          <w:b/>
          <w:sz w:val="24"/>
          <w:szCs w:val="24"/>
        </w:rPr>
        <w:t>Paul Fish</w:t>
      </w:r>
    </w:p>
    <w:p w14:paraId="7E67CE83" w14:textId="77777777" w:rsidR="009272F0" w:rsidRPr="001556A6" w:rsidRDefault="006A6BA8" w:rsidP="00D02C34">
      <w:pPr>
        <w:spacing w:after="0" w:line="20" w:lineRule="atLeast"/>
      </w:pPr>
      <w:r w:rsidRPr="00650395">
        <w:rPr>
          <w:rFonts w:ascii="Arial" w:hAnsi="Arial" w:cs="Arial"/>
          <w:b/>
          <w:sz w:val="24"/>
          <w:szCs w:val="24"/>
        </w:rPr>
        <w:t>Chief Executive</w:t>
      </w:r>
      <w:r>
        <w:rPr>
          <w:rFonts w:ascii="Arial" w:hAnsi="Arial" w:cs="Arial"/>
          <w:b/>
          <w:sz w:val="24"/>
          <w:szCs w:val="24"/>
        </w:rPr>
        <w:br w:type="page"/>
      </w:r>
    </w:p>
    <w:p w14:paraId="6F6A826E" w14:textId="11F82BD3" w:rsidR="009272F0" w:rsidRDefault="006A6BA8" w:rsidP="004C7EB3">
      <w:pPr>
        <w:pStyle w:val="Heading1"/>
        <w:spacing w:before="0" w:line="20" w:lineRule="atLeast"/>
      </w:pPr>
      <w:bookmarkStart w:id="2" w:name="_Toc137048645"/>
      <w:r>
        <w:lastRenderedPageBreak/>
        <w:t>Part 2: Introduction</w:t>
      </w:r>
      <w:bookmarkEnd w:id="2"/>
    </w:p>
    <w:p w14:paraId="641AA620" w14:textId="77777777" w:rsidR="009272F0" w:rsidRDefault="009272F0" w:rsidP="004C7EB3">
      <w:pPr>
        <w:spacing w:after="0" w:line="20" w:lineRule="atLeast"/>
      </w:pPr>
    </w:p>
    <w:p w14:paraId="6D6416AE" w14:textId="77777777" w:rsidR="004C7EB3" w:rsidRDefault="004C7EB3" w:rsidP="004C7EB3">
      <w:pPr>
        <w:spacing w:after="0" w:line="20" w:lineRule="atLeast"/>
      </w:pPr>
    </w:p>
    <w:p w14:paraId="33C6F11F" w14:textId="5ED830A8" w:rsidR="009272F0" w:rsidRPr="00BF2105" w:rsidRDefault="006A6BA8" w:rsidP="004C7EB3">
      <w:pPr>
        <w:pStyle w:val="Heading2"/>
        <w:spacing w:before="0" w:line="20" w:lineRule="atLeast"/>
        <w:ind w:left="284" w:hanging="284"/>
        <w:rPr>
          <w:rFonts w:cs="Arial"/>
          <w:szCs w:val="24"/>
        </w:rPr>
      </w:pPr>
      <w:bookmarkStart w:id="3" w:name="_Toc137048646"/>
      <w:r w:rsidRPr="00BF2105">
        <w:rPr>
          <w:rFonts w:cs="Arial"/>
          <w:szCs w:val="24"/>
        </w:rPr>
        <w:t>Royal National Orthopaedic Hospital</w:t>
      </w:r>
      <w:bookmarkEnd w:id="3"/>
    </w:p>
    <w:p w14:paraId="721CF8EB" w14:textId="77777777" w:rsidR="001556A6" w:rsidRPr="00BF2105" w:rsidRDefault="001556A6" w:rsidP="004C7EB3">
      <w:pPr>
        <w:spacing w:after="0" w:line="20" w:lineRule="atLeast"/>
        <w:rPr>
          <w:rFonts w:ascii="Arial" w:hAnsi="Arial" w:cs="Arial"/>
          <w:color w:val="000000" w:themeColor="text1"/>
          <w:sz w:val="24"/>
          <w:szCs w:val="24"/>
        </w:rPr>
      </w:pPr>
    </w:p>
    <w:p w14:paraId="5C863439" w14:textId="490F1633" w:rsidR="001556A6" w:rsidRPr="00FB6141" w:rsidRDefault="449B326B" w:rsidP="00FB6141">
      <w:pPr>
        <w:spacing w:after="0" w:line="20" w:lineRule="atLeast"/>
        <w:jc w:val="both"/>
        <w:rPr>
          <w:rFonts w:ascii="Arial" w:hAnsi="Arial" w:cs="Arial"/>
          <w:color w:val="000000" w:themeColor="text1"/>
          <w:sz w:val="24"/>
          <w:szCs w:val="24"/>
        </w:rPr>
      </w:pPr>
      <w:r w:rsidRPr="00FB6141">
        <w:rPr>
          <w:rFonts w:ascii="Arial" w:eastAsia="Arial" w:hAnsi="Arial" w:cs="Arial"/>
          <w:color w:val="000000" w:themeColor="text1"/>
          <w:sz w:val="24"/>
          <w:szCs w:val="24"/>
        </w:rPr>
        <w:t>The Royal National Orthopaedic Hospital NHS Trust provides world leading healthcare for children and adults suffering from neuro musculoskeletal (nerve, muscle, soft tissue and bone) conditions.</w:t>
      </w:r>
      <w:r w:rsidR="00257545">
        <w:rPr>
          <w:rFonts w:ascii="Arial" w:eastAsia="Arial" w:hAnsi="Arial" w:cs="Arial"/>
          <w:color w:val="000000" w:themeColor="text1"/>
          <w:sz w:val="24"/>
          <w:szCs w:val="24"/>
        </w:rPr>
        <w:t xml:space="preserve"> </w:t>
      </w:r>
      <w:r w:rsidR="006A6BA8" w:rsidRPr="00FB6141">
        <w:rPr>
          <w:rFonts w:ascii="Arial" w:hAnsi="Arial" w:cs="Arial"/>
          <w:color w:val="000000" w:themeColor="text1"/>
          <w:sz w:val="24"/>
          <w:szCs w:val="24"/>
        </w:rPr>
        <w:t xml:space="preserve">We provide a comprehensive and unique range of </w:t>
      </w:r>
      <w:r w:rsidR="00225265" w:rsidRPr="00FB6141">
        <w:rPr>
          <w:rFonts w:ascii="Arial" w:hAnsi="Arial" w:cs="Arial"/>
          <w:color w:val="000000" w:themeColor="text1"/>
          <w:sz w:val="24"/>
          <w:szCs w:val="24"/>
        </w:rPr>
        <w:t>n</w:t>
      </w:r>
      <w:r w:rsidR="006A6BA8" w:rsidRPr="00FB6141">
        <w:rPr>
          <w:rFonts w:ascii="Arial" w:hAnsi="Arial" w:cs="Arial"/>
          <w:color w:val="000000" w:themeColor="text1"/>
          <w:sz w:val="24"/>
          <w:szCs w:val="24"/>
        </w:rPr>
        <w:t>euro-</w:t>
      </w:r>
      <w:r w:rsidR="00225265" w:rsidRPr="00FB6141">
        <w:rPr>
          <w:rFonts w:ascii="Arial" w:hAnsi="Arial" w:cs="Arial"/>
          <w:color w:val="000000" w:themeColor="text1"/>
          <w:sz w:val="24"/>
          <w:szCs w:val="24"/>
        </w:rPr>
        <w:t>m</w:t>
      </w:r>
      <w:r w:rsidR="006A6BA8" w:rsidRPr="00FB6141">
        <w:rPr>
          <w:rFonts w:ascii="Arial" w:hAnsi="Arial" w:cs="Arial"/>
          <w:color w:val="000000" w:themeColor="text1"/>
          <w:sz w:val="24"/>
          <w:szCs w:val="24"/>
        </w:rPr>
        <w:t xml:space="preserve">usculoskeletal healthcare, ranging from acute spinal injuries to </w:t>
      </w:r>
      <w:r w:rsidR="00225265" w:rsidRPr="00FB6141">
        <w:rPr>
          <w:rFonts w:ascii="Arial" w:hAnsi="Arial" w:cs="Arial"/>
          <w:color w:val="000000" w:themeColor="text1"/>
          <w:sz w:val="24"/>
          <w:szCs w:val="24"/>
        </w:rPr>
        <w:t>o</w:t>
      </w:r>
      <w:r w:rsidR="006A6BA8" w:rsidRPr="00FB6141">
        <w:rPr>
          <w:rFonts w:ascii="Arial" w:hAnsi="Arial" w:cs="Arial"/>
          <w:color w:val="000000" w:themeColor="text1"/>
          <w:sz w:val="24"/>
          <w:szCs w:val="24"/>
        </w:rPr>
        <w:t xml:space="preserve">rthopaedic </w:t>
      </w:r>
      <w:r w:rsidR="00225265" w:rsidRPr="00FB6141">
        <w:rPr>
          <w:rFonts w:ascii="Arial" w:hAnsi="Arial" w:cs="Arial"/>
          <w:color w:val="000000" w:themeColor="text1"/>
          <w:sz w:val="24"/>
          <w:szCs w:val="24"/>
        </w:rPr>
        <w:t>m</w:t>
      </w:r>
      <w:r w:rsidR="006A6BA8" w:rsidRPr="00FB6141">
        <w:rPr>
          <w:rFonts w:ascii="Arial" w:hAnsi="Arial" w:cs="Arial"/>
          <w:color w:val="000000" w:themeColor="text1"/>
          <w:sz w:val="24"/>
          <w:szCs w:val="24"/>
        </w:rPr>
        <w:t xml:space="preserve">edicine and </w:t>
      </w:r>
      <w:r w:rsidR="00225265" w:rsidRPr="00FB6141">
        <w:rPr>
          <w:rFonts w:ascii="Arial" w:hAnsi="Arial" w:cs="Arial"/>
          <w:color w:val="000000" w:themeColor="text1"/>
          <w:sz w:val="24"/>
          <w:szCs w:val="24"/>
        </w:rPr>
        <w:t>s</w:t>
      </w:r>
      <w:r w:rsidR="006A6BA8" w:rsidRPr="00FB6141">
        <w:rPr>
          <w:rFonts w:ascii="Arial" w:hAnsi="Arial" w:cs="Arial"/>
          <w:color w:val="000000" w:themeColor="text1"/>
          <w:sz w:val="24"/>
          <w:szCs w:val="24"/>
        </w:rPr>
        <w:t xml:space="preserve">pecialist </w:t>
      </w:r>
      <w:r w:rsidR="00225265" w:rsidRPr="00FB6141">
        <w:rPr>
          <w:rFonts w:ascii="Arial" w:hAnsi="Arial" w:cs="Arial"/>
          <w:color w:val="000000" w:themeColor="text1"/>
          <w:sz w:val="24"/>
          <w:szCs w:val="24"/>
        </w:rPr>
        <w:t>r</w:t>
      </w:r>
      <w:r w:rsidR="006A6BA8" w:rsidRPr="00FB6141">
        <w:rPr>
          <w:rFonts w:ascii="Arial" w:hAnsi="Arial" w:cs="Arial"/>
          <w:color w:val="000000" w:themeColor="text1"/>
          <w:sz w:val="24"/>
          <w:szCs w:val="24"/>
        </w:rPr>
        <w:t xml:space="preserve">ehabilitation for chronic back </w:t>
      </w:r>
      <w:r w:rsidR="002D770D" w:rsidRPr="00FB6141">
        <w:rPr>
          <w:rFonts w:ascii="Arial" w:hAnsi="Arial" w:cs="Arial"/>
          <w:color w:val="000000" w:themeColor="text1"/>
          <w:sz w:val="24"/>
          <w:szCs w:val="24"/>
        </w:rPr>
        <w:t xml:space="preserve">pain </w:t>
      </w:r>
      <w:r w:rsidR="006A6BA8" w:rsidRPr="00FB6141">
        <w:rPr>
          <w:rFonts w:ascii="Arial" w:hAnsi="Arial" w:cs="Arial"/>
          <w:color w:val="000000" w:themeColor="text1"/>
          <w:sz w:val="24"/>
          <w:szCs w:val="24"/>
        </w:rPr>
        <w:t>sufferers.</w:t>
      </w:r>
    </w:p>
    <w:p w14:paraId="238E5B6E" w14:textId="77777777" w:rsidR="00D055AF" w:rsidRPr="00BF2105" w:rsidRDefault="00D055AF" w:rsidP="004C7EB3">
      <w:pPr>
        <w:spacing w:after="0" w:line="20" w:lineRule="atLeast"/>
        <w:jc w:val="both"/>
        <w:rPr>
          <w:rFonts w:ascii="Arial" w:hAnsi="Arial" w:cs="Arial"/>
          <w:color w:val="000000" w:themeColor="text1"/>
          <w:sz w:val="24"/>
          <w:szCs w:val="24"/>
        </w:rPr>
      </w:pPr>
    </w:p>
    <w:p w14:paraId="275653F1" w14:textId="27245777" w:rsidR="001556A6" w:rsidRPr="00BF2105" w:rsidRDefault="006A6BA8" w:rsidP="004C7EB3">
      <w:pPr>
        <w:spacing w:after="0" w:line="20" w:lineRule="atLeast"/>
        <w:jc w:val="both"/>
        <w:rPr>
          <w:rFonts w:ascii="Arial" w:hAnsi="Arial" w:cs="Arial"/>
          <w:color w:val="000000" w:themeColor="text1"/>
          <w:sz w:val="24"/>
          <w:szCs w:val="24"/>
        </w:rPr>
      </w:pPr>
      <w:r w:rsidRPr="5AB91895">
        <w:rPr>
          <w:rFonts w:ascii="Arial" w:hAnsi="Arial" w:cs="Arial"/>
          <w:color w:val="000000" w:themeColor="text1"/>
          <w:sz w:val="24"/>
          <w:szCs w:val="24"/>
        </w:rPr>
        <w:t xml:space="preserve">As a National Centre of Excellence, RNOH treats patients from across the country, many of whom have been referred by other </w:t>
      </w:r>
      <w:r w:rsidR="00225265" w:rsidRPr="5AB91895">
        <w:rPr>
          <w:rFonts w:ascii="Arial" w:hAnsi="Arial" w:cs="Arial"/>
          <w:color w:val="000000" w:themeColor="text1"/>
          <w:sz w:val="24"/>
          <w:szCs w:val="24"/>
        </w:rPr>
        <w:t>h</w:t>
      </w:r>
      <w:r w:rsidRPr="5AB91895">
        <w:rPr>
          <w:rFonts w:ascii="Arial" w:hAnsi="Arial" w:cs="Arial"/>
          <w:color w:val="000000" w:themeColor="text1"/>
          <w:sz w:val="24"/>
          <w:szCs w:val="24"/>
        </w:rPr>
        <w:t xml:space="preserve">ospital </w:t>
      </w:r>
      <w:r w:rsidR="00225265" w:rsidRPr="5AB91895">
        <w:rPr>
          <w:rFonts w:ascii="Arial" w:hAnsi="Arial" w:cs="Arial"/>
          <w:color w:val="000000" w:themeColor="text1"/>
          <w:sz w:val="24"/>
          <w:szCs w:val="24"/>
        </w:rPr>
        <w:t>c</w:t>
      </w:r>
      <w:r w:rsidRPr="5AB91895">
        <w:rPr>
          <w:rFonts w:ascii="Arial" w:hAnsi="Arial" w:cs="Arial"/>
          <w:color w:val="000000" w:themeColor="text1"/>
          <w:sz w:val="24"/>
          <w:szCs w:val="24"/>
        </w:rPr>
        <w:t>onsultants for second opinions or treatment of complex or rare conditions.</w:t>
      </w:r>
    </w:p>
    <w:p w14:paraId="35DF1B3E" w14:textId="77777777" w:rsidR="001556A6" w:rsidRPr="00BF2105" w:rsidRDefault="001556A6" w:rsidP="004C7EB3">
      <w:pPr>
        <w:spacing w:after="0" w:line="20" w:lineRule="atLeast"/>
        <w:jc w:val="both"/>
        <w:rPr>
          <w:rFonts w:ascii="Arial" w:hAnsi="Arial" w:cs="Arial"/>
          <w:color w:val="000000" w:themeColor="text1"/>
          <w:sz w:val="24"/>
          <w:szCs w:val="24"/>
        </w:rPr>
      </w:pPr>
    </w:p>
    <w:p w14:paraId="4B24F96E" w14:textId="5E00C962" w:rsidR="001556A6" w:rsidRPr="00BF2105" w:rsidRDefault="00FB6141" w:rsidP="004C7EB3">
      <w:pPr>
        <w:spacing w:after="0" w:line="20" w:lineRule="atLeast"/>
        <w:jc w:val="both"/>
        <w:rPr>
          <w:rFonts w:ascii="Arial" w:hAnsi="Arial" w:cs="Arial"/>
          <w:color w:val="000000" w:themeColor="text1"/>
          <w:sz w:val="24"/>
          <w:szCs w:val="24"/>
        </w:rPr>
      </w:pPr>
      <w:r>
        <w:rPr>
          <w:rFonts w:ascii="Arial" w:hAnsi="Arial" w:cs="Arial"/>
          <w:color w:val="000000" w:themeColor="text1"/>
          <w:sz w:val="24"/>
          <w:szCs w:val="24"/>
        </w:rPr>
        <w:t xml:space="preserve">A large number </w:t>
      </w:r>
      <w:r w:rsidR="006A6BA8" w:rsidRPr="5AB91895">
        <w:rPr>
          <w:rFonts w:ascii="Arial" w:hAnsi="Arial" w:cs="Arial"/>
          <w:color w:val="000000" w:themeColor="text1"/>
          <w:sz w:val="24"/>
          <w:szCs w:val="24"/>
        </w:rPr>
        <w:t xml:space="preserve">of </w:t>
      </w:r>
      <w:r w:rsidR="00225265" w:rsidRPr="5AB91895">
        <w:rPr>
          <w:rFonts w:ascii="Arial" w:hAnsi="Arial" w:cs="Arial"/>
          <w:color w:val="000000" w:themeColor="text1"/>
          <w:sz w:val="24"/>
          <w:szCs w:val="24"/>
        </w:rPr>
        <w:t>o</w:t>
      </w:r>
      <w:r w:rsidR="006A6BA8" w:rsidRPr="5AB91895">
        <w:rPr>
          <w:rFonts w:ascii="Arial" w:hAnsi="Arial" w:cs="Arial"/>
          <w:color w:val="000000" w:themeColor="text1"/>
          <w:sz w:val="24"/>
          <w:szCs w:val="24"/>
        </w:rPr>
        <w:t xml:space="preserve">rthopaedic </w:t>
      </w:r>
      <w:r w:rsidR="00225265" w:rsidRPr="5AB91895">
        <w:rPr>
          <w:rFonts w:ascii="Arial" w:hAnsi="Arial" w:cs="Arial"/>
          <w:color w:val="000000" w:themeColor="text1"/>
          <w:sz w:val="24"/>
          <w:szCs w:val="24"/>
        </w:rPr>
        <w:t>s</w:t>
      </w:r>
      <w:r w:rsidR="006A6BA8" w:rsidRPr="5AB91895">
        <w:rPr>
          <w:rFonts w:ascii="Arial" w:hAnsi="Arial" w:cs="Arial"/>
          <w:color w:val="000000" w:themeColor="text1"/>
          <w:sz w:val="24"/>
          <w:szCs w:val="24"/>
        </w:rPr>
        <w:t xml:space="preserve">urgeons receive training at RNOH, and our patients benefit from a team of highly specialised </w:t>
      </w:r>
      <w:r w:rsidR="00FE5296" w:rsidRPr="5AB91895">
        <w:rPr>
          <w:rFonts w:ascii="Arial" w:hAnsi="Arial" w:cs="Arial"/>
          <w:color w:val="000000" w:themeColor="text1"/>
          <w:sz w:val="24"/>
          <w:szCs w:val="24"/>
        </w:rPr>
        <w:t>c</w:t>
      </w:r>
      <w:r w:rsidR="006A6BA8" w:rsidRPr="5AB91895">
        <w:rPr>
          <w:rFonts w:ascii="Arial" w:hAnsi="Arial" w:cs="Arial"/>
          <w:color w:val="000000" w:themeColor="text1"/>
          <w:sz w:val="24"/>
          <w:szCs w:val="24"/>
        </w:rPr>
        <w:t>onsultants</w:t>
      </w:r>
      <w:r w:rsidR="002D770D" w:rsidRPr="5AB91895">
        <w:rPr>
          <w:rFonts w:ascii="Arial" w:hAnsi="Arial" w:cs="Arial"/>
          <w:color w:val="000000" w:themeColor="text1"/>
          <w:sz w:val="24"/>
          <w:szCs w:val="24"/>
        </w:rPr>
        <w:t>,</w:t>
      </w:r>
      <w:r w:rsidR="006A6BA8" w:rsidRPr="5AB91895">
        <w:rPr>
          <w:rFonts w:ascii="Arial" w:hAnsi="Arial" w:cs="Arial"/>
          <w:color w:val="000000" w:themeColor="text1"/>
          <w:sz w:val="24"/>
          <w:szCs w:val="24"/>
        </w:rPr>
        <w:t xml:space="preserve"> many of whom are internationally recognised for their expertise.</w:t>
      </w:r>
    </w:p>
    <w:p w14:paraId="6481DDFB" w14:textId="77777777" w:rsidR="001556A6" w:rsidRPr="00BF2105" w:rsidRDefault="001556A6" w:rsidP="004C7EB3">
      <w:pPr>
        <w:spacing w:after="0" w:line="20" w:lineRule="atLeast"/>
        <w:jc w:val="both"/>
        <w:rPr>
          <w:rFonts w:ascii="Arial" w:hAnsi="Arial" w:cs="Arial"/>
          <w:color w:val="000000" w:themeColor="text1"/>
          <w:sz w:val="24"/>
          <w:szCs w:val="24"/>
        </w:rPr>
      </w:pPr>
    </w:p>
    <w:p w14:paraId="652DCB09" w14:textId="77777777" w:rsidR="001556A6" w:rsidRPr="00BF2105" w:rsidRDefault="006A6BA8" w:rsidP="004C7EB3">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RNOH has a long track record of innovative research</w:t>
      </w:r>
      <w:r w:rsidR="00225265" w:rsidRPr="00BF2105">
        <w:rPr>
          <w:rFonts w:ascii="Arial" w:hAnsi="Arial" w:cs="Arial"/>
          <w:color w:val="000000" w:themeColor="text1"/>
          <w:sz w:val="24"/>
          <w:szCs w:val="24"/>
        </w:rPr>
        <w:t xml:space="preserve">, </w:t>
      </w:r>
      <w:r w:rsidRPr="00BF2105">
        <w:rPr>
          <w:rFonts w:ascii="Arial" w:hAnsi="Arial" w:cs="Arial"/>
          <w:color w:val="000000" w:themeColor="text1"/>
          <w:sz w:val="24"/>
          <w:szCs w:val="24"/>
        </w:rPr>
        <w:t xml:space="preserve">focused on </w:t>
      </w:r>
      <w:r w:rsidR="00225265" w:rsidRPr="00BF2105">
        <w:rPr>
          <w:rFonts w:ascii="Arial" w:hAnsi="Arial" w:cs="Arial"/>
          <w:color w:val="000000" w:themeColor="text1"/>
          <w:sz w:val="24"/>
          <w:szCs w:val="24"/>
        </w:rPr>
        <w:t>m</w:t>
      </w:r>
      <w:r w:rsidRPr="00BF2105">
        <w:rPr>
          <w:rFonts w:ascii="Arial" w:hAnsi="Arial" w:cs="Arial"/>
          <w:color w:val="000000" w:themeColor="text1"/>
          <w:sz w:val="24"/>
          <w:szCs w:val="24"/>
        </w:rPr>
        <w:t xml:space="preserve">usculoskeletal as well as </w:t>
      </w:r>
      <w:r w:rsidR="00225265" w:rsidRPr="00BF2105">
        <w:rPr>
          <w:rFonts w:ascii="Arial" w:hAnsi="Arial" w:cs="Arial"/>
          <w:color w:val="000000" w:themeColor="text1"/>
          <w:sz w:val="24"/>
          <w:szCs w:val="24"/>
        </w:rPr>
        <w:t>n</w:t>
      </w:r>
      <w:r w:rsidRPr="00BF2105">
        <w:rPr>
          <w:rFonts w:ascii="Arial" w:hAnsi="Arial" w:cs="Arial"/>
          <w:color w:val="000000" w:themeColor="text1"/>
          <w:sz w:val="24"/>
          <w:szCs w:val="24"/>
        </w:rPr>
        <w:t>euro-</w:t>
      </w:r>
      <w:r w:rsidR="00225265" w:rsidRPr="00BF2105">
        <w:rPr>
          <w:rFonts w:ascii="Arial" w:hAnsi="Arial" w:cs="Arial"/>
          <w:color w:val="000000" w:themeColor="text1"/>
          <w:sz w:val="24"/>
          <w:szCs w:val="24"/>
        </w:rPr>
        <w:t>m</w:t>
      </w:r>
      <w:r w:rsidRPr="00BF2105">
        <w:rPr>
          <w:rFonts w:ascii="Arial" w:hAnsi="Arial" w:cs="Arial"/>
          <w:color w:val="000000" w:themeColor="text1"/>
          <w:sz w:val="24"/>
          <w:szCs w:val="24"/>
        </w:rPr>
        <w:t xml:space="preserve">usculoskeletal conditions, </w:t>
      </w:r>
      <w:r w:rsidR="00225265" w:rsidRPr="00BF2105">
        <w:rPr>
          <w:rFonts w:ascii="Arial" w:hAnsi="Arial" w:cs="Arial"/>
          <w:color w:val="000000" w:themeColor="text1"/>
          <w:sz w:val="24"/>
          <w:szCs w:val="24"/>
        </w:rPr>
        <w:t>r</w:t>
      </w:r>
      <w:r w:rsidRPr="00BF2105">
        <w:rPr>
          <w:rFonts w:ascii="Arial" w:hAnsi="Arial" w:cs="Arial"/>
          <w:color w:val="000000" w:themeColor="text1"/>
          <w:sz w:val="24"/>
          <w:szCs w:val="24"/>
        </w:rPr>
        <w:t xml:space="preserve">ehabilitation, </w:t>
      </w:r>
      <w:r w:rsidR="00225265" w:rsidRPr="00BF2105">
        <w:rPr>
          <w:rFonts w:ascii="Arial" w:hAnsi="Arial" w:cs="Arial"/>
          <w:color w:val="000000" w:themeColor="text1"/>
          <w:sz w:val="24"/>
          <w:szCs w:val="24"/>
        </w:rPr>
        <w:t>p</w:t>
      </w:r>
      <w:r w:rsidRPr="00BF2105">
        <w:rPr>
          <w:rFonts w:ascii="Arial" w:hAnsi="Arial" w:cs="Arial"/>
          <w:color w:val="000000" w:themeColor="text1"/>
          <w:sz w:val="24"/>
          <w:szCs w:val="24"/>
        </w:rPr>
        <w:t xml:space="preserve">eripheral </w:t>
      </w:r>
      <w:r w:rsidR="00225265" w:rsidRPr="00BF2105">
        <w:rPr>
          <w:rFonts w:ascii="Arial" w:hAnsi="Arial" w:cs="Arial"/>
          <w:color w:val="000000" w:themeColor="text1"/>
          <w:sz w:val="24"/>
          <w:szCs w:val="24"/>
        </w:rPr>
        <w:t>n</w:t>
      </w:r>
      <w:r w:rsidRPr="00BF2105">
        <w:rPr>
          <w:rFonts w:ascii="Arial" w:hAnsi="Arial" w:cs="Arial"/>
          <w:color w:val="000000" w:themeColor="text1"/>
          <w:sz w:val="24"/>
          <w:szCs w:val="24"/>
        </w:rPr>
        <w:t xml:space="preserve">erve </w:t>
      </w:r>
      <w:r w:rsidR="00225265" w:rsidRPr="00BF2105">
        <w:rPr>
          <w:rFonts w:ascii="Arial" w:hAnsi="Arial" w:cs="Arial"/>
          <w:color w:val="000000" w:themeColor="text1"/>
          <w:sz w:val="24"/>
          <w:szCs w:val="24"/>
        </w:rPr>
        <w:t>i</w:t>
      </w:r>
      <w:r w:rsidRPr="00BF2105">
        <w:rPr>
          <w:rFonts w:ascii="Arial" w:hAnsi="Arial" w:cs="Arial"/>
          <w:color w:val="000000" w:themeColor="text1"/>
          <w:sz w:val="24"/>
          <w:szCs w:val="24"/>
        </w:rPr>
        <w:t xml:space="preserve">njury </w:t>
      </w:r>
      <w:r w:rsidR="00225265" w:rsidRPr="00BF2105">
        <w:rPr>
          <w:rFonts w:ascii="Arial" w:hAnsi="Arial" w:cs="Arial"/>
          <w:color w:val="000000" w:themeColor="text1"/>
          <w:sz w:val="24"/>
          <w:szCs w:val="24"/>
        </w:rPr>
        <w:t>r</w:t>
      </w:r>
      <w:r w:rsidRPr="00BF2105">
        <w:rPr>
          <w:rFonts w:ascii="Arial" w:hAnsi="Arial" w:cs="Arial"/>
          <w:color w:val="000000" w:themeColor="text1"/>
          <w:sz w:val="24"/>
          <w:szCs w:val="24"/>
        </w:rPr>
        <w:t xml:space="preserve">epair, </w:t>
      </w:r>
      <w:r w:rsidR="00225265" w:rsidRPr="00BF2105">
        <w:rPr>
          <w:rFonts w:ascii="Arial" w:hAnsi="Arial" w:cs="Arial"/>
          <w:color w:val="000000" w:themeColor="text1"/>
          <w:sz w:val="24"/>
          <w:szCs w:val="24"/>
        </w:rPr>
        <w:t>s</w:t>
      </w:r>
      <w:r w:rsidRPr="00BF2105">
        <w:rPr>
          <w:rFonts w:ascii="Arial" w:hAnsi="Arial" w:cs="Arial"/>
          <w:color w:val="000000" w:themeColor="text1"/>
          <w:sz w:val="24"/>
          <w:szCs w:val="24"/>
        </w:rPr>
        <w:t xml:space="preserve">arcoma </w:t>
      </w:r>
      <w:r w:rsidR="00225265" w:rsidRPr="00BF2105">
        <w:rPr>
          <w:rFonts w:ascii="Arial" w:hAnsi="Arial" w:cs="Arial"/>
          <w:color w:val="000000" w:themeColor="text1"/>
          <w:sz w:val="24"/>
          <w:szCs w:val="24"/>
        </w:rPr>
        <w:t>d</w:t>
      </w:r>
      <w:r w:rsidRPr="00BF2105">
        <w:rPr>
          <w:rFonts w:ascii="Arial" w:hAnsi="Arial" w:cs="Arial"/>
          <w:color w:val="000000" w:themeColor="text1"/>
          <w:sz w:val="24"/>
          <w:szCs w:val="24"/>
        </w:rPr>
        <w:t xml:space="preserve">etection, </w:t>
      </w:r>
      <w:r w:rsidR="00225265" w:rsidRPr="00BF2105">
        <w:rPr>
          <w:rFonts w:ascii="Arial" w:hAnsi="Arial" w:cs="Arial"/>
          <w:color w:val="000000" w:themeColor="text1"/>
          <w:sz w:val="24"/>
          <w:szCs w:val="24"/>
        </w:rPr>
        <w:t>s</w:t>
      </w:r>
      <w:r w:rsidRPr="00BF2105">
        <w:rPr>
          <w:rFonts w:ascii="Arial" w:hAnsi="Arial" w:cs="Arial"/>
          <w:color w:val="000000" w:themeColor="text1"/>
          <w:sz w:val="24"/>
          <w:szCs w:val="24"/>
        </w:rPr>
        <w:t xml:space="preserve">urgical </w:t>
      </w:r>
      <w:r w:rsidR="00225265" w:rsidRPr="00BF2105">
        <w:rPr>
          <w:rFonts w:ascii="Arial" w:hAnsi="Arial" w:cs="Arial"/>
          <w:color w:val="000000" w:themeColor="text1"/>
          <w:sz w:val="24"/>
          <w:szCs w:val="24"/>
        </w:rPr>
        <w:t>t</w:t>
      </w:r>
      <w:r w:rsidRPr="00BF2105">
        <w:rPr>
          <w:rFonts w:ascii="Arial" w:hAnsi="Arial" w:cs="Arial"/>
          <w:color w:val="000000" w:themeColor="text1"/>
          <w:sz w:val="24"/>
          <w:szCs w:val="24"/>
        </w:rPr>
        <w:t>reatments and much more. Together with our research partner, University College London’s Institute of Orthopaedic and Musculoskeletal Science, our work has led to the development of new devices and treatments for some of the most complex orthopaedic and musculoskeletal conditions.</w:t>
      </w:r>
    </w:p>
    <w:p w14:paraId="28D304D8" w14:textId="77777777" w:rsidR="001556A6" w:rsidRPr="00BF2105" w:rsidRDefault="001556A6" w:rsidP="004C7EB3">
      <w:pPr>
        <w:spacing w:after="0" w:line="20" w:lineRule="atLeast"/>
        <w:rPr>
          <w:rFonts w:ascii="Arial" w:hAnsi="Arial" w:cs="Arial"/>
          <w:color w:val="000000" w:themeColor="text1"/>
          <w:sz w:val="24"/>
          <w:szCs w:val="24"/>
        </w:rPr>
      </w:pPr>
    </w:p>
    <w:p w14:paraId="426D8D83" w14:textId="77777777" w:rsidR="001556A6" w:rsidRPr="00BF2105" w:rsidRDefault="006A6BA8" w:rsidP="004C7EB3">
      <w:p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br w:type="page"/>
      </w:r>
    </w:p>
    <w:p w14:paraId="7FDAB985" w14:textId="16C102CC" w:rsidR="001556A6" w:rsidRPr="00BF2105" w:rsidRDefault="006A6BA8" w:rsidP="004C7EB3">
      <w:pPr>
        <w:pStyle w:val="Heading2"/>
        <w:spacing w:before="0" w:line="20" w:lineRule="atLeast"/>
        <w:ind w:left="284" w:hanging="284"/>
        <w:rPr>
          <w:rFonts w:cs="Arial"/>
          <w:szCs w:val="24"/>
        </w:rPr>
      </w:pPr>
      <w:bookmarkStart w:id="4" w:name="_Toc137048647"/>
      <w:r w:rsidRPr="00BF2105">
        <w:rPr>
          <w:rFonts w:cs="Arial"/>
          <w:szCs w:val="24"/>
        </w:rPr>
        <w:lastRenderedPageBreak/>
        <w:t>The Quality Account</w:t>
      </w:r>
      <w:bookmarkEnd w:id="4"/>
    </w:p>
    <w:p w14:paraId="050C28D8" w14:textId="77777777" w:rsidR="001556A6" w:rsidRPr="00BF2105" w:rsidRDefault="001556A6" w:rsidP="004C7EB3">
      <w:pPr>
        <w:spacing w:after="0" w:line="20" w:lineRule="atLeast"/>
        <w:rPr>
          <w:rFonts w:ascii="Arial" w:hAnsi="Arial" w:cs="Arial"/>
          <w:color w:val="000000" w:themeColor="text1"/>
          <w:sz w:val="24"/>
          <w:szCs w:val="24"/>
        </w:rPr>
      </w:pPr>
    </w:p>
    <w:p w14:paraId="3E878DF5" w14:textId="77777777" w:rsidR="001556A6" w:rsidRPr="00BF2105" w:rsidRDefault="006A6BA8" w:rsidP="004C7EB3">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Every year, the </w:t>
      </w:r>
      <w:r w:rsidR="00911631" w:rsidRPr="00BF2105">
        <w:rPr>
          <w:rFonts w:ascii="Arial" w:hAnsi="Arial" w:cs="Arial"/>
          <w:color w:val="000000" w:themeColor="text1"/>
          <w:sz w:val="24"/>
          <w:szCs w:val="24"/>
        </w:rPr>
        <w:t>Trust</w:t>
      </w:r>
      <w:r w:rsidRPr="00BF2105">
        <w:rPr>
          <w:rFonts w:ascii="Arial" w:hAnsi="Arial" w:cs="Arial"/>
          <w:color w:val="000000" w:themeColor="text1"/>
          <w:sz w:val="24"/>
          <w:szCs w:val="24"/>
        </w:rPr>
        <w:t xml:space="preserve"> is required to produce an account of the quality of the services it provides. This is an important way for NHS services to share information with the public about the quality of care </w:t>
      </w:r>
      <w:r w:rsidR="002D770D" w:rsidRPr="00BF2105">
        <w:rPr>
          <w:rFonts w:ascii="Arial" w:hAnsi="Arial" w:cs="Arial"/>
          <w:color w:val="000000" w:themeColor="text1"/>
          <w:sz w:val="24"/>
          <w:szCs w:val="24"/>
        </w:rPr>
        <w:t>they</w:t>
      </w:r>
      <w:r w:rsidRPr="00BF2105">
        <w:rPr>
          <w:rFonts w:ascii="Arial" w:hAnsi="Arial" w:cs="Arial"/>
          <w:color w:val="000000" w:themeColor="text1"/>
          <w:sz w:val="24"/>
          <w:szCs w:val="24"/>
        </w:rPr>
        <w:t xml:space="preserve"> provide </w:t>
      </w:r>
      <w:r w:rsidR="00225265" w:rsidRPr="00BF2105">
        <w:rPr>
          <w:rFonts w:ascii="Arial" w:hAnsi="Arial" w:cs="Arial"/>
          <w:color w:val="000000" w:themeColor="text1"/>
          <w:sz w:val="24"/>
          <w:szCs w:val="24"/>
        </w:rPr>
        <w:t>and</w:t>
      </w:r>
      <w:r w:rsidRPr="00BF2105">
        <w:rPr>
          <w:rFonts w:ascii="Arial" w:hAnsi="Arial" w:cs="Arial"/>
          <w:color w:val="000000" w:themeColor="text1"/>
          <w:sz w:val="24"/>
          <w:szCs w:val="24"/>
        </w:rPr>
        <w:t xml:space="preserve"> demonstrat</w:t>
      </w:r>
      <w:r w:rsidR="00FE5296" w:rsidRPr="00BF2105">
        <w:rPr>
          <w:rFonts w:ascii="Arial" w:hAnsi="Arial" w:cs="Arial"/>
          <w:color w:val="000000" w:themeColor="text1"/>
          <w:sz w:val="24"/>
          <w:szCs w:val="24"/>
        </w:rPr>
        <w:t>e</w:t>
      </w:r>
      <w:r w:rsidRPr="00BF2105">
        <w:rPr>
          <w:rFonts w:ascii="Arial" w:hAnsi="Arial" w:cs="Arial"/>
          <w:color w:val="000000" w:themeColor="text1"/>
          <w:sz w:val="24"/>
          <w:szCs w:val="24"/>
        </w:rPr>
        <w:t xml:space="preserve"> </w:t>
      </w:r>
      <w:r w:rsidR="00225265" w:rsidRPr="00BF2105">
        <w:rPr>
          <w:rFonts w:ascii="Arial" w:hAnsi="Arial" w:cs="Arial"/>
          <w:color w:val="000000" w:themeColor="text1"/>
          <w:sz w:val="24"/>
          <w:szCs w:val="24"/>
        </w:rPr>
        <w:t>the</w:t>
      </w:r>
      <w:r w:rsidRPr="00BF2105">
        <w:rPr>
          <w:rFonts w:ascii="Arial" w:hAnsi="Arial" w:cs="Arial"/>
          <w:color w:val="000000" w:themeColor="text1"/>
          <w:sz w:val="24"/>
          <w:szCs w:val="24"/>
        </w:rPr>
        <w:t xml:space="preserve"> work</w:t>
      </w:r>
      <w:r w:rsidR="00225265" w:rsidRPr="00BF2105">
        <w:rPr>
          <w:rFonts w:ascii="Arial" w:hAnsi="Arial" w:cs="Arial"/>
          <w:color w:val="000000" w:themeColor="text1"/>
          <w:sz w:val="24"/>
          <w:szCs w:val="24"/>
        </w:rPr>
        <w:t xml:space="preserve"> </w:t>
      </w:r>
      <w:r w:rsidRPr="00BF2105">
        <w:rPr>
          <w:rFonts w:ascii="Arial" w:hAnsi="Arial" w:cs="Arial"/>
          <w:color w:val="000000" w:themeColor="text1"/>
          <w:sz w:val="24"/>
          <w:szCs w:val="24"/>
        </w:rPr>
        <w:t>being undertaken to improve services.</w:t>
      </w:r>
    </w:p>
    <w:p w14:paraId="715DBF46" w14:textId="77777777" w:rsidR="001556A6" w:rsidRPr="00BF2105" w:rsidRDefault="001556A6" w:rsidP="004C7EB3">
      <w:pPr>
        <w:spacing w:after="0" w:line="20" w:lineRule="atLeast"/>
        <w:jc w:val="both"/>
        <w:rPr>
          <w:rFonts w:ascii="Arial" w:hAnsi="Arial" w:cs="Arial"/>
          <w:color w:val="000000" w:themeColor="text1"/>
          <w:sz w:val="24"/>
          <w:szCs w:val="24"/>
        </w:rPr>
      </w:pPr>
    </w:p>
    <w:p w14:paraId="347FE760" w14:textId="379F9C11" w:rsidR="001556A6" w:rsidRPr="00BF2105" w:rsidRDefault="006A6BA8" w:rsidP="004C7EB3">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RNOH is committed to continuously reviewing and improving the quality of its services to ensure our patients have the very best experience of care and successful clinical outcomes. Within this document, the </w:t>
      </w:r>
      <w:r w:rsidR="00911631" w:rsidRPr="00BF2105">
        <w:rPr>
          <w:rFonts w:ascii="Arial" w:hAnsi="Arial" w:cs="Arial"/>
          <w:color w:val="000000" w:themeColor="text1"/>
          <w:sz w:val="24"/>
          <w:szCs w:val="24"/>
        </w:rPr>
        <w:t>Trust</w:t>
      </w:r>
      <w:r w:rsidRPr="00BF2105">
        <w:rPr>
          <w:rFonts w:ascii="Arial" w:hAnsi="Arial" w:cs="Arial"/>
          <w:color w:val="000000" w:themeColor="text1"/>
          <w:sz w:val="24"/>
          <w:szCs w:val="24"/>
        </w:rPr>
        <w:t xml:space="preserve"> provides information about how we have performed against National Quality Indicators for Patient Safety, Clinical Effectiveness, and Patient Experience. We also outline our Quality Improvement Priorities for 20</w:t>
      </w:r>
      <w:r w:rsidR="005B1837" w:rsidRPr="00BF2105">
        <w:rPr>
          <w:rFonts w:ascii="Arial" w:hAnsi="Arial" w:cs="Arial"/>
          <w:color w:val="000000" w:themeColor="text1"/>
          <w:sz w:val="24"/>
          <w:szCs w:val="24"/>
        </w:rPr>
        <w:t>23</w:t>
      </w:r>
      <w:r w:rsidRPr="00BF2105">
        <w:rPr>
          <w:rFonts w:ascii="Arial" w:hAnsi="Arial" w:cs="Arial"/>
          <w:color w:val="000000" w:themeColor="text1"/>
          <w:sz w:val="24"/>
          <w:szCs w:val="24"/>
        </w:rPr>
        <w:t>/2</w:t>
      </w:r>
      <w:r w:rsidR="005B1837" w:rsidRPr="00BF2105">
        <w:rPr>
          <w:rFonts w:ascii="Arial" w:hAnsi="Arial" w:cs="Arial"/>
          <w:color w:val="000000" w:themeColor="text1"/>
          <w:sz w:val="24"/>
          <w:szCs w:val="24"/>
        </w:rPr>
        <w:t>4</w:t>
      </w:r>
      <w:r w:rsidRPr="00BF2105">
        <w:rPr>
          <w:rFonts w:ascii="Arial" w:hAnsi="Arial" w:cs="Arial"/>
          <w:color w:val="000000" w:themeColor="text1"/>
          <w:sz w:val="24"/>
          <w:szCs w:val="24"/>
        </w:rPr>
        <w:t xml:space="preserve"> </w:t>
      </w:r>
      <w:r w:rsidR="00A231B5" w:rsidRPr="00BF2105">
        <w:rPr>
          <w:rFonts w:ascii="Arial" w:hAnsi="Arial" w:cs="Arial"/>
          <w:color w:val="000000" w:themeColor="text1"/>
          <w:sz w:val="24"/>
          <w:szCs w:val="24"/>
        </w:rPr>
        <w:t xml:space="preserve">and </w:t>
      </w:r>
      <w:r w:rsidRPr="00BF2105">
        <w:rPr>
          <w:rFonts w:ascii="Arial" w:hAnsi="Arial" w:cs="Arial"/>
          <w:color w:val="000000" w:themeColor="text1"/>
          <w:sz w:val="24"/>
          <w:szCs w:val="24"/>
        </w:rPr>
        <w:t>review our progress against last year's priorities.</w:t>
      </w:r>
    </w:p>
    <w:p w14:paraId="29DC2CF6" w14:textId="77777777" w:rsidR="001556A6" w:rsidRPr="00BF2105" w:rsidRDefault="001556A6" w:rsidP="004C7EB3">
      <w:pPr>
        <w:spacing w:after="0" w:line="20" w:lineRule="atLeast"/>
        <w:rPr>
          <w:rFonts w:ascii="Arial" w:hAnsi="Arial" w:cs="Arial"/>
          <w:color w:val="000000" w:themeColor="text1"/>
          <w:sz w:val="24"/>
          <w:szCs w:val="24"/>
        </w:rPr>
      </w:pPr>
    </w:p>
    <w:p w14:paraId="7EB5A019" w14:textId="6FA32C02" w:rsidR="00572BEF" w:rsidRPr="00BF2105" w:rsidRDefault="006A6BA8" w:rsidP="004C7EB3">
      <w:pPr>
        <w:pStyle w:val="Heading2"/>
        <w:spacing w:before="0" w:line="20" w:lineRule="atLeast"/>
        <w:ind w:left="284" w:hanging="284"/>
        <w:rPr>
          <w:rFonts w:cs="Arial"/>
          <w:szCs w:val="24"/>
        </w:rPr>
      </w:pPr>
      <w:bookmarkStart w:id="5" w:name="_Toc137048648"/>
      <w:r w:rsidRPr="00BF2105">
        <w:rPr>
          <w:rFonts w:cs="Arial"/>
          <w:szCs w:val="24"/>
        </w:rPr>
        <w:t>What is Quality</w:t>
      </w:r>
      <w:r w:rsidR="00A231B5" w:rsidRPr="00BF2105">
        <w:rPr>
          <w:rFonts w:cs="Arial"/>
          <w:szCs w:val="24"/>
        </w:rPr>
        <w:t>?</w:t>
      </w:r>
      <w:bookmarkEnd w:id="5"/>
    </w:p>
    <w:p w14:paraId="18CBCAE8" w14:textId="77777777" w:rsidR="001556A6" w:rsidRPr="00BF2105" w:rsidRDefault="001556A6" w:rsidP="004C7EB3">
      <w:pPr>
        <w:spacing w:after="0" w:line="20" w:lineRule="atLeast"/>
        <w:rPr>
          <w:rFonts w:ascii="Arial" w:hAnsi="Arial" w:cs="Arial"/>
          <w:color w:val="000000" w:themeColor="text1"/>
          <w:sz w:val="24"/>
          <w:szCs w:val="24"/>
        </w:rPr>
      </w:pPr>
    </w:p>
    <w:p w14:paraId="5D33E871" w14:textId="54BBD32D" w:rsidR="00572BEF" w:rsidRPr="00BF2105" w:rsidRDefault="006A6BA8" w:rsidP="004C7EB3">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High-quality care in the NHS means that patients have a good overall experience of care, which is clinically effective and delivered safely. An organisation committed to delivering high-quality care is always striving to be even better. </w:t>
      </w:r>
      <w:r w:rsidR="00A231B5" w:rsidRPr="00BF2105">
        <w:rPr>
          <w:rFonts w:ascii="Arial" w:hAnsi="Arial" w:cs="Arial"/>
          <w:color w:val="000000" w:themeColor="text1"/>
          <w:sz w:val="24"/>
          <w:szCs w:val="24"/>
        </w:rPr>
        <w:t>At</w:t>
      </w:r>
      <w:r w:rsidRPr="00BF2105">
        <w:rPr>
          <w:rFonts w:ascii="Arial" w:hAnsi="Arial" w:cs="Arial"/>
          <w:color w:val="000000" w:themeColor="text1"/>
          <w:sz w:val="24"/>
          <w:szCs w:val="24"/>
        </w:rPr>
        <w:t xml:space="preserve"> RNOH</w:t>
      </w:r>
      <w:r w:rsidR="00A231B5" w:rsidRPr="00BF2105">
        <w:rPr>
          <w:rFonts w:ascii="Arial" w:hAnsi="Arial" w:cs="Arial"/>
          <w:color w:val="000000" w:themeColor="text1"/>
          <w:sz w:val="24"/>
          <w:szCs w:val="24"/>
        </w:rPr>
        <w:t>, we are</w:t>
      </w:r>
      <w:r w:rsidRPr="00BF2105">
        <w:rPr>
          <w:rFonts w:ascii="Arial" w:hAnsi="Arial" w:cs="Arial"/>
          <w:color w:val="000000" w:themeColor="text1"/>
          <w:sz w:val="24"/>
          <w:szCs w:val="24"/>
        </w:rPr>
        <w:t xml:space="preserve"> committed to being a world-leading </w:t>
      </w:r>
      <w:r w:rsidR="00A231B5" w:rsidRPr="00BF2105">
        <w:rPr>
          <w:rFonts w:ascii="Arial" w:hAnsi="Arial" w:cs="Arial"/>
          <w:color w:val="000000" w:themeColor="text1"/>
          <w:sz w:val="24"/>
          <w:szCs w:val="24"/>
        </w:rPr>
        <w:t>o</w:t>
      </w:r>
      <w:r w:rsidRPr="00BF2105">
        <w:rPr>
          <w:rFonts w:ascii="Arial" w:hAnsi="Arial" w:cs="Arial"/>
          <w:color w:val="000000" w:themeColor="text1"/>
          <w:sz w:val="24"/>
          <w:szCs w:val="24"/>
        </w:rPr>
        <w:t xml:space="preserve">rthopaedic </w:t>
      </w:r>
      <w:r w:rsidR="00A231B5" w:rsidRPr="00BF2105">
        <w:rPr>
          <w:rFonts w:ascii="Arial" w:hAnsi="Arial" w:cs="Arial"/>
          <w:color w:val="000000" w:themeColor="text1"/>
          <w:sz w:val="24"/>
          <w:szCs w:val="24"/>
        </w:rPr>
        <w:t>h</w:t>
      </w:r>
      <w:r w:rsidRPr="00BF2105">
        <w:rPr>
          <w:rFonts w:ascii="Arial" w:hAnsi="Arial" w:cs="Arial"/>
          <w:color w:val="000000" w:themeColor="text1"/>
          <w:sz w:val="24"/>
          <w:szCs w:val="24"/>
        </w:rPr>
        <w:t xml:space="preserve">ospital with the best patient care and staff experience in the NHS. </w:t>
      </w:r>
    </w:p>
    <w:p w14:paraId="2B691FCD" w14:textId="77777777" w:rsidR="00572BEF" w:rsidRPr="00BF2105" w:rsidRDefault="00572BEF" w:rsidP="004C7EB3">
      <w:pPr>
        <w:spacing w:after="0" w:line="20" w:lineRule="atLeast"/>
        <w:jc w:val="both"/>
        <w:rPr>
          <w:rFonts w:ascii="Arial" w:hAnsi="Arial" w:cs="Arial"/>
          <w:color w:val="000000" w:themeColor="text1"/>
          <w:sz w:val="24"/>
          <w:szCs w:val="24"/>
        </w:rPr>
      </w:pPr>
    </w:p>
    <w:p w14:paraId="7AF5D2C3" w14:textId="77777777" w:rsidR="00572BEF" w:rsidRPr="00BF2105" w:rsidRDefault="006A6BA8" w:rsidP="004C7EB3">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This means:</w:t>
      </w:r>
    </w:p>
    <w:p w14:paraId="43A37422" w14:textId="77777777" w:rsidR="00572BEF" w:rsidRPr="00BF2105" w:rsidRDefault="006A6BA8" w:rsidP="00BB583C">
      <w:pPr>
        <w:pStyle w:val="ListParagraph"/>
        <w:numPr>
          <w:ilvl w:val="0"/>
          <w:numId w:val="4"/>
        </w:num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Achieving even better clinical outcomes</w:t>
      </w:r>
    </w:p>
    <w:p w14:paraId="70AB0867" w14:textId="77777777" w:rsidR="00572BEF" w:rsidRPr="00BF2105" w:rsidRDefault="006A6BA8" w:rsidP="00BB583C">
      <w:pPr>
        <w:pStyle w:val="ListParagraph"/>
        <w:numPr>
          <w:ilvl w:val="0"/>
          <w:numId w:val="4"/>
        </w:num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Providing even safer care</w:t>
      </w:r>
    </w:p>
    <w:p w14:paraId="6C6E3F44" w14:textId="77777777" w:rsidR="00572BEF" w:rsidRPr="00BF2105" w:rsidRDefault="006A6BA8" w:rsidP="00BB583C">
      <w:pPr>
        <w:pStyle w:val="ListParagraph"/>
        <w:numPr>
          <w:ilvl w:val="0"/>
          <w:numId w:val="4"/>
        </w:numPr>
        <w:spacing w:after="0" w:line="20" w:lineRule="atLeast"/>
        <w:rPr>
          <w:rFonts w:ascii="Arial" w:hAnsi="Arial" w:cs="Arial"/>
          <w:color w:val="000000" w:themeColor="text1"/>
          <w:sz w:val="24"/>
          <w:szCs w:val="24"/>
        </w:rPr>
      </w:pPr>
      <w:r w:rsidRPr="00BF2105">
        <w:rPr>
          <w:rFonts w:ascii="Arial" w:hAnsi="Arial" w:cs="Arial"/>
          <w:color w:val="000000" w:themeColor="text1"/>
          <w:sz w:val="24"/>
          <w:szCs w:val="24"/>
        </w:rPr>
        <w:t xml:space="preserve">Exceeding the expectations of our patients and their families </w:t>
      </w:r>
    </w:p>
    <w:p w14:paraId="5C7E0A9D" w14:textId="77777777" w:rsidR="00572BEF" w:rsidRPr="00BF2105" w:rsidRDefault="00572BEF" w:rsidP="004C7EB3">
      <w:pPr>
        <w:spacing w:after="0" w:line="20" w:lineRule="atLeast"/>
        <w:jc w:val="both"/>
        <w:rPr>
          <w:rFonts w:ascii="Arial" w:hAnsi="Arial" w:cs="Arial"/>
          <w:color w:val="000000" w:themeColor="text1"/>
          <w:sz w:val="24"/>
          <w:szCs w:val="24"/>
        </w:rPr>
      </w:pPr>
    </w:p>
    <w:p w14:paraId="6A6A0D10" w14:textId="01537B54" w:rsidR="00572BEF" w:rsidRPr="00BF2105" w:rsidRDefault="3C781B8D" w:rsidP="004C7EB3">
      <w:pPr>
        <w:spacing w:after="0" w:line="20" w:lineRule="atLeast"/>
        <w:jc w:val="both"/>
        <w:rPr>
          <w:rFonts w:ascii="Arial" w:hAnsi="Arial" w:cs="Arial"/>
          <w:color w:val="000000" w:themeColor="text1"/>
          <w:sz w:val="24"/>
          <w:szCs w:val="24"/>
        </w:rPr>
      </w:pPr>
      <w:r w:rsidRPr="7E1580B8">
        <w:rPr>
          <w:rFonts w:ascii="Arial" w:hAnsi="Arial" w:cs="Arial"/>
          <w:color w:val="000000" w:themeColor="text1"/>
          <w:sz w:val="24"/>
          <w:szCs w:val="24"/>
        </w:rPr>
        <w:t>Knowing that we are delivering the best care requires continuous measurement. We do this in many ways, including a comparison with our peers through participation in National Clinical Audits and benchmarking our practice against guidance from the National Institute for Health and Care Excellence (NICE).</w:t>
      </w:r>
      <w:r w:rsidR="00257545">
        <w:rPr>
          <w:rFonts w:ascii="Arial" w:hAnsi="Arial" w:cs="Arial"/>
          <w:color w:val="000000" w:themeColor="text1"/>
          <w:sz w:val="24"/>
          <w:szCs w:val="24"/>
        </w:rPr>
        <w:t xml:space="preserve"> </w:t>
      </w:r>
      <w:r w:rsidRPr="7E1580B8">
        <w:rPr>
          <w:rFonts w:ascii="Arial" w:hAnsi="Arial" w:cs="Arial"/>
          <w:color w:val="000000" w:themeColor="text1"/>
          <w:sz w:val="24"/>
          <w:szCs w:val="24"/>
        </w:rPr>
        <w:t xml:space="preserve">We also undertake many local clinical audits based on best practice guidelines. This helps us understand more clearly what we do well and what we could improve. We are also able to understand the impact of our </w:t>
      </w:r>
      <w:r w:rsidR="3F674939" w:rsidRPr="7E1580B8">
        <w:rPr>
          <w:rFonts w:ascii="Arial" w:hAnsi="Arial" w:cs="Arial"/>
          <w:color w:val="000000" w:themeColor="text1"/>
          <w:sz w:val="24"/>
          <w:szCs w:val="24"/>
        </w:rPr>
        <w:t>c</w:t>
      </w:r>
      <w:r w:rsidRPr="7E1580B8">
        <w:rPr>
          <w:rFonts w:ascii="Arial" w:hAnsi="Arial" w:cs="Arial"/>
          <w:color w:val="000000" w:themeColor="text1"/>
          <w:sz w:val="24"/>
          <w:szCs w:val="24"/>
        </w:rPr>
        <w:t xml:space="preserve">linical </w:t>
      </w:r>
      <w:r w:rsidR="3F674939" w:rsidRPr="7E1580B8">
        <w:rPr>
          <w:rFonts w:ascii="Arial" w:hAnsi="Arial" w:cs="Arial"/>
          <w:color w:val="000000" w:themeColor="text1"/>
          <w:sz w:val="24"/>
          <w:szCs w:val="24"/>
        </w:rPr>
        <w:t>i</w:t>
      </w:r>
      <w:r w:rsidRPr="7E1580B8">
        <w:rPr>
          <w:rFonts w:ascii="Arial" w:hAnsi="Arial" w:cs="Arial"/>
          <w:color w:val="000000" w:themeColor="text1"/>
          <w:sz w:val="24"/>
          <w:szCs w:val="24"/>
        </w:rPr>
        <w:t>nterventions from our patient's perspective through our Patient Reported Outcome Measures (PROMs) and Patient Outcome Data (POD).</w:t>
      </w:r>
    </w:p>
    <w:p w14:paraId="01840B76" w14:textId="77777777" w:rsidR="00572BEF" w:rsidRPr="00BF2105" w:rsidRDefault="00572BEF" w:rsidP="004C7EB3">
      <w:pPr>
        <w:spacing w:after="0" w:line="20" w:lineRule="atLeast"/>
        <w:jc w:val="both"/>
        <w:rPr>
          <w:rFonts w:ascii="Arial" w:hAnsi="Arial" w:cs="Arial"/>
          <w:color w:val="000000" w:themeColor="text1"/>
          <w:sz w:val="24"/>
          <w:szCs w:val="24"/>
        </w:rPr>
      </w:pPr>
    </w:p>
    <w:p w14:paraId="41B86FE1" w14:textId="092EEBC4" w:rsidR="00572BEF" w:rsidRPr="00BF2105" w:rsidRDefault="006A6BA8" w:rsidP="004C7EB3">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Safe care ensures avoidable error and harm ha</w:t>
      </w:r>
      <w:r w:rsidR="002974CB" w:rsidRPr="00BF2105">
        <w:rPr>
          <w:rFonts w:ascii="Arial" w:hAnsi="Arial" w:cs="Arial"/>
          <w:color w:val="000000" w:themeColor="text1"/>
          <w:sz w:val="24"/>
          <w:szCs w:val="24"/>
        </w:rPr>
        <w:t>ve</w:t>
      </w:r>
      <w:r w:rsidRPr="00BF2105">
        <w:rPr>
          <w:rFonts w:ascii="Arial" w:hAnsi="Arial" w:cs="Arial"/>
          <w:color w:val="000000" w:themeColor="text1"/>
          <w:sz w:val="24"/>
          <w:szCs w:val="24"/>
        </w:rPr>
        <w:t xml:space="preserve"> been effectively removed.</w:t>
      </w:r>
      <w:r w:rsidR="00257545">
        <w:rPr>
          <w:rFonts w:ascii="Arial" w:hAnsi="Arial" w:cs="Arial"/>
          <w:color w:val="000000" w:themeColor="text1"/>
          <w:sz w:val="24"/>
          <w:szCs w:val="24"/>
        </w:rPr>
        <w:t xml:space="preserve"> </w:t>
      </w:r>
      <w:r w:rsidRPr="00BF2105">
        <w:rPr>
          <w:rFonts w:ascii="Arial" w:hAnsi="Arial" w:cs="Arial"/>
          <w:color w:val="000000" w:themeColor="text1"/>
          <w:sz w:val="24"/>
          <w:szCs w:val="24"/>
        </w:rPr>
        <w:t xml:space="preserve">Safe care can be measured </w:t>
      </w:r>
      <w:r w:rsidR="002D770D" w:rsidRPr="00BF2105">
        <w:rPr>
          <w:rFonts w:ascii="Arial" w:hAnsi="Arial" w:cs="Arial"/>
          <w:color w:val="000000" w:themeColor="text1"/>
          <w:sz w:val="24"/>
          <w:szCs w:val="24"/>
        </w:rPr>
        <w:t xml:space="preserve">in a number of ways, for example </w:t>
      </w:r>
      <w:r w:rsidRPr="00BF2105">
        <w:rPr>
          <w:rFonts w:ascii="Arial" w:hAnsi="Arial" w:cs="Arial"/>
          <w:color w:val="000000" w:themeColor="text1"/>
          <w:sz w:val="24"/>
          <w:szCs w:val="24"/>
        </w:rPr>
        <w:t>by looking at our rates of hospital</w:t>
      </w:r>
      <w:r w:rsidR="00FE5296" w:rsidRPr="00BF2105">
        <w:rPr>
          <w:rFonts w:ascii="Arial" w:hAnsi="Arial" w:cs="Arial"/>
          <w:color w:val="000000" w:themeColor="text1"/>
          <w:sz w:val="24"/>
          <w:szCs w:val="24"/>
        </w:rPr>
        <w:t>-</w:t>
      </w:r>
      <w:r w:rsidRPr="00BF2105">
        <w:rPr>
          <w:rFonts w:ascii="Arial" w:hAnsi="Arial" w:cs="Arial"/>
          <w:color w:val="000000" w:themeColor="text1"/>
          <w:sz w:val="24"/>
          <w:szCs w:val="24"/>
        </w:rPr>
        <w:t>acquired infections, thrombosis, pressure damage and falls.</w:t>
      </w:r>
      <w:r w:rsidR="00257545">
        <w:rPr>
          <w:rFonts w:ascii="Arial" w:hAnsi="Arial" w:cs="Arial"/>
          <w:color w:val="000000" w:themeColor="text1"/>
          <w:sz w:val="24"/>
          <w:szCs w:val="24"/>
        </w:rPr>
        <w:t xml:space="preserve"> </w:t>
      </w:r>
      <w:r w:rsidRPr="00BF2105">
        <w:rPr>
          <w:rFonts w:ascii="Arial" w:hAnsi="Arial" w:cs="Arial"/>
          <w:color w:val="000000" w:themeColor="text1"/>
          <w:sz w:val="24"/>
          <w:szCs w:val="24"/>
        </w:rPr>
        <w:t xml:space="preserve">It can also be analysed in relation to the rates of incident reporting within the hospital. We know that when staff are focused on improving the safety of care provided, we can expect to see high levels of incident reporting. Each incident report provides further opportunities for quality improvement and learning within the hospital. </w:t>
      </w:r>
    </w:p>
    <w:p w14:paraId="5BA8E58D" w14:textId="77777777" w:rsidR="00572BEF" w:rsidRPr="00BF2105" w:rsidRDefault="00572BEF" w:rsidP="004C7EB3">
      <w:pPr>
        <w:autoSpaceDE w:val="0"/>
        <w:autoSpaceDN w:val="0"/>
        <w:adjustRightInd w:val="0"/>
        <w:spacing w:after="0" w:line="20" w:lineRule="atLeast"/>
        <w:jc w:val="both"/>
        <w:rPr>
          <w:rFonts w:ascii="Arial" w:hAnsi="Arial" w:cs="Arial"/>
          <w:color w:val="000000" w:themeColor="text1"/>
          <w:sz w:val="24"/>
          <w:szCs w:val="24"/>
        </w:rPr>
      </w:pPr>
    </w:p>
    <w:p w14:paraId="797B3D38" w14:textId="6DFF72CC" w:rsidR="00572BEF" w:rsidRPr="00BF2105" w:rsidRDefault="657A391E" w:rsidP="004C7EB3">
      <w:pPr>
        <w:autoSpaceDE w:val="0"/>
        <w:autoSpaceDN w:val="0"/>
        <w:adjustRightInd w:val="0"/>
        <w:spacing w:after="0" w:line="20" w:lineRule="atLeast"/>
        <w:jc w:val="both"/>
        <w:rPr>
          <w:rFonts w:ascii="Arial" w:hAnsi="Arial" w:cs="Arial"/>
          <w:color w:val="000000" w:themeColor="text1"/>
          <w:sz w:val="24"/>
          <w:szCs w:val="24"/>
          <w:lang w:eastAsia="en-GB"/>
        </w:rPr>
      </w:pPr>
      <w:r w:rsidRPr="7E1580B8">
        <w:rPr>
          <w:rFonts w:ascii="Arial" w:hAnsi="Arial" w:cs="Arial"/>
          <w:color w:val="000000" w:themeColor="text1"/>
          <w:sz w:val="24"/>
          <w:szCs w:val="24"/>
        </w:rPr>
        <w:t>RNOH places great importance on e</w:t>
      </w:r>
      <w:r w:rsidR="3C781B8D" w:rsidRPr="7E1580B8">
        <w:rPr>
          <w:rFonts w:ascii="Arial" w:hAnsi="Arial" w:cs="Arial"/>
          <w:color w:val="000000" w:themeColor="text1"/>
          <w:sz w:val="24"/>
          <w:szCs w:val="24"/>
        </w:rPr>
        <w:t>nsuring patients and their families have a good experience. We continue to work to find better ways of</w:t>
      </w:r>
      <w:r w:rsidRPr="7E1580B8">
        <w:rPr>
          <w:rFonts w:ascii="Arial" w:hAnsi="Arial" w:cs="Arial"/>
          <w:color w:val="000000" w:themeColor="text1"/>
          <w:sz w:val="24"/>
          <w:szCs w:val="24"/>
        </w:rPr>
        <w:t xml:space="preserve"> getting</w:t>
      </w:r>
      <w:r w:rsidR="3C781B8D" w:rsidRPr="7E1580B8">
        <w:rPr>
          <w:rFonts w:ascii="Arial" w:hAnsi="Arial" w:cs="Arial"/>
          <w:color w:val="000000" w:themeColor="text1"/>
          <w:sz w:val="24"/>
          <w:szCs w:val="24"/>
        </w:rPr>
        <w:t xml:space="preserve"> patient </w:t>
      </w:r>
      <w:r w:rsidRPr="7E1580B8">
        <w:rPr>
          <w:rFonts w:ascii="Arial" w:hAnsi="Arial" w:cs="Arial"/>
          <w:color w:val="000000" w:themeColor="text1"/>
          <w:sz w:val="24"/>
          <w:szCs w:val="24"/>
        </w:rPr>
        <w:t xml:space="preserve">feedback </w:t>
      </w:r>
      <w:r w:rsidR="3C781B8D" w:rsidRPr="7E1580B8">
        <w:rPr>
          <w:rFonts w:ascii="Arial" w:hAnsi="Arial" w:cs="Arial"/>
          <w:color w:val="000000" w:themeColor="text1"/>
          <w:sz w:val="24"/>
          <w:szCs w:val="24"/>
        </w:rPr>
        <w:t xml:space="preserve">to improve </w:t>
      </w:r>
      <w:r w:rsidRPr="7E1580B8">
        <w:rPr>
          <w:rFonts w:ascii="Arial" w:hAnsi="Arial" w:cs="Arial"/>
          <w:color w:val="000000" w:themeColor="text1"/>
          <w:sz w:val="24"/>
          <w:szCs w:val="24"/>
        </w:rPr>
        <w:t xml:space="preserve">our </w:t>
      </w:r>
      <w:r w:rsidR="3C781B8D" w:rsidRPr="7E1580B8">
        <w:rPr>
          <w:rFonts w:ascii="Arial" w:hAnsi="Arial" w:cs="Arial"/>
          <w:color w:val="000000" w:themeColor="text1"/>
          <w:sz w:val="24"/>
          <w:szCs w:val="24"/>
        </w:rPr>
        <w:t>services</w:t>
      </w:r>
      <w:r w:rsidRPr="7E1580B8">
        <w:rPr>
          <w:rFonts w:ascii="Arial" w:hAnsi="Arial" w:cs="Arial"/>
          <w:color w:val="000000" w:themeColor="text1"/>
          <w:sz w:val="24"/>
          <w:szCs w:val="24"/>
        </w:rPr>
        <w:t>.</w:t>
      </w:r>
      <w:r w:rsidR="3C781B8D" w:rsidRPr="7E1580B8">
        <w:rPr>
          <w:rFonts w:ascii="Arial" w:hAnsi="Arial" w:cs="Arial"/>
          <w:color w:val="000000" w:themeColor="text1"/>
          <w:sz w:val="24"/>
          <w:szCs w:val="24"/>
        </w:rPr>
        <w:t xml:space="preserve"> </w:t>
      </w:r>
      <w:r w:rsidR="3C781B8D" w:rsidRPr="7E1580B8">
        <w:rPr>
          <w:rFonts w:ascii="Arial" w:hAnsi="Arial" w:cs="Arial"/>
          <w:color w:val="000000" w:themeColor="text1"/>
          <w:sz w:val="24"/>
          <w:szCs w:val="24"/>
          <w:lang w:eastAsia="en-GB"/>
        </w:rPr>
        <w:t xml:space="preserve">In </w:t>
      </w:r>
      <w:r w:rsidR="00FB6141">
        <w:rPr>
          <w:rFonts w:ascii="Arial" w:hAnsi="Arial" w:cs="Arial"/>
          <w:color w:val="000000" w:themeColor="text1"/>
          <w:sz w:val="24"/>
          <w:szCs w:val="24"/>
          <w:lang w:eastAsia="en-GB"/>
        </w:rPr>
        <w:t xml:space="preserve">a recent </w:t>
      </w:r>
      <w:r w:rsidR="3C781B8D" w:rsidRPr="7E1580B8">
        <w:rPr>
          <w:rFonts w:ascii="Arial" w:hAnsi="Arial" w:cs="Arial"/>
          <w:color w:val="000000" w:themeColor="text1"/>
          <w:sz w:val="24"/>
          <w:szCs w:val="24"/>
          <w:lang w:eastAsia="en-GB"/>
        </w:rPr>
        <w:t xml:space="preserve">National Inpatient Survey, RNOH is one of three </w:t>
      </w:r>
      <w:r w:rsidR="03892490" w:rsidRPr="7E1580B8">
        <w:rPr>
          <w:rFonts w:ascii="Arial" w:hAnsi="Arial" w:cs="Arial"/>
          <w:color w:val="000000" w:themeColor="text1"/>
          <w:sz w:val="24"/>
          <w:szCs w:val="24"/>
          <w:lang w:eastAsia="en-GB"/>
        </w:rPr>
        <w:t>Trust</w:t>
      </w:r>
      <w:r w:rsidR="3C781B8D" w:rsidRPr="7E1580B8">
        <w:rPr>
          <w:rFonts w:ascii="Arial" w:hAnsi="Arial" w:cs="Arial"/>
          <w:color w:val="000000" w:themeColor="text1"/>
          <w:sz w:val="24"/>
          <w:szCs w:val="24"/>
          <w:lang w:eastAsia="en-GB"/>
        </w:rPr>
        <w:t xml:space="preserve">s </w:t>
      </w:r>
      <w:r w:rsidRPr="7E1580B8">
        <w:rPr>
          <w:rFonts w:ascii="Arial" w:hAnsi="Arial" w:cs="Arial"/>
          <w:color w:val="000000" w:themeColor="text1"/>
          <w:sz w:val="24"/>
          <w:szCs w:val="24"/>
          <w:lang w:eastAsia="en-GB"/>
        </w:rPr>
        <w:t xml:space="preserve">in England </w:t>
      </w:r>
      <w:r w:rsidR="3C781B8D" w:rsidRPr="7E1580B8">
        <w:rPr>
          <w:rFonts w:ascii="Arial" w:hAnsi="Arial" w:cs="Arial"/>
          <w:color w:val="000000" w:themeColor="text1"/>
          <w:sz w:val="24"/>
          <w:szCs w:val="24"/>
          <w:lang w:eastAsia="en-GB"/>
        </w:rPr>
        <w:t>to be classed as having better than expected results</w:t>
      </w:r>
      <w:r w:rsidRPr="7E1580B8">
        <w:rPr>
          <w:rFonts w:ascii="Arial" w:hAnsi="Arial" w:cs="Arial"/>
          <w:color w:val="000000" w:themeColor="text1"/>
          <w:sz w:val="24"/>
          <w:szCs w:val="24"/>
          <w:lang w:eastAsia="en-GB"/>
        </w:rPr>
        <w:t>.</w:t>
      </w:r>
      <w:r w:rsidR="3C781B8D" w:rsidRPr="7E1580B8">
        <w:rPr>
          <w:rFonts w:ascii="Arial" w:hAnsi="Arial" w:cs="Arial"/>
          <w:color w:val="000000" w:themeColor="text1"/>
          <w:sz w:val="24"/>
          <w:szCs w:val="24"/>
          <w:lang w:eastAsia="en-GB"/>
        </w:rPr>
        <w:t xml:space="preserve"> This is a testament to the hard work and dedication of our multi-professional teams and their commitment to providing world-class specialist treatment to our patients.</w:t>
      </w:r>
    </w:p>
    <w:p w14:paraId="07E875DF" w14:textId="77777777" w:rsidR="00572BEF" w:rsidRPr="00BF2105" w:rsidRDefault="00572BEF" w:rsidP="004C7EB3">
      <w:pPr>
        <w:spacing w:after="0" w:line="20" w:lineRule="atLeast"/>
        <w:jc w:val="both"/>
        <w:rPr>
          <w:rFonts w:ascii="Arial" w:hAnsi="Arial" w:cs="Arial"/>
          <w:color w:val="000000" w:themeColor="text1"/>
          <w:sz w:val="24"/>
          <w:szCs w:val="24"/>
        </w:rPr>
      </w:pPr>
    </w:p>
    <w:p w14:paraId="7BFEAE78" w14:textId="5134D23D" w:rsidR="00572BEF" w:rsidRPr="00BF2105" w:rsidRDefault="006A6BA8" w:rsidP="004C7EB3">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Delivering high-quality care means being able to recognise that in the provision of complex specialist services, we do not always get it right. Being open and honest with our patients, our regulators and ourselves</w:t>
      </w:r>
      <w:r w:rsidR="009206D5" w:rsidRPr="00BF2105">
        <w:rPr>
          <w:rFonts w:ascii="Arial" w:hAnsi="Arial" w:cs="Arial"/>
          <w:color w:val="000000" w:themeColor="text1"/>
          <w:sz w:val="24"/>
          <w:szCs w:val="24"/>
        </w:rPr>
        <w:t>, when we get things wrong,</w:t>
      </w:r>
      <w:r w:rsidRPr="00BF2105">
        <w:rPr>
          <w:rFonts w:ascii="Arial" w:hAnsi="Arial" w:cs="Arial"/>
          <w:color w:val="000000" w:themeColor="text1"/>
          <w:sz w:val="24"/>
          <w:szCs w:val="24"/>
        </w:rPr>
        <w:t xml:space="preserve"> is the most important step we can take to improve the quality of our care and be even better. </w:t>
      </w:r>
    </w:p>
    <w:p w14:paraId="74783637" w14:textId="77777777" w:rsidR="001556A6" w:rsidRPr="00BF2105" w:rsidRDefault="001556A6" w:rsidP="004C7EB3">
      <w:pPr>
        <w:spacing w:after="0" w:line="20" w:lineRule="atLeast"/>
        <w:rPr>
          <w:rFonts w:ascii="Arial" w:hAnsi="Arial" w:cs="Arial"/>
          <w:color w:val="000000" w:themeColor="text1"/>
          <w:sz w:val="24"/>
          <w:szCs w:val="24"/>
        </w:rPr>
      </w:pPr>
    </w:p>
    <w:p w14:paraId="42C4C94D" w14:textId="3A3DFD36" w:rsidR="00835F2C" w:rsidRPr="00BF2105" w:rsidRDefault="001748EE" w:rsidP="004C7EB3">
      <w:pPr>
        <w:pStyle w:val="Heading2"/>
        <w:spacing w:before="0" w:line="20" w:lineRule="atLeast"/>
        <w:ind w:left="284" w:hanging="284"/>
        <w:rPr>
          <w:rFonts w:cs="Arial"/>
          <w:szCs w:val="24"/>
        </w:rPr>
      </w:pPr>
      <w:bookmarkStart w:id="6" w:name="_Toc137048649"/>
      <w:r w:rsidRPr="00BF2105">
        <w:rPr>
          <w:rFonts w:cs="Arial"/>
          <w:szCs w:val="24"/>
        </w:rPr>
        <w:t>Quality Highlights of 2022</w:t>
      </w:r>
      <w:r w:rsidR="006A6BA8" w:rsidRPr="00BF2105">
        <w:rPr>
          <w:rFonts w:cs="Arial"/>
          <w:szCs w:val="24"/>
        </w:rPr>
        <w:t>/</w:t>
      </w:r>
      <w:r w:rsidR="008613C0" w:rsidRPr="00BF2105">
        <w:rPr>
          <w:rFonts w:cs="Arial"/>
          <w:szCs w:val="24"/>
        </w:rPr>
        <w:t>2</w:t>
      </w:r>
      <w:r w:rsidRPr="00BF2105">
        <w:rPr>
          <w:rFonts w:cs="Arial"/>
          <w:szCs w:val="24"/>
        </w:rPr>
        <w:t>3</w:t>
      </w:r>
      <w:bookmarkEnd w:id="6"/>
    </w:p>
    <w:p w14:paraId="126B696A" w14:textId="77777777" w:rsidR="008613C0" w:rsidRPr="00BF2105" w:rsidRDefault="008613C0" w:rsidP="004C7EB3">
      <w:pPr>
        <w:spacing w:after="0" w:line="20" w:lineRule="atLeast"/>
        <w:rPr>
          <w:rFonts w:ascii="Arial" w:hAnsi="Arial" w:cs="Arial"/>
          <w:color w:val="000000" w:themeColor="text1"/>
          <w:sz w:val="24"/>
          <w:szCs w:val="24"/>
          <w:highlight w:val="yellow"/>
        </w:rPr>
      </w:pPr>
    </w:p>
    <w:p w14:paraId="77C91628" w14:textId="2A047433" w:rsidR="00326824" w:rsidRPr="00BF2105" w:rsidRDefault="00326824" w:rsidP="00326824">
      <w:pPr>
        <w:spacing w:after="0" w:line="20" w:lineRule="atLeast"/>
        <w:jc w:val="both"/>
        <w:rPr>
          <w:rFonts w:ascii="Arial" w:hAnsi="Arial" w:cs="Arial"/>
          <w:color w:val="000000" w:themeColor="text1"/>
          <w:sz w:val="24"/>
          <w:szCs w:val="24"/>
        </w:rPr>
      </w:pPr>
      <w:r w:rsidRPr="00BF2105">
        <w:rPr>
          <w:rFonts w:ascii="Arial" w:hAnsi="Arial" w:cs="Arial"/>
          <w:color w:val="000000" w:themeColor="text1"/>
          <w:sz w:val="24"/>
          <w:szCs w:val="24"/>
        </w:rPr>
        <w:t xml:space="preserve">Over the past year, we have undertaken work across the Trust to improve the quality of our care and services. This section provides some notable highlights </w:t>
      </w:r>
      <w:r w:rsidR="00F71599" w:rsidRPr="00BF2105">
        <w:rPr>
          <w:rFonts w:ascii="Arial" w:hAnsi="Arial" w:cs="Arial"/>
          <w:color w:val="000000" w:themeColor="text1"/>
          <w:sz w:val="24"/>
          <w:szCs w:val="24"/>
        </w:rPr>
        <w:t>of</w:t>
      </w:r>
      <w:r w:rsidRPr="00BF2105">
        <w:rPr>
          <w:rFonts w:ascii="Arial" w:hAnsi="Arial" w:cs="Arial"/>
          <w:color w:val="000000" w:themeColor="text1"/>
          <w:sz w:val="24"/>
          <w:szCs w:val="24"/>
        </w:rPr>
        <w:t xml:space="preserve"> our quality improvement work:</w:t>
      </w:r>
    </w:p>
    <w:p w14:paraId="7863FFBA" w14:textId="77777777" w:rsidR="00326824" w:rsidRPr="00BF2105" w:rsidRDefault="00326824" w:rsidP="00B05748">
      <w:pPr>
        <w:spacing w:after="0" w:line="240" w:lineRule="auto"/>
        <w:rPr>
          <w:rFonts w:ascii="Arial" w:hAnsi="Arial" w:cs="Arial"/>
          <w:b/>
          <w:color w:val="000000" w:themeColor="text1"/>
          <w:sz w:val="24"/>
          <w:szCs w:val="24"/>
        </w:rPr>
      </w:pPr>
    </w:p>
    <w:p w14:paraId="37FA63E0" w14:textId="77777777" w:rsidR="00F420C1" w:rsidRDefault="00326824" w:rsidP="00B05748">
      <w:pPr>
        <w:pStyle w:val="Heading3"/>
        <w:spacing w:before="0"/>
        <w:ind w:left="425" w:hanging="425"/>
      </w:pPr>
      <w:bookmarkStart w:id="7" w:name="_Toc137048650"/>
      <w:r w:rsidRPr="00BF2105">
        <w:t>Access to Care</w:t>
      </w:r>
      <w:bookmarkEnd w:id="7"/>
    </w:p>
    <w:p w14:paraId="2F5684DF" w14:textId="379DB375" w:rsidR="00326824" w:rsidRPr="00BF2105" w:rsidRDefault="00326824" w:rsidP="00F420C1">
      <w:pPr>
        <w:pStyle w:val="Heading3"/>
        <w:numPr>
          <w:ilvl w:val="0"/>
          <w:numId w:val="0"/>
        </w:numPr>
        <w:spacing w:before="0"/>
        <w:ind w:left="425"/>
      </w:pPr>
      <w:r w:rsidRPr="00BF2105">
        <w:t xml:space="preserve"> </w:t>
      </w:r>
    </w:p>
    <w:p w14:paraId="2534340F" w14:textId="77777777" w:rsidR="00326824" w:rsidRPr="00BF2105" w:rsidRDefault="00326824" w:rsidP="00326824">
      <w:pPr>
        <w:rPr>
          <w:rFonts w:ascii="Arial" w:hAnsi="Arial" w:cs="Arial"/>
          <w:color w:val="000000" w:themeColor="text1"/>
          <w:sz w:val="24"/>
          <w:szCs w:val="24"/>
        </w:rPr>
      </w:pPr>
      <w:r w:rsidRPr="00BF2105">
        <w:rPr>
          <w:rFonts w:ascii="Arial" w:hAnsi="Arial" w:cs="Arial"/>
          <w:color w:val="000000" w:themeColor="text1"/>
          <w:sz w:val="24"/>
          <w:szCs w:val="24"/>
        </w:rPr>
        <w:t xml:space="preserve">In 2022/23 we improved our bed use by creating a dedicated day case unit, enhancing our discharge processes and aligning our care processes. </w:t>
      </w:r>
    </w:p>
    <w:p w14:paraId="5EBDDD24" w14:textId="6F75DD9D" w:rsidR="00326824" w:rsidRPr="00BF2105" w:rsidRDefault="00326824" w:rsidP="00326824">
      <w:pPr>
        <w:rPr>
          <w:rFonts w:ascii="Arial" w:hAnsi="Arial" w:cs="Arial"/>
          <w:color w:val="000000" w:themeColor="text1"/>
          <w:sz w:val="24"/>
          <w:szCs w:val="24"/>
        </w:rPr>
      </w:pPr>
      <w:r w:rsidRPr="00BF2105">
        <w:rPr>
          <w:rFonts w:ascii="Arial" w:hAnsi="Arial" w:cs="Arial"/>
          <w:color w:val="000000" w:themeColor="text1"/>
          <w:sz w:val="24"/>
          <w:szCs w:val="24"/>
        </w:rPr>
        <w:t xml:space="preserve">One of our quality priorities in 2022/23 was to ensure the length of stay for our patients was optimal, recognising the negative effects of long stay for inpatients. We have reduced the overall length of stay for all our NHS Adult patients by 13% and thereby created additional capacity for care. </w:t>
      </w:r>
    </w:p>
    <w:p w14:paraId="34D9A909" w14:textId="14C00A41" w:rsidR="00326824" w:rsidRPr="00BF2105" w:rsidRDefault="0DBA5DE9" w:rsidP="00326824">
      <w:pPr>
        <w:rPr>
          <w:rFonts w:ascii="Arial" w:hAnsi="Arial" w:cs="Arial"/>
          <w:color w:val="000000" w:themeColor="text1"/>
          <w:sz w:val="24"/>
          <w:szCs w:val="24"/>
        </w:rPr>
      </w:pPr>
      <w:r w:rsidRPr="7E1580B8">
        <w:rPr>
          <w:rFonts w:ascii="Arial" w:hAnsi="Arial" w:cs="Arial"/>
          <w:color w:val="000000" w:themeColor="text1"/>
          <w:sz w:val="24"/>
          <w:szCs w:val="24"/>
        </w:rPr>
        <w:t>We introduced a new dedicated Adult Day Case Unit which has allowed us to offer a more patient-focused day case experience to our patients as well as making effective use of our resources. We have seen an increased proportion of day case activity across all our special</w:t>
      </w:r>
      <w:r w:rsidR="2E2EE51D" w:rsidRPr="7E1580B8">
        <w:rPr>
          <w:rFonts w:ascii="Arial" w:hAnsi="Arial" w:cs="Arial"/>
          <w:color w:val="000000" w:themeColor="text1"/>
          <w:sz w:val="24"/>
          <w:szCs w:val="24"/>
        </w:rPr>
        <w:t>i</w:t>
      </w:r>
      <w:r w:rsidRPr="7E1580B8">
        <w:rPr>
          <w:rFonts w:ascii="Arial" w:hAnsi="Arial" w:cs="Arial"/>
          <w:color w:val="000000" w:themeColor="text1"/>
          <w:sz w:val="24"/>
          <w:szCs w:val="24"/>
        </w:rPr>
        <w:t xml:space="preserve">ties. As we have increased our day surgery </w:t>
      </w:r>
      <w:r w:rsidR="766C494E" w:rsidRPr="7E1580B8">
        <w:rPr>
          <w:rFonts w:ascii="Arial" w:hAnsi="Arial" w:cs="Arial"/>
          <w:color w:val="000000" w:themeColor="text1"/>
          <w:sz w:val="24"/>
          <w:szCs w:val="24"/>
        </w:rPr>
        <w:t>rate,</w:t>
      </w:r>
      <w:r w:rsidRPr="7E1580B8">
        <w:rPr>
          <w:rFonts w:ascii="Arial" w:hAnsi="Arial" w:cs="Arial"/>
          <w:color w:val="000000" w:themeColor="text1"/>
          <w:sz w:val="24"/>
          <w:szCs w:val="24"/>
        </w:rPr>
        <w:t xml:space="preserve"> we have also closely monitored the patient experience through </w:t>
      </w:r>
      <w:r w:rsidR="00A75D2A">
        <w:rPr>
          <w:rFonts w:ascii="Arial" w:hAnsi="Arial" w:cs="Arial"/>
          <w:color w:val="000000" w:themeColor="text1"/>
          <w:sz w:val="24"/>
          <w:szCs w:val="24"/>
        </w:rPr>
        <w:t>F</w:t>
      </w:r>
      <w:r w:rsidRPr="7E1580B8">
        <w:rPr>
          <w:rFonts w:ascii="Arial" w:hAnsi="Arial" w:cs="Arial"/>
          <w:color w:val="000000" w:themeColor="text1"/>
          <w:sz w:val="24"/>
          <w:szCs w:val="24"/>
        </w:rPr>
        <w:t xml:space="preserve">riends and </w:t>
      </w:r>
      <w:r w:rsidR="00A75D2A">
        <w:rPr>
          <w:rFonts w:ascii="Arial" w:hAnsi="Arial" w:cs="Arial"/>
          <w:color w:val="000000" w:themeColor="text1"/>
          <w:sz w:val="24"/>
          <w:szCs w:val="24"/>
        </w:rPr>
        <w:t>F</w:t>
      </w:r>
      <w:r w:rsidRPr="7E1580B8">
        <w:rPr>
          <w:rFonts w:ascii="Arial" w:hAnsi="Arial" w:cs="Arial"/>
          <w:color w:val="000000" w:themeColor="text1"/>
          <w:sz w:val="24"/>
          <w:szCs w:val="24"/>
        </w:rPr>
        <w:t>amily survey response,</w:t>
      </w:r>
      <w:r w:rsidR="00A75D2A">
        <w:rPr>
          <w:rFonts w:ascii="Arial" w:hAnsi="Arial" w:cs="Arial"/>
          <w:color w:val="000000" w:themeColor="text1"/>
          <w:sz w:val="24"/>
          <w:szCs w:val="24"/>
        </w:rPr>
        <w:t xml:space="preserve"> </w:t>
      </w:r>
      <w:r w:rsidRPr="7E1580B8">
        <w:rPr>
          <w:rFonts w:ascii="Arial" w:hAnsi="Arial" w:cs="Arial"/>
          <w:color w:val="000000" w:themeColor="text1"/>
          <w:sz w:val="24"/>
          <w:szCs w:val="24"/>
        </w:rPr>
        <w:t>complaints and readmission rate</w:t>
      </w:r>
      <w:r w:rsidR="002E2F34">
        <w:rPr>
          <w:rFonts w:ascii="Arial" w:hAnsi="Arial" w:cs="Arial"/>
          <w:color w:val="000000" w:themeColor="text1"/>
          <w:sz w:val="24"/>
          <w:szCs w:val="24"/>
        </w:rPr>
        <w:t>s</w:t>
      </w:r>
      <w:r w:rsidR="647202D1" w:rsidRPr="7E1580B8">
        <w:rPr>
          <w:rFonts w:ascii="Arial" w:hAnsi="Arial" w:cs="Arial"/>
          <w:color w:val="000000" w:themeColor="text1"/>
          <w:sz w:val="24"/>
          <w:szCs w:val="24"/>
        </w:rPr>
        <w:t xml:space="preserve">. </w:t>
      </w:r>
      <w:r w:rsidR="00A75D2A" w:rsidRPr="7E1580B8">
        <w:rPr>
          <w:rFonts w:ascii="Arial" w:hAnsi="Arial" w:cs="Arial"/>
          <w:color w:val="000000" w:themeColor="text1"/>
          <w:sz w:val="24"/>
          <w:szCs w:val="24"/>
        </w:rPr>
        <w:t>We are</w:t>
      </w:r>
      <w:r w:rsidRPr="7E1580B8">
        <w:rPr>
          <w:rFonts w:ascii="Arial" w:hAnsi="Arial" w:cs="Arial"/>
          <w:color w:val="000000" w:themeColor="text1"/>
          <w:sz w:val="24"/>
          <w:szCs w:val="24"/>
        </w:rPr>
        <w:t xml:space="preserve"> confident that there have been no syste</w:t>
      </w:r>
      <w:r w:rsidR="00A75D2A">
        <w:rPr>
          <w:rFonts w:ascii="Arial" w:hAnsi="Arial" w:cs="Arial"/>
          <w:color w:val="000000" w:themeColor="text1"/>
          <w:sz w:val="24"/>
          <w:szCs w:val="24"/>
        </w:rPr>
        <w:t>m</w:t>
      </w:r>
      <w:r w:rsidRPr="7E1580B8">
        <w:rPr>
          <w:rFonts w:ascii="Arial" w:hAnsi="Arial" w:cs="Arial"/>
          <w:color w:val="000000" w:themeColor="text1"/>
          <w:sz w:val="24"/>
          <w:szCs w:val="24"/>
        </w:rPr>
        <w:t xml:space="preserve">ic negative effects for patients. </w:t>
      </w:r>
    </w:p>
    <w:p w14:paraId="1D369AE2" w14:textId="41FAC856" w:rsidR="00326824" w:rsidRPr="00BF2105" w:rsidRDefault="0DBA5DE9" w:rsidP="00326824">
      <w:pPr>
        <w:rPr>
          <w:rFonts w:ascii="Arial" w:hAnsi="Arial" w:cs="Arial"/>
          <w:color w:val="000000" w:themeColor="text1"/>
          <w:sz w:val="24"/>
          <w:szCs w:val="24"/>
        </w:rPr>
      </w:pPr>
      <w:r w:rsidRPr="7E1580B8">
        <w:rPr>
          <w:rFonts w:ascii="Arial" w:hAnsi="Arial" w:cs="Arial"/>
          <w:color w:val="000000" w:themeColor="text1"/>
          <w:sz w:val="24"/>
          <w:szCs w:val="24"/>
        </w:rPr>
        <w:t xml:space="preserve">The pathway work across the hospital </w:t>
      </w:r>
      <w:r w:rsidR="02E3E76F" w:rsidRPr="7E1580B8">
        <w:rPr>
          <w:rFonts w:ascii="Arial" w:hAnsi="Arial" w:cs="Arial"/>
          <w:color w:val="000000" w:themeColor="text1"/>
          <w:sz w:val="24"/>
          <w:szCs w:val="24"/>
        </w:rPr>
        <w:t xml:space="preserve">incorporated </w:t>
      </w:r>
      <w:r w:rsidRPr="7E1580B8">
        <w:rPr>
          <w:rFonts w:ascii="Arial" w:hAnsi="Arial" w:cs="Arial"/>
          <w:color w:val="000000" w:themeColor="text1"/>
          <w:sz w:val="24"/>
          <w:szCs w:val="24"/>
        </w:rPr>
        <w:t>areas where we felt we could offer better quality care to our patients through day case</w:t>
      </w:r>
      <w:r w:rsidR="49A464BB" w:rsidRPr="7E1580B8">
        <w:rPr>
          <w:rFonts w:ascii="Arial" w:hAnsi="Arial" w:cs="Arial"/>
          <w:color w:val="000000" w:themeColor="text1"/>
          <w:sz w:val="24"/>
          <w:szCs w:val="24"/>
        </w:rPr>
        <w:t xml:space="preserve"> provision </w:t>
      </w:r>
      <w:r w:rsidRPr="7E1580B8">
        <w:rPr>
          <w:rFonts w:ascii="Arial" w:hAnsi="Arial" w:cs="Arial"/>
          <w:color w:val="000000" w:themeColor="text1"/>
          <w:sz w:val="24"/>
          <w:szCs w:val="24"/>
        </w:rPr>
        <w:t>and reducing unnecessary time in hospital. For example</w:t>
      </w:r>
      <w:r w:rsidR="7BAD3F5E"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 the clinician-led joint replacement quality programme has reduced elective &amp; non-elective length of stay by 1.8 days (total hip replacements reduced from 5.7 to 4.2 days and total knee replacements reduced from 6 to 4.9 days). </w:t>
      </w:r>
    </w:p>
    <w:p w14:paraId="52E0970F" w14:textId="32D6CE74" w:rsidR="00326824" w:rsidRPr="00BF2105" w:rsidRDefault="00326824" w:rsidP="00B05748">
      <w:pPr>
        <w:spacing w:after="0" w:line="240" w:lineRule="auto"/>
        <w:rPr>
          <w:rFonts w:ascii="Arial" w:hAnsi="Arial" w:cs="Arial"/>
          <w:color w:val="000000" w:themeColor="text1"/>
          <w:sz w:val="24"/>
          <w:szCs w:val="24"/>
        </w:rPr>
      </w:pPr>
      <w:r w:rsidRPr="5AB91895">
        <w:rPr>
          <w:rFonts w:ascii="Arial" w:hAnsi="Arial" w:cs="Arial"/>
          <w:color w:val="000000" w:themeColor="text1"/>
          <w:sz w:val="24"/>
          <w:szCs w:val="24"/>
        </w:rPr>
        <w:t xml:space="preserve">Teams throughout the </w:t>
      </w:r>
      <w:r w:rsidR="68E14230" w:rsidRPr="5AB91895">
        <w:rPr>
          <w:rFonts w:ascii="Arial" w:hAnsi="Arial" w:cs="Arial"/>
          <w:color w:val="000000" w:themeColor="text1"/>
          <w:sz w:val="24"/>
          <w:szCs w:val="24"/>
        </w:rPr>
        <w:t>T</w:t>
      </w:r>
      <w:r w:rsidRPr="5AB91895">
        <w:rPr>
          <w:rFonts w:ascii="Arial" w:hAnsi="Arial" w:cs="Arial"/>
          <w:color w:val="000000" w:themeColor="text1"/>
          <w:sz w:val="24"/>
          <w:szCs w:val="24"/>
        </w:rPr>
        <w:t xml:space="preserve">rust have continued to develop patient-focused quality initiatives related </w:t>
      </w:r>
      <w:r w:rsidR="00501490" w:rsidRPr="5AB91895">
        <w:rPr>
          <w:rFonts w:ascii="Arial" w:hAnsi="Arial" w:cs="Arial"/>
          <w:color w:val="000000" w:themeColor="text1"/>
          <w:sz w:val="24"/>
          <w:szCs w:val="24"/>
        </w:rPr>
        <w:t xml:space="preserve">to </w:t>
      </w:r>
      <w:r w:rsidRPr="5AB91895">
        <w:rPr>
          <w:rFonts w:ascii="Arial" w:hAnsi="Arial" w:cs="Arial"/>
          <w:color w:val="000000" w:themeColor="text1"/>
          <w:sz w:val="24"/>
          <w:szCs w:val="24"/>
        </w:rPr>
        <w:t>reducing unnecessary hospital stays, for example</w:t>
      </w:r>
      <w:r w:rsidR="00501490" w:rsidRPr="5AB91895">
        <w:rPr>
          <w:rFonts w:ascii="Arial" w:hAnsi="Arial" w:cs="Arial"/>
          <w:color w:val="000000" w:themeColor="text1"/>
          <w:sz w:val="24"/>
          <w:szCs w:val="24"/>
        </w:rPr>
        <w:t>,</w:t>
      </w:r>
      <w:r w:rsidRPr="5AB91895">
        <w:rPr>
          <w:rFonts w:ascii="Arial" w:hAnsi="Arial" w:cs="Arial"/>
          <w:color w:val="000000" w:themeColor="text1"/>
          <w:sz w:val="24"/>
          <w:szCs w:val="24"/>
        </w:rPr>
        <w:t xml:space="preserve"> the limb reconstruction team have successfully shorted the time in hospital for our patients through a telemedicine education programme.</w:t>
      </w:r>
    </w:p>
    <w:p w14:paraId="0D0FF4D1" w14:textId="77777777" w:rsidR="00326824" w:rsidRPr="00BF2105" w:rsidRDefault="00326824" w:rsidP="00B05748">
      <w:pPr>
        <w:spacing w:after="0" w:line="240" w:lineRule="auto"/>
        <w:rPr>
          <w:rFonts w:ascii="Arial" w:hAnsi="Arial" w:cs="Arial"/>
          <w:color w:val="000000" w:themeColor="text1"/>
          <w:sz w:val="24"/>
          <w:szCs w:val="24"/>
        </w:rPr>
      </w:pPr>
    </w:p>
    <w:p w14:paraId="382FABA6" w14:textId="77777777" w:rsidR="00326824" w:rsidRPr="001F1FA1" w:rsidRDefault="00326824" w:rsidP="001F1FA1">
      <w:pPr>
        <w:pStyle w:val="Heading3"/>
        <w:ind w:left="426" w:hanging="426"/>
      </w:pPr>
      <w:bookmarkStart w:id="8" w:name="_Toc137048651"/>
      <w:r w:rsidRPr="00BF2105">
        <w:t>Patient Information and Engagement</w:t>
      </w:r>
      <w:bookmarkEnd w:id="8"/>
    </w:p>
    <w:p w14:paraId="07CB08F4" w14:textId="77777777" w:rsidR="00F420C1" w:rsidRDefault="00F420C1" w:rsidP="00B05748">
      <w:pPr>
        <w:spacing w:after="0" w:line="20" w:lineRule="atLeast"/>
        <w:rPr>
          <w:rFonts w:ascii="Arial" w:hAnsi="Arial" w:cs="Arial"/>
          <w:color w:val="000000" w:themeColor="text1"/>
          <w:sz w:val="24"/>
          <w:szCs w:val="24"/>
        </w:rPr>
      </w:pPr>
    </w:p>
    <w:p w14:paraId="17D8E236" w14:textId="1BD65015" w:rsidR="00326824" w:rsidRPr="00BF2105" w:rsidRDefault="0DBA5DE9" w:rsidP="00B05748">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In 2022/23 the </w:t>
      </w:r>
      <w:r w:rsidR="048BC62D" w:rsidRPr="7E1580B8">
        <w:rPr>
          <w:rFonts w:ascii="Arial" w:hAnsi="Arial" w:cs="Arial"/>
          <w:color w:val="000000" w:themeColor="text1"/>
          <w:sz w:val="24"/>
          <w:szCs w:val="24"/>
        </w:rPr>
        <w:t>Co-production</w:t>
      </w:r>
      <w:r w:rsidRPr="7E1580B8">
        <w:rPr>
          <w:rFonts w:ascii="Arial" w:hAnsi="Arial" w:cs="Arial"/>
          <w:color w:val="000000" w:themeColor="text1"/>
          <w:sz w:val="24"/>
          <w:szCs w:val="24"/>
        </w:rPr>
        <w:t xml:space="preserve"> Group, which features equal numbers of patients and staff working as a single team, continued to contribute to the development of Trust </w:t>
      </w:r>
      <w:r w:rsidR="00326824" w:rsidRPr="7E1580B8">
        <w:rPr>
          <w:rFonts w:ascii="Arial" w:hAnsi="Arial" w:cs="Arial"/>
          <w:color w:val="000000" w:themeColor="text1"/>
          <w:sz w:val="24"/>
          <w:szCs w:val="24"/>
        </w:rPr>
        <w:t xml:space="preserve">programmes of </w:t>
      </w:r>
      <w:r w:rsidRPr="7E1580B8">
        <w:rPr>
          <w:rFonts w:ascii="Arial" w:hAnsi="Arial" w:cs="Arial"/>
          <w:color w:val="000000" w:themeColor="text1"/>
          <w:sz w:val="24"/>
          <w:szCs w:val="24"/>
        </w:rPr>
        <w:t>improvement and transformation</w:t>
      </w:r>
      <w:r w:rsidR="00326824"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 </w:t>
      </w:r>
      <w:r w:rsidR="00326824" w:rsidRPr="7E1580B8">
        <w:rPr>
          <w:rFonts w:ascii="Arial" w:hAnsi="Arial" w:cs="Arial"/>
          <w:color w:val="000000" w:themeColor="text1"/>
          <w:sz w:val="24"/>
          <w:szCs w:val="24"/>
        </w:rPr>
        <w:t>with p</w:t>
      </w:r>
      <w:r w:rsidRPr="7E1580B8">
        <w:rPr>
          <w:rFonts w:ascii="Arial" w:hAnsi="Arial" w:cs="Arial"/>
          <w:color w:val="000000" w:themeColor="text1"/>
          <w:sz w:val="24"/>
          <w:szCs w:val="24"/>
        </w:rPr>
        <w:t xml:space="preserve">atient coproduction </w:t>
      </w:r>
      <w:r w:rsidR="004F1ACE">
        <w:rPr>
          <w:rFonts w:ascii="Arial" w:hAnsi="Arial" w:cs="Arial"/>
          <w:color w:val="000000" w:themeColor="text1"/>
          <w:sz w:val="24"/>
          <w:szCs w:val="24"/>
        </w:rPr>
        <w:t>partners joining programme gr</w:t>
      </w:r>
      <w:r w:rsidRPr="7E1580B8">
        <w:rPr>
          <w:rFonts w:ascii="Arial" w:hAnsi="Arial" w:cs="Arial"/>
          <w:color w:val="000000" w:themeColor="text1"/>
          <w:sz w:val="24"/>
          <w:szCs w:val="24"/>
        </w:rPr>
        <w:t xml:space="preserve">oups as full members. The Patient Charter has become embedded in the Trust as part of our recruitment, interview and induction processes, </w:t>
      </w:r>
      <w:r w:rsidRPr="7E1580B8">
        <w:rPr>
          <w:rFonts w:ascii="Arial" w:hAnsi="Arial" w:cs="Arial"/>
          <w:color w:val="000000" w:themeColor="text1"/>
          <w:sz w:val="24"/>
          <w:szCs w:val="24"/>
        </w:rPr>
        <w:lastRenderedPageBreak/>
        <w:t xml:space="preserve">and this year the Trust’s Ward Accreditation quality scheme was updated to reflect the Patient Charter. </w:t>
      </w:r>
    </w:p>
    <w:p w14:paraId="766B0276" w14:textId="64490AB6" w:rsidR="00326824" w:rsidRPr="00BF2105" w:rsidRDefault="0DBA5DE9" w:rsidP="00B05748">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One example from 2022/23 of </w:t>
      </w:r>
      <w:r w:rsidR="048BC62D" w:rsidRPr="7E1580B8">
        <w:rPr>
          <w:rFonts w:ascii="Arial" w:hAnsi="Arial" w:cs="Arial"/>
          <w:color w:val="000000" w:themeColor="text1"/>
          <w:sz w:val="24"/>
          <w:szCs w:val="24"/>
        </w:rPr>
        <w:t>co-production</w:t>
      </w:r>
      <w:r w:rsidRPr="7E1580B8">
        <w:rPr>
          <w:rFonts w:ascii="Arial" w:hAnsi="Arial" w:cs="Arial"/>
          <w:color w:val="000000" w:themeColor="text1"/>
          <w:sz w:val="24"/>
          <w:szCs w:val="24"/>
        </w:rPr>
        <w:t xml:space="preserve"> in action was our ‘Waiting Well’ project. The pandemic has led to longer waiting lists, and we know </w:t>
      </w:r>
      <w:r w:rsidR="00A1681B" w:rsidRPr="7E1580B8">
        <w:rPr>
          <w:rFonts w:ascii="Arial" w:hAnsi="Arial" w:cs="Arial"/>
          <w:color w:val="000000" w:themeColor="text1"/>
          <w:sz w:val="24"/>
          <w:szCs w:val="24"/>
        </w:rPr>
        <w:t>that patients</w:t>
      </w:r>
      <w:r w:rsidRPr="7E1580B8">
        <w:rPr>
          <w:rFonts w:ascii="Arial" w:hAnsi="Arial" w:cs="Arial"/>
          <w:color w:val="000000" w:themeColor="text1"/>
          <w:sz w:val="24"/>
          <w:szCs w:val="24"/>
        </w:rPr>
        <w:t xml:space="preserve"> can worry that they have been forgotten. Using a </w:t>
      </w:r>
      <w:r w:rsidR="048BC62D" w:rsidRPr="7E1580B8">
        <w:rPr>
          <w:rFonts w:ascii="Arial" w:hAnsi="Arial" w:cs="Arial"/>
          <w:color w:val="000000" w:themeColor="text1"/>
          <w:sz w:val="24"/>
          <w:szCs w:val="24"/>
        </w:rPr>
        <w:t>co-production</w:t>
      </w:r>
      <w:r w:rsidR="001F711B">
        <w:rPr>
          <w:rFonts w:ascii="Arial" w:hAnsi="Arial" w:cs="Arial"/>
          <w:color w:val="000000" w:themeColor="text1"/>
          <w:sz w:val="24"/>
          <w:szCs w:val="24"/>
        </w:rPr>
        <w:t xml:space="preserve"> v</w:t>
      </w:r>
      <w:r w:rsidRPr="7E1580B8">
        <w:rPr>
          <w:rFonts w:ascii="Arial" w:hAnsi="Arial" w:cs="Arial"/>
          <w:color w:val="000000" w:themeColor="text1"/>
          <w:sz w:val="24"/>
          <w:szCs w:val="24"/>
        </w:rPr>
        <w:t>olunteer</w:t>
      </w:r>
      <w:r w:rsidR="00A1681B">
        <w:rPr>
          <w:rFonts w:ascii="Arial" w:hAnsi="Arial" w:cs="Arial"/>
          <w:color w:val="000000" w:themeColor="text1"/>
          <w:sz w:val="24"/>
          <w:szCs w:val="24"/>
        </w:rPr>
        <w:t>,</w:t>
      </w:r>
      <w:r w:rsidRPr="7E1580B8">
        <w:rPr>
          <w:rFonts w:ascii="Arial" w:hAnsi="Arial" w:cs="Arial"/>
          <w:color w:val="000000" w:themeColor="text1"/>
          <w:sz w:val="24"/>
          <w:szCs w:val="24"/>
        </w:rPr>
        <w:t xml:space="preserve"> </w:t>
      </w:r>
      <w:r w:rsidR="00A1681B">
        <w:rPr>
          <w:rFonts w:ascii="Arial" w:hAnsi="Arial" w:cs="Arial"/>
          <w:color w:val="000000" w:themeColor="text1"/>
          <w:sz w:val="24"/>
          <w:szCs w:val="24"/>
        </w:rPr>
        <w:t>s</w:t>
      </w:r>
      <w:r w:rsidRPr="7E1580B8">
        <w:rPr>
          <w:rFonts w:ascii="Arial" w:hAnsi="Arial" w:cs="Arial"/>
          <w:color w:val="000000" w:themeColor="text1"/>
          <w:sz w:val="24"/>
          <w:szCs w:val="24"/>
        </w:rPr>
        <w:t>ervices developed an approach where volunteers contact patients on the waiting list. Our volunteers take time to speak to patients, update records and pass on messages or questions to the clinical team.</w:t>
      </w:r>
      <w:r w:rsidR="00257545">
        <w:rPr>
          <w:rFonts w:ascii="Arial" w:hAnsi="Arial" w:cs="Arial"/>
          <w:color w:val="000000" w:themeColor="text1"/>
          <w:sz w:val="24"/>
          <w:szCs w:val="24"/>
        </w:rPr>
        <w:t xml:space="preserve"> </w:t>
      </w:r>
      <w:r w:rsidRPr="7E1580B8">
        <w:rPr>
          <w:rFonts w:ascii="Arial" w:hAnsi="Arial" w:cs="Arial"/>
          <w:color w:val="000000" w:themeColor="text1"/>
          <w:sz w:val="24"/>
          <w:szCs w:val="24"/>
        </w:rPr>
        <w:t>One department has reported a decrease in queries from dissatisfied patients as a direct result of this initiative.</w:t>
      </w:r>
    </w:p>
    <w:p w14:paraId="66CF2241" w14:textId="77777777" w:rsidR="00B05748" w:rsidRDefault="00B05748" w:rsidP="00B05748">
      <w:pPr>
        <w:spacing w:after="0" w:line="20" w:lineRule="atLeast"/>
        <w:jc w:val="both"/>
        <w:rPr>
          <w:rFonts w:ascii="Arial" w:hAnsi="Arial" w:cs="Arial"/>
          <w:color w:val="000000" w:themeColor="text1"/>
          <w:sz w:val="24"/>
          <w:szCs w:val="24"/>
        </w:rPr>
      </w:pPr>
    </w:p>
    <w:p w14:paraId="7B9F4A01" w14:textId="7E824648" w:rsidR="00326824" w:rsidRPr="00BF2105" w:rsidRDefault="0DBA5DE9" w:rsidP="00B05748">
      <w:pPr>
        <w:spacing w:after="0" w:line="20" w:lineRule="atLeast"/>
        <w:jc w:val="both"/>
        <w:rPr>
          <w:rFonts w:ascii="Arial" w:hAnsi="Arial" w:cs="Arial"/>
          <w:color w:val="000000" w:themeColor="text1"/>
          <w:sz w:val="24"/>
          <w:szCs w:val="24"/>
        </w:rPr>
      </w:pPr>
      <w:r w:rsidRPr="7E1580B8">
        <w:rPr>
          <w:rFonts w:ascii="Arial" w:hAnsi="Arial" w:cs="Arial"/>
          <w:color w:val="000000" w:themeColor="text1"/>
          <w:sz w:val="24"/>
          <w:szCs w:val="24"/>
        </w:rPr>
        <w:t xml:space="preserve">We have also updated the Trust </w:t>
      </w:r>
      <w:r w:rsidR="004B50DA">
        <w:rPr>
          <w:rFonts w:ascii="Arial" w:hAnsi="Arial" w:cs="Arial"/>
          <w:color w:val="000000" w:themeColor="text1"/>
          <w:sz w:val="24"/>
          <w:szCs w:val="24"/>
        </w:rPr>
        <w:t>w</w:t>
      </w:r>
      <w:r w:rsidRPr="7E1580B8">
        <w:rPr>
          <w:rFonts w:ascii="Arial" w:hAnsi="Arial" w:cs="Arial"/>
          <w:color w:val="000000" w:themeColor="text1"/>
          <w:sz w:val="24"/>
          <w:szCs w:val="24"/>
        </w:rPr>
        <w:t xml:space="preserve">elcome booklet. Funded by the RNOH </w:t>
      </w:r>
      <w:r w:rsidR="1173BD54" w:rsidRPr="7E1580B8">
        <w:rPr>
          <w:rFonts w:ascii="Arial" w:hAnsi="Arial" w:cs="Arial"/>
          <w:color w:val="000000" w:themeColor="text1"/>
          <w:sz w:val="24"/>
          <w:szCs w:val="24"/>
        </w:rPr>
        <w:t>C</w:t>
      </w:r>
      <w:r w:rsidRPr="7E1580B8">
        <w:rPr>
          <w:rFonts w:ascii="Arial" w:hAnsi="Arial" w:cs="Arial"/>
          <w:color w:val="000000" w:themeColor="text1"/>
          <w:sz w:val="24"/>
          <w:szCs w:val="24"/>
        </w:rPr>
        <w:t xml:space="preserve">harity and produced by staff, volunteers, patients and relatives, it gives information about our site and the additional services and facilities such as the Trolley Shop run by the volunteers, Horatio’s </w:t>
      </w:r>
      <w:r w:rsidR="4BFE63B7" w:rsidRPr="7E1580B8">
        <w:rPr>
          <w:rFonts w:ascii="Arial" w:hAnsi="Arial" w:cs="Arial"/>
          <w:color w:val="000000" w:themeColor="text1"/>
          <w:sz w:val="24"/>
          <w:szCs w:val="24"/>
        </w:rPr>
        <w:t>G</w:t>
      </w:r>
      <w:r w:rsidRPr="7E1580B8">
        <w:rPr>
          <w:rFonts w:ascii="Arial" w:hAnsi="Arial" w:cs="Arial"/>
          <w:color w:val="000000" w:themeColor="text1"/>
          <w:sz w:val="24"/>
          <w:szCs w:val="24"/>
        </w:rPr>
        <w:t>arden, and our chaplaincy service. It also contains our Patients Charter so</w:t>
      </w:r>
      <w:r w:rsidR="59606D1B" w:rsidRPr="7E1580B8">
        <w:rPr>
          <w:rFonts w:ascii="Arial" w:hAnsi="Arial" w:cs="Arial"/>
          <w:color w:val="000000" w:themeColor="text1"/>
          <w:sz w:val="24"/>
          <w:szCs w:val="24"/>
        </w:rPr>
        <w:t xml:space="preserve"> that</w:t>
      </w:r>
      <w:r w:rsidRPr="7E1580B8">
        <w:rPr>
          <w:rFonts w:ascii="Arial" w:hAnsi="Arial" w:cs="Arial"/>
          <w:color w:val="000000" w:themeColor="text1"/>
          <w:sz w:val="24"/>
          <w:szCs w:val="24"/>
        </w:rPr>
        <w:t xml:space="preserve"> patients and carers know what standards we expect to deliver.</w:t>
      </w:r>
    </w:p>
    <w:p w14:paraId="28E7044C" w14:textId="77777777" w:rsidR="00326824" w:rsidRPr="00BF2105" w:rsidRDefault="00326824" w:rsidP="00B05748">
      <w:pPr>
        <w:spacing w:after="0" w:line="20" w:lineRule="atLeast"/>
        <w:ind w:left="709"/>
        <w:jc w:val="both"/>
        <w:rPr>
          <w:rFonts w:ascii="Arial" w:hAnsi="Arial" w:cs="Arial"/>
          <w:color w:val="000000" w:themeColor="text1"/>
          <w:sz w:val="24"/>
          <w:szCs w:val="24"/>
        </w:rPr>
      </w:pPr>
    </w:p>
    <w:p w14:paraId="419CB2CC" w14:textId="3B82C943" w:rsidR="00326824" w:rsidRPr="00BF2105" w:rsidRDefault="0DBA5DE9" w:rsidP="00B05748">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This year we have recruited dedicated Patient Safety Partners (PSPs) to participate in key governance committees and groups focusing on safety, risk, and quality. The role </w:t>
      </w:r>
      <w:r w:rsidR="04E8BDD7" w:rsidRPr="7E1580B8">
        <w:rPr>
          <w:rFonts w:ascii="Arial" w:hAnsi="Arial" w:cs="Arial"/>
          <w:color w:val="000000" w:themeColor="text1"/>
          <w:sz w:val="24"/>
          <w:szCs w:val="24"/>
        </w:rPr>
        <w:t xml:space="preserve">helps us ensure we </w:t>
      </w:r>
      <w:r w:rsidRPr="7E1580B8">
        <w:rPr>
          <w:rFonts w:ascii="Arial" w:hAnsi="Arial" w:cs="Arial"/>
          <w:color w:val="000000" w:themeColor="text1"/>
          <w:sz w:val="24"/>
          <w:szCs w:val="24"/>
        </w:rPr>
        <w:t xml:space="preserve">focus on the voice and needs of </w:t>
      </w:r>
      <w:r w:rsidR="1860F36A" w:rsidRPr="7E1580B8">
        <w:rPr>
          <w:rFonts w:ascii="Arial" w:hAnsi="Arial" w:cs="Arial"/>
          <w:color w:val="000000" w:themeColor="text1"/>
          <w:sz w:val="24"/>
          <w:szCs w:val="24"/>
        </w:rPr>
        <w:t xml:space="preserve">the </w:t>
      </w:r>
      <w:r w:rsidRPr="7E1580B8">
        <w:rPr>
          <w:rFonts w:ascii="Arial" w:hAnsi="Arial" w:cs="Arial"/>
          <w:color w:val="000000" w:themeColor="text1"/>
          <w:sz w:val="24"/>
          <w:szCs w:val="24"/>
        </w:rPr>
        <w:t>people who use hospital and community-based health services</w:t>
      </w:r>
      <w:r w:rsidR="1889FBF5" w:rsidRPr="7E1580B8">
        <w:rPr>
          <w:rFonts w:ascii="Arial" w:hAnsi="Arial" w:cs="Arial"/>
          <w:color w:val="000000" w:themeColor="text1"/>
          <w:sz w:val="24"/>
          <w:szCs w:val="24"/>
        </w:rPr>
        <w:t>. This</w:t>
      </w:r>
      <w:r w:rsidRPr="7E1580B8">
        <w:rPr>
          <w:rFonts w:ascii="Arial" w:hAnsi="Arial" w:cs="Arial"/>
          <w:color w:val="000000" w:themeColor="text1"/>
          <w:sz w:val="24"/>
          <w:szCs w:val="24"/>
        </w:rPr>
        <w:t xml:space="preserve"> includ</w:t>
      </w:r>
      <w:r w:rsidR="4AC7136C" w:rsidRPr="7E1580B8">
        <w:rPr>
          <w:rFonts w:ascii="Arial" w:hAnsi="Arial" w:cs="Arial"/>
          <w:color w:val="000000" w:themeColor="text1"/>
          <w:sz w:val="24"/>
          <w:szCs w:val="24"/>
        </w:rPr>
        <w:t>es</w:t>
      </w:r>
      <w:r w:rsidRPr="7E1580B8">
        <w:rPr>
          <w:rFonts w:ascii="Arial" w:hAnsi="Arial" w:cs="Arial"/>
          <w:color w:val="000000" w:themeColor="text1"/>
          <w:sz w:val="24"/>
          <w:szCs w:val="24"/>
        </w:rPr>
        <w:t xml:space="preserve"> patients, family members, carers and the public. The PSPs are actively involved in the design of safer healthcare at all levels within the Trust, participating in investigations, developing policy and contributing to the Trust strategy and objectives.</w:t>
      </w:r>
    </w:p>
    <w:p w14:paraId="50A3B35D" w14:textId="77777777" w:rsidR="00B05748" w:rsidRDefault="00B05748" w:rsidP="00B05748">
      <w:pPr>
        <w:spacing w:after="0" w:line="20" w:lineRule="atLeast"/>
        <w:rPr>
          <w:rFonts w:ascii="Arial" w:hAnsi="Arial" w:cs="Arial"/>
          <w:color w:val="000000" w:themeColor="text1"/>
          <w:sz w:val="24"/>
          <w:szCs w:val="24"/>
        </w:rPr>
      </w:pPr>
    </w:p>
    <w:p w14:paraId="3384181F" w14:textId="3361F93F" w:rsidR="00326824" w:rsidRPr="00BF2105" w:rsidRDefault="00326824" w:rsidP="00B05748">
      <w:pPr>
        <w:spacing w:after="0" w:line="20" w:lineRule="atLeast"/>
        <w:rPr>
          <w:rFonts w:ascii="Arial" w:hAnsi="Arial" w:cs="Arial"/>
          <w:color w:val="000000" w:themeColor="text1"/>
          <w:sz w:val="24"/>
          <w:szCs w:val="24"/>
        </w:rPr>
      </w:pPr>
      <w:r w:rsidRPr="5AB91895">
        <w:rPr>
          <w:rFonts w:ascii="Arial" w:hAnsi="Arial" w:cs="Arial"/>
          <w:color w:val="000000" w:themeColor="text1"/>
          <w:sz w:val="24"/>
          <w:szCs w:val="24"/>
        </w:rPr>
        <w:t>In 2022</w:t>
      </w:r>
      <w:r w:rsidR="1E60B49C" w:rsidRPr="5AB91895">
        <w:rPr>
          <w:rFonts w:ascii="Arial" w:hAnsi="Arial" w:cs="Arial"/>
          <w:color w:val="000000" w:themeColor="text1"/>
          <w:sz w:val="24"/>
          <w:szCs w:val="24"/>
        </w:rPr>
        <w:t>,</w:t>
      </w:r>
      <w:r w:rsidRPr="5AB91895">
        <w:rPr>
          <w:rFonts w:ascii="Arial" w:hAnsi="Arial" w:cs="Arial"/>
          <w:color w:val="000000" w:themeColor="text1"/>
          <w:sz w:val="24"/>
          <w:szCs w:val="24"/>
        </w:rPr>
        <w:t xml:space="preserve"> we established fortnightly Safety Learning Walks to support the delivery of safe and effective care and bring </w:t>
      </w:r>
      <w:r w:rsidR="603B288D" w:rsidRPr="5AB91895">
        <w:rPr>
          <w:rFonts w:ascii="Arial" w:hAnsi="Arial" w:cs="Arial"/>
          <w:color w:val="000000" w:themeColor="text1"/>
          <w:sz w:val="24"/>
          <w:szCs w:val="24"/>
        </w:rPr>
        <w:t xml:space="preserve">greater </w:t>
      </w:r>
      <w:r w:rsidRPr="5AB91895">
        <w:rPr>
          <w:rFonts w:ascii="Arial" w:hAnsi="Arial" w:cs="Arial"/>
          <w:color w:val="000000" w:themeColor="text1"/>
          <w:sz w:val="24"/>
          <w:szCs w:val="24"/>
        </w:rPr>
        <w:t xml:space="preserve">focus to the patient experience using </w:t>
      </w:r>
      <w:r w:rsidR="07BE1503" w:rsidRPr="5AB91895">
        <w:rPr>
          <w:rFonts w:ascii="Arial" w:hAnsi="Arial" w:cs="Arial"/>
          <w:color w:val="000000" w:themeColor="text1"/>
          <w:sz w:val="24"/>
          <w:szCs w:val="24"/>
        </w:rPr>
        <w:t xml:space="preserve">our </w:t>
      </w:r>
      <w:r w:rsidRPr="5AB91895">
        <w:rPr>
          <w:rFonts w:ascii="Arial" w:hAnsi="Arial" w:cs="Arial"/>
          <w:color w:val="000000" w:themeColor="text1"/>
          <w:sz w:val="24"/>
          <w:szCs w:val="24"/>
        </w:rPr>
        <w:t>Patient Charter as a guide. Safety Walks use a variation on mystery shopping observational approaches to understand what service users and carers experience when they are in a healthcare setting. This approach leads to immediate feedback on areas of excellence and opportunities for improvement.</w:t>
      </w:r>
    </w:p>
    <w:p w14:paraId="6D9E3932" w14:textId="77777777" w:rsidR="00326824" w:rsidRPr="00BF2105" w:rsidRDefault="00326824" w:rsidP="001070BD">
      <w:pPr>
        <w:spacing w:after="0" w:line="240" w:lineRule="auto"/>
        <w:rPr>
          <w:rFonts w:ascii="Arial" w:hAnsi="Arial" w:cs="Arial"/>
          <w:color w:val="000000" w:themeColor="text1"/>
          <w:sz w:val="24"/>
          <w:szCs w:val="24"/>
        </w:rPr>
      </w:pPr>
    </w:p>
    <w:p w14:paraId="6A052E7E" w14:textId="77777777" w:rsidR="00326824" w:rsidRPr="00A07E73" w:rsidRDefault="00326824" w:rsidP="00A07E73">
      <w:pPr>
        <w:pStyle w:val="Heading3"/>
        <w:ind w:left="426" w:hanging="426"/>
      </w:pPr>
      <w:bookmarkStart w:id="9" w:name="_Toc137048652"/>
      <w:r w:rsidRPr="00BF2105">
        <w:t>Patient Safety</w:t>
      </w:r>
      <w:bookmarkEnd w:id="9"/>
    </w:p>
    <w:p w14:paraId="47494D9B" w14:textId="77777777" w:rsidR="00F420C1" w:rsidRDefault="00F420C1" w:rsidP="00B05748">
      <w:pPr>
        <w:spacing w:after="0" w:line="20" w:lineRule="atLeast"/>
        <w:rPr>
          <w:rFonts w:ascii="Arial" w:hAnsi="Arial" w:cs="Arial"/>
          <w:color w:val="000000" w:themeColor="text1"/>
          <w:sz w:val="24"/>
          <w:szCs w:val="24"/>
        </w:rPr>
      </w:pPr>
    </w:p>
    <w:p w14:paraId="63D59760" w14:textId="13232B85" w:rsidR="00326824" w:rsidRPr="00BF2105" w:rsidRDefault="0DBA5DE9" w:rsidP="00B05748">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We have recruited </w:t>
      </w:r>
      <w:r w:rsidR="00864642">
        <w:rPr>
          <w:rFonts w:ascii="Arial" w:hAnsi="Arial" w:cs="Arial"/>
          <w:color w:val="000000" w:themeColor="text1"/>
          <w:sz w:val="24"/>
          <w:szCs w:val="24"/>
        </w:rPr>
        <w:t xml:space="preserve">three </w:t>
      </w:r>
      <w:r w:rsidRPr="7E1580B8">
        <w:rPr>
          <w:rFonts w:ascii="Arial" w:hAnsi="Arial" w:cs="Arial"/>
          <w:color w:val="000000" w:themeColor="text1"/>
          <w:sz w:val="24"/>
          <w:szCs w:val="24"/>
        </w:rPr>
        <w:t xml:space="preserve">Patient Safety Specialists who </w:t>
      </w:r>
      <w:r w:rsidR="0092755B">
        <w:rPr>
          <w:rFonts w:ascii="Arial" w:hAnsi="Arial" w:cs="Arial"/>
          <w:color w:val="000000" w:themeColor="text1"/>
          <w:sz w:val="24"/>
          <w:szCs w:val="24"/>
        </w:rPr>
        <w:t xml:space="preserve">are registered with NHS England and </w:t>
      </w:r>
      <w:r w:rsidRPr="7E1580B8">
        <w:rPr>
          <w:rFonts w:ascii="Arial" w:hAnsi="Arial" w:cs="Arial"/>
          <w:color w:val="000000" w:themeColor="text1"/>
          <w:sz w:val="24"/>
          <w:szCs w:val="24"/>
        </w:rPr>
        <w:t xml:space="preserve">provide dynamic senior patient safety leadership. Each Patient Safety Specialist is dedicated to providing expert support to the </w:t>
      </w:r>
      <w:r w:rsidR="0092755B" w:rsidRPr="7E1580B8">
        <w:rPr>
          <w:rFonts w:ascii="Arial" w:hAnsi="Arial" w:cs="Arial"/>
          <w:color w:val="000000" w:themeColor="text1"/>
          <w:sz w:val="24"/>
          <w:szCs w:val="24"/>
        </w:rPr>
        <w:t>Trust and</w:t>
      </w:r>
      <w:r w:rsidRPr="7E1580B8">
        <w:rPr>
          <w:rFonts w:ascii="Arial" w:hAnsi="Arial" w:cs="Arial"/>
          <w:color w:val="000000" w:themeColor="text1"/>
          <w:sz w:val="24"/>
          <w:szCs w:val="24"/>
        </w:rPr>
        <w:t xml:space="preserve"> has direct access to the Trust </w:t>
      </w:r>
      <w:r w:rsidR="3744A862" w:rsidRPr="7E1580B8">
        <w:rPr>
          <w:rFonts w:ascii="Arial" w:hAnsi="Arial" w:cs="Arial"/>
          <w:color w:val="000000" w:themeColor="text1"/>
          <w:sz w:val="24"/>
          <w:szCs w:val="24"/>
        </w:rPr>
        <w:t>E</w:t>
      </w:r>
      <w:r w:rsidRPr="7E1580B8">
        <w:rPr>
          <w:rFonts w:ascii="Arial" w:hAnsi="Arial" w:cs="Arial"/>
          <w:color w:val="000000" w:themeColor="text1"/>
          <w:sz w:val="24"/>
          <w:szCs w:val="24"/>
        </w:rPr>
        <w:t xml:space="preserve">xecutive </w:t>
      </w:r>
      <w:r w:rsidR="47D11DA8" w:rsidRPr="7E1580B8">
        <w:rPr>
          <w:rFonts w:ascii="Arial" w:hAnsi="Arial" w:cs="Arial"/>
          <w:color w:val="000000" w:themeColor="text1"/>
          <w:sz w:val="24"/>
          <w:szCs w:val="24"/>
        </w:rPr>
        <w:t>T</w:t>
      </w:r>
      <w:r w:rsidRPr="7E1580B8">
        <w:rPr>
          <w:rFonts w:ascii="Arial" w:hAnsi="Arial" w:cs="Arial"/>
          <w:color w:val="000000" w:themeColor="text1"/>
          <w:sz w:val="24"/>
          <w:szCs w:val="24"/>
        </w:rPr>
        <w:t xml:space="preserve">eam, creating a clear link from </w:t>
      </w:r>
      <w:r w:rsidR="0134E6D5" w:rsidRPr="7E1580B8">
        <w:rPr>
          <w:rFonts w:ascii="Arial" w:hAnsi="Arial" w:cs="Arial"/>
          <w:color w:val="000000" w:themeColor="text1"/>
          <w:sz w:val="24"/>
          <w:szCs w:val="24"/>
        </w:rPr>
        <w:t xml:space="preserve">the </w:t>
      </w:r>
      <w:r w:rsidRPr="7E1580B8">
        <w:rPr>
          <w:rFonts w:ascii="Arial" w:hAnsi="Arial" w:cs="Arial"/>
          <w:color w:val="000000" w:themeColor="text1"/>
          <w:sz w:val="24"/>
          <w:szCs w:val="24"/>
        </w:rPr>
        <w:t>board to the organisation for patient safety issues or concerns.</w:t>
      </w:r>
    </w:p>
    <w:p w14:paraId="6D3DF9C0" w14:textId="77777777" w:rsidR="00B05748" w:rsidRDefault="00B05748" w:rsidP="00B05748">
      <w:pPr>
        <w:spacing w:after="0" w:line="20" w:lineRule="atLeast"/>
        <w:rPr>
          <w:rFonts w:ascii="Arial" w:hAnsi="Arial" w:cs="Arial"/>
          <w:color w:val="000000" w:themeColor="text1"/>
          <w:sz w:val="24"/>
          <w:szCs w:val="24"/>
        </w:rPr>
      </w:pPr>
    </w:p>
    <w:p w14:paraId="141D2488" w14:textId="2D4FE62C" w:rsidR="00326824" w:rsidRPr="00BF2105" w:rsidRDefault="0DBA5DE9" w:rsidP="00B05748">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Patient Safety Specialists also help with the implementation of the NHS </w:t>
      </w:r>
      <w:r w:rsidR="4ED569C8" w:rsidRPr="7E1580B8">
        <w:rPr>
          <w:rFonts w:ascii="Arial" w:hAnsi="Arial" w:cs="Arial"/>
          <w:color w:val="000000" w:themeColor="text1"/>
          <w:sz w:val="24"/>
          <w:szCs w:val="24"/>
        </w:rPr>
        <w:t>P</w:t>
      </w:r>
      <w:r w:rsidRPr="7E1580B8">
        <w:rPr>
          <w:rFonts w:ascii="Arial" w:hAnsi="Arial" w:cs="Arial"/>
          <w:color w:val="000000" w:themeColor="text1"/>
          <w:sz w:val="24"/>
          <w:szCs w:val="24"/>
        </w:rPr>
        <w:t xml:space="preserve">atient </w:t>
      </w:r>
      <w:r w:rsidR="645DE38C" w:rsidRPr="7E1580B8">
        <w:rPr>
          <w:rFonts w:ascii="Arial" w:hAnsi="Arial" w:cs="Arial"/>
          <w:color w:val="000000" w:themeColor="text1"/>
          <w:sz w:val="24"/>
          <w:szCs w:val="24"/>
        </w:rPr>
        <w:t>S</w:t>
      </w:r>
      <w:r w:rsidRPr="7E1580B8">
        <w:rPr>
          <w:rFonts w:ascii="Arial" w:hAnsi="Arial" w:cs="Arial"/>
          <w:color w:val="000000" w:themeColor="text1"/>
          <w:sz w:val="24"/>
          <w:szCs w:val="24"/>
        </w:rPr>
        <w:t xml:space="preserve">afety </w:t>
      </w:r>
      <w:r w:rsidR="6DF26C3B" w:rsidRPr="7E1580B8">
        <w:rPr>
          <w:rFonts w:ascii="Arial" w:hAnsi="Arial" w:cs="Arial"/>
          <w:color w:val="000000" w:themeColor="text1"/>
          <w:sz w:val="24"/>
          <w:szCs w:val="24"/>
        </w:rPr>
        <w:t>S</w:t>
      </w:r>
      <w:r w:rsidRPr="7E1580B8">
        <w:rPr>
          <w:rFonts w:ascii="Arial" w:hAnsi="Arial" w:cs="Arial"/>
          <w:color w:val="000000" w:themeColor="text1"/>
          <w:sz w:val="24"/>
          <w:szCs w:val="24"/>
        </w:rPr>
        <w:t>trategy and other national safety priorities. The specialists have close links with the NHS England and NHS Improvement National Patient Safety Team who host a national network for Patient Safety Specialists, including regular meetings and information sharing through a dedicated online forum.</w:t>
      </w:r>
    </w:p>
    <w:p w14:paraId="7A86AF78" w14:textId="77777777" w:rsidR="00B05748" w:rsidRDefault="00B05748" w:rsidP="00B05748">
      <w:pPr>
        <w:spacing w:after="0" w:line="20" w:lineRule="atLeast"/>
        <w:rPr>
          <w:rFonts w:ascii="Arial" w:hAnsi="Arial" w:cs="Arial"/>
          <w:color w:val="000000" w:themeColor="text1"/>
          <w:sz w:val="24"/>
          <w:szCs w:val="24"/>
        </w:rPr>
      </w:pPr>
    </w:p>
    <w:p w14:paraId="3D0F230A" w14:textId="7DA33DCC" w:rsidR="00326824" w:rsidRPr="00BF2105" w:rsidRDefault="0DBA5DE9" w:rsidP="00B05748">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In 2022/23 we have </w:t>
      </w:r>
      <w:r w:rsidR="04DA84BD" w:rsidRPr="7E1580B8">
        <w:rPr>
          <w:rFonts w:ascii="Arial" w:hAnsi="Arial" w:cs="Arial"/>
          <w:color w:val="000000" w:themeColor="text1"/>
          <w:sz w:val="24"/>
          <w:szCs w:val="24"/>
        </w:rPr>
        <w:t xml:space="preserve">taken </w:t>
      </w:r>
      <w:r w:rsidR="00AA0007" w:rsidRPr="7E1580B8">
        <w:rPr>
          <w:rFonts w:ascii="Arial" w:hAnsi="Arial" w:cs="Arial"/>
          <w:color w:val="000000" w:themeColor="text1"/>
          <w:sz w:val="24"/>
          <w:szCs w:val="24"/>
        </w:rPr>
        <w:t>forward significant</w:t>
      </w:r>
      <w:r w:rsidRPr="7E1580B8">
        <w:rPr>
          <w:rFonts w:ascii="Arial" w:hAnsi="Arial" w:cs="Arial"/>
          <w:color w:val="000000" w:themeColor="text1"/>
          <w:sz w:val="24"/>
          <w:szCs w:val="24"/>
        </w:rPr>
        <w:t xml:space="preserve"> preparatory work for the implementation of the national Patient Safety Incident Response Framework</w:t>
      </w:r>
      <w:r w:rsidR="56AF93A4" w:rsidRPr="7E1580B8">
        <w:rPr>
          <w:rFonts w:ascii="Arial" w:hAnsi="Arial" w:cs="Arial"/>
          <w:color w:val="000000" w:themeColor="text1"/>
          <w:sz w:val="24"/>
          <w:szCs w:val="24"/>
        </w:rPr>
        <w:t xml:space="preserve"> (PSIRF)</w:t>
      </w:r>
      <w:r w:rsidRPr="7E1580B8">
        <w:rPr>
          <w:rFonts w:ascii="Arial" w:hAnsi="Arial" w:cs="Arial"/>
          <w:color w:val="000000" w:themeColor="text1"/>
          <w:sz w:val="24"/>
          <w:szCs w:val="24"/>
        </w:rPr>
        <w:t xml:space="preserve"> which will change the way we learn from safety events in the organisation</w:t>
      </w:r>
      <w:r w:rsidR="20D6A4B7"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 </w:t>
      </w:r>
      <w:r w:rsidR="32A285A1" w:rsidRPr="7E1580B8">
        <w:rPr>
          <w:rFonts w:ascii="Arial" w:hAnsi="Arial" w:cs="Arial"/>
          <w:color w:val="000000" w:themeColor="text1"/>
          <w:sz w:val="24"/>
          <w:szCs w:val="24"/>
        </w:rPr>
        <w:t>F</w:t>
      </w:r>
      <w:r w:rsidRPr="7E1580B8">
        <w:rPr>
          <w:rFonts w:ascii="Arial" w:hAnsi="Arial" w:cs="Arial"/>
          <w:color w:val="000000" w:themeColor="text1"/>
          <w:sz w:val="24"/>
          <w:szCs w:val="24"/>
        </w:rPr>
        <w:t>or example</w:t>
      </w:r>
      <w:r w:rsidR="2BAEC788" w:rsidRPr="7E1580B8">
        <w:rPr>
          <w:rFonts w:ascii="Arial" w:hAnsi="Arial" w:cs="Arial"/>
          <w:color w:val="000000" w:themeColor="text1"/>
          <w:sz w:val="24"/>
          <w:szCs w:val="24"/>
        </w:rPr>
        <w:t>, by</w:t>
      </w:r>
      <w:r w:rsidRPr="7E1580B8">
        <w:rPr>
          <w:rFonts w:ascii="Arial" w:hAnsi="Arial" w:cs="Arial"/>
          <w:color w:val="000000" w:themeColor="text1"/>
          <w:sz w:val="24"/>
          <w:szCs w:val="24"/>
        </w:rPr>
        <w:t xml:space="preserve"> increasing the emphasis on systemic quality improvement work in response to syste</w:t>
      </w:r>
      <w:r w:rsidR="675004B9" w:rsidRPr="7E1580B8">
        <w:rPr>
          <w:rFonts w:ascii="Arial" w:hAnsi="Arial" w:cs="Arial"/>
          <w:color w:val="000000" w:themeColor="text1"/>
          <w:sz w:val="24"/>
          <w:szCs w:val="24"/>
        </w:rPr>
        <w:t>m</w:t>
      </w:r>
      <w:r w:rsidR="00BF0609">
        <w:rPr>
          <w:rFonts w:ascii="Arial" w:hAnsi="Arial" w:cs="Arial"/>
          <w:color w:val="000000" w:themeColor="text1"/>
          <w:sz w:val="24"/>
          <w:szCs w:val="24"/>
        </w:rPr>
        <w:t xml:space="preserve"> </w:t>
      </w:r>
      <w:r w:rsidRPr="7E1580B8">
        <w:rPr>
          <w:rFonts w:ascii="Arial" w:hAnsi="Arial" w:cs="Arial"/>
          <w:color w:val="000000" w:themeColor="text1"/>
          <w:sz w:val="24"/>
          <w:szCs w:val="24"/>
        </w:rPr>
        <w:t xml:space="preserve">issues. </w:t>
      </w:r>
      <w:r w:rsidR="5550E35C" w:rsidRPr="7E1580B8">
        <w:rPr>
          <w:rFonts w:ascii="Arial" w:hAnsi="Arial" w:cs="Arial"/>
          <w:color w:val="000000" w:themeColor="text1"/>
          <w:sz w:val="24"/>
          <w:szCs w:val="24"/>
        </w:rPr>
        <w:t>This</w:t>
      </w:r>
      <w:r w:rsidR="00713FE4">
        <w:rPr>
          <w:rFonts w:ascii="Arial" w:hAnsi="Arial" w:cs="Arial"/>
          <w:color w:val="000000" w:themeColor="text1"/>
          <w:sz w:val="24"/>
          <w:szCs w:val="24"/>
        </w:rPr>
        <w:t xml:space="preserve"> </w:t>
      </w:r>
      <w:r w:rsidRPr="7E1580B8">
        <w:rPr>
          <w:rFonts w:ascii="Arial" w:hAnsi="Arial" w:cs="Arial"/>
          <w:color w:val="000000" w:themeColor="text1"/>
          <w:sz w:val="24"/>
          <w:szCs w:val="24"/>
        </w:rPr>
        <w:t xml:space="preserve">year we have </w:t>
      </w:r>
      <w:r w:rsidR="348E72C5" w:rsidRPr="7E1580B8">
        <w:rPr>
          <w:rFonts w:ascii="Arial" w:hAnsi="Arial" w:cs="Arial"/>
          <w:color w:val="000000" w:themeColor="text1"/>
          <w:sz w:val="24"/>
          <w:szCs w:val="24"/>
        </w:rPr>
        <w:t xml:space="preserve">planned </w:t>
      </w:r>
      <w:r w:rsidR="00C86369">
        <w:rPr>
          <w:rFonts w:ascii="Arial" w:hAnsi="Arial" w:cs="Arial"/>
          <w:color w:val="000000" w:themeColor="text1"/>
          <w:sz w:val="24"/>
          <w:szCs w:val="24"/>
        </w:rPr>
        <w:t xml:space="preserve">the </w:t>
      </w:r>
      <w:r w:rsidRPr="7E1580B8">
        <w:rPr>
          <w:rFonts w:ascii="Arial" w:hAnsi="Arial" w:cs="Arial"/>
          <w:color w:val="000000" w:themeColor="text1"/>
          <w:sz w:val="24"/>
          <w:szCs w:val="24"/>
        </w:rPr>
        <w:t>deliver</w:t>
      </w:r>
      <w:r w:rsidR="51DCA180" w:rsidRPr="7E1580B8">
        <w:rPr>
          <w:rFonts w:ascii="Arial" w:hAnsi="Arial" w:cs="Arial"/>
          <w:color w:val="000000" w:themeColor="text1"/>
          <w:sz w:val="24"/>
          <w:szCs w:val="24"/>
        </w:rPr>
        <w:t>y</w:t>
      </w:r>
      <w:r w:rsidRPr="7E1580B8">
        <w:rPr>
          <w:rFonts w:ascii="Arial" w:hAnsi="Arial" w:cs="Arial"/>
          <w:color w:val="000000" w:themeColor="text1"/>
          <w:sz w:val="24"/>
          <w:szCs w:val="24"/>
        </w:rPr>
        <w:t xml:space="preserve"> </w:t>
      </w:r>
      <w:r w:rsidR="706CCF3B" w:rsidRPr="7E1580B8">
        <w:rPr>
          <w:rFonts w:ascii="Arial" w:hAnsi="Arial" w:cs="Arial"/>
          <w:color w:val="000000" w:themeColor="text1"/>
          <w:sz w:val="24"/>
          <w:szCs w:val="24"/>
        </w:rPr>
        <w:t xml:space="preserve">of </w:t>
      </w:r>
      <w:r w:rsidRPr="7E1580B8">
        <w:rPr>
          <w:rFonts w:ascii="Arial" w:hAnsi="Arial" w:cs="Arial"/>
          <w:color w:val="000000" w:themeColor="text1"/>
          <w:sz w:val="24"/>
          <w:szCs w:val="24"/>
        </w:rPr>
        <w:t xml:space="preserve">a </w:t>
      </w:r>
      <w:r w:rsidRPr="7E1580B8">
        <w:rPr>
          <w:rFonts w:ascii="Arial" w:hAnsi="Arial" w:cs="Arial"/>
          <w:color w:val="000000" w:themeColor="text1"/>
          <w:sz w:val="24"/>
          <w:szCs w:val="24"/>
        </w:rPr>
        <w:lastRenderedPageBreak/>
        <w:t>comprehensive training programme for Learning Response Leads and Oversight Leads</w:t>
      </w:r>
      <w:r w:rsidR="6CFB5376" w:rsidRPr="7E1580B8">
        <w:rPr>
          <w:rFonts w:ascii="Arial" w:hAnsi="Arial" w:cs="Arial"/>
          <w:color w:val="000000" w:themeColor="text1"/>
          <w:sz w:val="24"/>
          <w:szCs w:val="24"/>
        </w:rPr>
        <w:t xml:space="preserve"> in</w:t>
      </w:r>
      <w:r w:rsidRPr="7E1580B8">
        <w:rPr>
          <w:rFonts w:ascii="Arial" w:hAnsi="Arial" w:cs="Arial"/>
          <w:color w:val="000000" w:themeColor="text1"/>
          <w:sz w:val="24"/>
          <w:szCs w:val="24"/>
        </w:rPr>
        <w:t xml:space="preserve"> this </w:t>
      </w:r>
      <w:r w:rsidR="45C7AA22" w:rsidRPr="7E1580B8">
        <w:rPr>
          <w:rFonts w:ascii="Arial" w:hAnsi="Arial" w:cs="Arial"/>
          <w:color w:val="000000" w:themeColor="text1"/>
          <w:sz w:val="24"/>
          <w:szCs w:val="24"/>
        </w:rPr>
        <w:t xml:space="preserve">area </w:t>
      </w:r>
      <w:r w:rsidRPr="7E1580B8">
        <w:rPr>
          <w:rFonts w:ascii="Arial" w:hAnsi="Arial" w:cs="Arial"/>
          <w:color w:val="000000" w:themeColor="text1"/>
          <w:sz w:val="24"/>
          <w:szCs w:val="24"/>
        </w:rPr>
        <w:t xml:space="preserve">of work. </w:t>
      </w:r>
    </w:p>
    <w:p w14:paraId="08C001DD" w14:textId="1C06923F" w:rsidR="00326824" w:rsidRPr="00BF2105" w:rsidRDefault="1772BB6C" w:rsidP="00B05748">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Additionally,</w:t>
      </w:r>
      <w:r w:rsidR="0DBA5DE9" w:rsidRPr="7E1580B8">
        <w:rPr>
          <w:rFonts w:ascii="Arial" w:hAnsi="Arial" w:cs="Arial"/>
          <w:color w:val="000000" w:themeColor="text1"/>
          <w:sz w:val="24"/>
          <w:szCs w:val="24"/>
        </w:rPr>
        <w:t xml:space="preserve"> this year</w:t>
      </w:r>
      <w:r w:rsidR="1C953439" w:rsidRPr="7E1580B8">
        <w:rPr>
          <w:rFonts w:ascii="Arial" w:hAnsi="Arial" w:cs="Arial"/>
          <w:color w:val="000000" w:themeColor="text1"/>
          <w:sz w:val="24"/>
          <w:szCs w:val="24"/>
        </w:rPr>
        <w:t xml:space="preserve"> we have </w:t>
      </w:r>
      <w:r w:rsidR="0DBA5DE9" w:rsidRPr="7E1580B8">
        <w:rPr>
          <w:rFonts w:ascii="Arial" w:hAnsi="Arial" w:cs="Arial"/>
          <w:color w:val="000000" w:themeColor="text1"/>
          <w:sz w:val="24"/>
          <w:szCs w:val="24"/>
        </w:rPr>
        <w:t>successfully implemented the national Learn from Patient Safety Events (LFPSE) system</w:t>
      </w:r>
      <w:r w:rsidR="10AE6C2A" w:rsidRPr="7E1580B8">
        <w:rPr>
          <w:rFonts w:ascii="Arial" w:hAnsi="Arial" w:cs="Arial"/>
          <w:color w:val="000000" w:themeColor="text1"/>
          <w:sz w:val="24"/>
          <w:szCs w:val="24"/>
        </w:rPr>
        <w:t>. This</w:t>
      </w:r>
      <w:r w:rsidR="0DBA5DE9" w:rsidRPr="7E1580B8">
        <w:rPr>
          <w:rFonts w:ascii="Arial" w:hAnsi="Arial" w:cs="Arial"/>
          <w:color w:val="000000" w:themeColor="text1"/>
          <w:sz w:val="24"/>
          <w:szCs w:val="24"/>
        </w:rPr>
        <w:t xml:space="preserve"> is a new national NHS service for the recording and analysis of patient safety events. The service aims to support the NHS to improve learning from the over 2.5 million patient safety events recorded each year and help make care safer.</w:t>
      </w:r>
    </w:p>
    <w:p w14:paraId="49143CD9" w14:textId="77777777" w:rsidR="00326824" w:rsidRPr="00BF2105" w:rsidRDefault="00326824" w:rsidP="00B05748">
      <w:pPr>
        <w:spacing w:after="0" w:line="20" w:lineRule="atLeast"/>
        <w:rPr>
          <w:rFonts w:ascii="Arial" w:hAnsi="Arial" w:cs="Arial"/>
          <w:b/>
          <w:color w:val="000000" w:themeColor="text1"/>
          <w:sz w:val="24"/>
          <w:szCs w:val="24"/>
        </w:rPr>
      </w:pPr>
    </w:p>
    <w:p w14:paraId="286F2833" w14:textId="77777777" w:rsidR="00326824" w:rsidRPr="003B21F3" w:rsidRDefault="0DBA5DE9" w:rsidP="00B05748">
      <w:pPr>
        <w:pStyle w:val="Heading3"/>
        <w:spacing w:before="0"/>
        <w:ind w:left="426" w:hanging="426"/>
      </w:pPr>
      <w:bookmarkStart w:id="10" w:name="_Toc137048653"/>
      <w:r w:rsidRPr="00881016">
        <w:rPr>
          <w:shd w:val="clear" w:color="auto" w:fill="FFFFFF"/>
        </w:rPr>
        <w:t xml:space="preserve">Digital </w:t>
      </w:r>
      <w:bookmarkEnd w:id="10"/>
    </w:p>
    <w:p w14:paraId="5AAC0690" w14:textId="77777777" w:rsidR="00F420C1" w:rsidRDefault="00F420C1" w:rsidP="00F420C1">
      <w:pPr>
        <w:spacing w:after="0" w:line="240" w:lineRule="auto"/>
        <w:rPr>
          <w:rFonts w:ascii="Arial" w:hAnsi="Arial" w:cs="Arial"/>
          <w:color w:val="000000" w:themeColor="text1"/>
          <w:sz w:val="24"/>
          <w:szCs w:val="24"/>
        </w:rPr>
      </w:pPr>
    </w:p>
    <w:p w14:paraId="2F2B24CD" w14:textId="6233074D" w:rsidR="00326824" w:rsidRPr="00BF2105" w:rsidRDefault="0DBA5DE9" w:rsidP="00F420C1">
      <w:pPr>
        <w:spacing w:after="0" w:line="240" w:lineRule="auto"/>
        <w:rPr>
          <w:rFonts w:ascii="Arial" w:hAnsi="Arial" w:cs="Arial"/>
          <w:color w:val="000000" w:themeColor="text1"/>
          <w:sz w:val="24"/>
          <w:szCs w:val="24"/>
        </w:rPr>
      </w:pPr>
      <w:r w:rsidRPr="7E1580B8">
        <w:rPr>
          <w:rFonts w:ascii="Arial" w:hAnsi="Arial" w:cs="Arial"/>
          <w:color w:val="000000" w:themeColor="text1"/>
          <w:sz w:val="24"/>
          <w:szCs w:val="24"/>
        </w:rPr>
        <w:t xml:space="preserve">2022/23 saw the successful </w:t>
      </w:r>
      <w:r w:rsidR="20C095C8" w:rsidRPr="7E1580B8">
        <w:rPr>
          <w:rFonts w:ascii="Arial" w:hAnsi="Arial" w:cs="Arial"/>
          <w:color w:val="000000" w:themeColor="text1"/>
          <w:sz w:val="24"/>
          <w:szCs w:val="24"/>
        </w:rPr>
        <w:t>delivery of a number of projects:</w:t>
      </w:r>
    </w:p>
    <w:p w14:paraId="4B65FE6C" w14:textId="4C1E1699" w:rsidR="00326824" w:rsidRPr="00BF2105" w:rsidRDefault="0DBA5DE9" w:rsidP="00BB583C">
      <w:pPr>
        <w:pStyle w:val="ListParagraph"/>
        <w:numPr>
          <w:ilvl w:val="0"/>
          <w:numId w:val="2"/>
        </w:numPr>
        <w:rPr>
          <w:rFonts w:ascii="Calibri" w:hAnsi="Calibri" w:cs="Calibri"/>
          <w:color w:val="000000" w:themeColor="text1"/>
          <w:sz w:val="24"/>
          <w:szCs w:val="24"/>
        </w:rPr>
      </w:pPr>
      <w:r w:rsidRPr="7E1580B8">
        <w:rPr>
          <w:rFonts w:ascii="Arial" w:hAnsi="Arial" w:cs="Arial"/>
          <w:color w:val="000000" w:themeColor="text1"/>
          <w:sz w:val="24"/>
          <w:szCs w:val="24"/>
        </w:rPr>
        <w:t xml:space="preserve">introduction of our electronic </w:t>
      </w:r>
      <w:r w:rsidR="409E0796" w:rsidRPr="7E1580B8">
        <w:rPr>
          <w:rFonts w:ascii="Arial" w:hAnsi="Arial" w:cs="Arial"/>
          <w:color w:val="000000" w:themeColor="text1"/>
          <w:sz w:val="24"/>
          <w:szCs w:val="24"/>
        </w:rPr>
        <w:t>P</w:t>
      </w:r>
      <w:r w:rsidRPr="7E1580B8">
        <w:rPr>
          <w:rFonts w:ascii="Arial" w:hAnsi="Arial" w:cs="Arial"/>
          <w:color w:val="000000" w:themeColor="text1"/>
          <w:sz w:val="24"/>
          <w:szCs w:val="24"/>
        </w:rPr>
        <w:t>rescribing</w:t>
      </w:r>
      <w:r w:rsidR="41C12222" w:rsidRPr="7E1580B8">
        <w:rPr>
          <w:rFonts w:ascii="Arial" w:hAnsi="Arial" w:cs="Arial"/>
          <w:color w:val="000000" w:themeColor="text1"/>
          <w:sz w:val="24"/>
          <w:szCs w:val="24"/>
        </w:rPr>
        <w:t xml:space="preserve"> and Medicines Administration</w:t>
      </w:r>
      <w:r w:rsidRPr="7E1580B8">
        <w:rPr>
          <w:rFonts w:ascii="Arial" w:hAnsi="Arial" w:cs="Arial"/>
          <w:color w:val="000000" w:themeColor="text1"/>
          <w:sz w:val="24"/>
          <w:szCs w:val="24"/>
        </w:rPr>
        <w:t xml:space="preserve"> system, </w:t>
      </w:r>
      <w:r w:rsidR="00282522" w:rsidRPr="7E1580B8">
        <w:rPr>
          <w:rFonts w:ascii="Arial" w:hAnsi="Arial" w:cs="Arial"/>
          <w:color w:val="000000" w:themeColor="text1"/>
          <w:sz w:val="24"/>
          <w:szCs w:val="24"/>
        </w:rPr>
        <w:t>ePMA.</w:t>
      </w:r>
      <w:r w:rsidRPr="7E1580B8">
        <w:rPr>
          <w:rFonts w:ascii="Arial" w:hAnsi="Arial" w:cs="Arial"/>
          <w:color w:val="000000" w:themeColor="text1"/>
          <w:sz w:val="24"/>
          <w:szCs w:val="24"/>
        </w:rPr>
        <w:t xml:space="preserve"> This is </w:t>
      </w:r>
      <w:r w:rsidR="4D7BB253" w:rsidRPr="7E1580B8">
        <w:rPr>
          <w:rFonts w:ascii="Arial" w:hAnsi="Arial" w:cs="Arial"/>
          <w:color w:val="000000" w:themeColor="text1"/>
          <w:sz w:val="24"/>
          <w:szCs w:val="24"/>
        </w:rPr>
        <w:t xml:space="preserve">already having an impact and is </w:t>
      </w:r>
      <w:r w:rsidRPr="7E1580B8">
        <w:rPr>
          <w:rFonts w:ascii="Arial" w:hAnsi="Arial" w:cs="Arial"/>
          <w:color w:val="000000" w:themeColor="text1"/>
          <w:sz w:val="24"/>
          <w:szCs w:val="24"/>
        </w:rPr>
        <w:t xml:space="preserve">expected to reduce medicine errors and improve processes throughout the Trust. </w:t>
      </w:r>
    </w:p>
    <w:p w14:paraId="22DE6388" w14:textId="79DCE377" w:rsidR="00326824" w:rsidRPr="00BF2105" w:rsidRDefault="0DBA5DE9" w:rsidP="00BB583C">
      <w:pPr>
        <w:pStyle w:val="ListParagraph"/>
        <w:numPr>
          <w:ilvl w:val="0"/>
          <w:numId w:val="2"/>
        </w:numPr>
        <w:rPr>
          <w:rFonts w:ascii="Calibri" w:hAnsi="Calibri" w:cs="Calibri"/>
          <w:color w:val="000000" w:themeColor="text1"/>
          <w:sz w:val="24"/>
          <w:szCs w:val="24"/>
        </w:rPr>
      </w:pPr>
      <w:r w:rsidRPr="7E1580B8">
        <w:rPr>
          <w:rFonts w:ascii="Arial" w:hAnsi="Arial" w:cs="Arial"/>
          <w:color w:val="000000" w:themeColor="text1"/>
          <w:sz w:val="24"/>
          <w:szCs w:val="24"/>
        </w:rPr>
        <w:t>implement</w:t>
      </w:r>
      <w:r w:rsidR="731FE3CF" w:rsidRPr="7E1580B8">
        <w:rPr>
          <w:rFonts w:ascii="Arial" w:hAnsi="Arial" w:cs="Arial"/>
          <w:color w:val="000000" w:themeColor="text1"/>
          <w:sz w:val="24"/>
          <w:szCs w:val="24"/>
        </w:rPr>
        <w:t>ation of</w:t>
      </w:r>
      <w:r w:rsidRPr="7E1580B8">
        <w:rPr>
          <w:rFonts w:ascii="Arial" w:hAnsi="Arial" w:cs="Arial"/>
          <w:color w:val="000000" w:themeColor="text1"/>
          <w:sz w:val="24"/>
          <w:szCs w:val="24"/>
        </w:rPr>
        <w:t xml:space="preserve"> Pathpoint throughout the Trust. This is an electronic data collection system which allows us to </w:t>
      </w:r>
      <w:proofErr w:type="gramStart"/>
      <w:r w:rsidRPr="7E1580B8">
        <w:rPr>
          <w:rFonts w:ascii="Arial" w:hAnsi="Arial" w:cs="Arial"/>
          <w:color w:val="000000" w:themeColor="text1"/>
          <w:sz w:val="24"/>
          <w:szCs w:val="24"/>
        </w:rPr>
        <w:t>robustly and reliably gather Patient Reported Outcome Measures, better measure complexity and streamline our referral processes</w:t>
      </w:r>
      <w:proofErr w:type="gramEnd"/>
      <w:r w:rsidRPr="7E1580B8">
        <w:rPr>
          <w:rFonts w:ascii="Arial" w:hAnsi="Arial" w:cs="Arial"/>
          <w:color w:val="000000" w:themeColor="text1"/>
          <w:sz w:val="24"/>
          <w:szCs w:val="24"/>
        </w:rPr>
        <w:t xml:space="preserve">. </w:t>
      </w:r>
    </w:p>
    <w:p w14:paraId="489D1A45" w14:textId="5BB242D4" w:rsidR="00326824" w:rsidRPr="00BF2105" w:rsidRDefault="0DBA5DE9" w:rsidP="001070BD">
      <w:pPr>
        <w:pStyle w:val="ListParagraph"/>
        <w:numPr>
          <w:ilvl w:val="0"/>
          <w:numId w:val="2"/>
        </w:numPr>
        <w:spacing w:after="0" w:line="240" w:lineRule="auto"/>
        <w:ind w:left="714" w:hanging="357"/>
        <w:rPr>
          <w:rFonts w:ascii="Calibri" w:hAnsi="Calibri" w:cs="Calibri"/>
          <w:color w:val="000000" w:themeColor="text1"/>
          <w:sz w:val="24"/>
          <w:szCs w:val="24"/>
        </w:rPr>
      </w:pPr>
      <w:r w:rsidRPr="7E1580B8">
        <w:rPr>
          <w:rFonts w:ascii="Arial" w:hAnsi="Arial" w:cs="Arial"/>
          <w:color w:val="000000" w:themeColor="text1"/>
          <w:sz w:val="24"/>
          <w:szCs w:val="24"/>
        </w:rPr>
        <w:t>integrat</w:t>
      </w:r>
      <w:r w:rsidR="11DEC38B" w:rsidRPr="7E1580B8">
        <w:rPr>
          <w:rFonts w:ascii="Arial" w:hAnsi="Arial" w:cs="Arial"/>
          <w:color w:val="000000" w:themeColor="text1"/>
          <w:sz w:val="24"/>
          <w:szCs w:val="24"/>
        </w:rPr>
        <w:t>ion</w:t>
      </w:r>
      <w:r w:rsidRPr="7E1580B8">
        <w:rPr>
          <w:rFonts w:ascii="Arial" w:hAnsi="Arial" w:cs="Arial"/>
          <w:color w:val="000000" w:themeColor="text1"/>
          <w:sz w:val="24"/>
          <w:szCs w:val="24"/>
        </w:rPr>
        <w:t xml:space="preserve"> with the London Care Record, allowing clinicians to view consolidated patient data from multiple health and care sources across London. This helps service integration, improve</w:t>
      </w:r>
      <w:r w:rsidR="39184B66" w:rsidRPr="7E1580B8">
        <w:rPr>
          <w:rFonts w:ascii="Arial" w:hAnsi="Arial" w:cs="Arial"/>
          <w:color w:val="000000" w:themeColor="text1"/>
          <w:sz w:val="24"/>
          <w:szCs w:val="24"/>
        </w:rPr>
        <w:t>s</w:t>
      </w:r>
      <w:r w:rsidRPr="7E1580B8">
        <w:rPr>
          <w:rFonts w:ascii="Arial" w:hAnsi="Arial" w:cs="Arial"/>
          <w:color w:val="000000" w:themeColor="text1"/>
          <w:sz w:val="24"/>
          <w:szCs w:val="24"/>
        </w:rPr>
        <w:t xml:space="preserve"> shared care decision making and move</w:t>
      </w:r>
      <w:r w:rsidR="5A5F9D0F" w:rsidRPr="7E1580B8">
        <w:rPr>
          <w:rFonts w:ascii="Arial" w:hAnsi="Arial" w:cs="Arial"/>
          <w:color w:val="000000" w:themeColor="text1"/>
          <w:sz w:val="24"/>
          <w:szCs w:val="24"/>
        </w:rPr>
        <w:t>s</w:t>
      </w:r>
      <w:r w:rsidRPr="7E1580B8">
        <w:rPr>
          <w:rFonts w:ascii="Arial" w:hAnsi="Arial" w:cs="Arial"/>
          <w:color w:val="000000" w:themeColor="text1"/>
          <w:sz w:val="24"/>
          <w:szCs w:val="24"/>
        </w:rPr>
        <w:t xml:space="preserve"> closer to seamless care for patients.</w:t>
      </w:r>
    </w:p>
    <w:p w14:paraId="4E0595F1" w14:textId="77777777" w:rsidR="00326824" w:rsidRPr="00BF2105" w:rsidRDefault="00326824" w:rsidP="001070BD">
      <w:pPr>
        <w:spacing w:after="0" w:line="240" w:lineRule="auto"/>
        <w:rPr>
          <w:rFonts w:ascii="Arial" w:hAnsi="Arial" w:cs="Arial"/>
          <w:color w:val="000000" w:themeColor="text1"/>
          <w:sz w:val="24"/>
          <w:szCs w:val="24"/>
        </w:rPr>
      </w:pPr>
    </w:p>
    <w:p w14:paraId="47562654" w14:textId="77777777" w:rsidR="00326824" w:rsidRPr="00BF2105" w:rsidRDefault="0DBA5DE9" w:rsidP="003B21F3">
      <w:pPr>
        <w:pStyle w:val="Heading3"/>
        <w:ind w:left="426" w:hanging="426"/>
        <w:rPr>
          <w:shd w:val="clear" w:color="auto" w:fill="FFFFFF"/>
        </w:rPr>
      </w:pPr>
      <w:bookmarkStart w:id="11" w:name="_Toc137048654"/>
      <w:r w:rsidRPr="00BF2105">
        <w:rPr>
          <w:shd w:val="clear" w:color="auto" w:fill="FFFFFF"/>
        </w:rPr>
        <w:t xml:space="preserve">Allied Health </w:t>
      </w:r>
      <w:r w:rsidRPr="003B21F3">
        <w:t>Professions</w:t>
      </w:r>
      <w:bookmarkEnd w:id="11"/>
      <w:r w:rsidRPr="00BF2105">
        <w:rPr>
          <w:shd w:val="clear" w:color="auto" w:fill="FFFFFF"/>
        </w:rPr>
        <w:t xml:space="preserve"> </w:t>
      </w:r>
    </w:p>
    <w:p w14:paraId="0F50E126" w14:textId="77777777" w:rsidR="00F420C1" w:rsidRDefault="00F420C1" w:rsidP="00964929">
      <w:pPr>
        <w:spacing w:after="0" w:line="20" w:lineRule="atLeast"/>
        <w:rPr>
          <w:rFonts w:ascii="Arial" w:hAnsi="Arial" w:cs="Arial"/>
          <w:color w:val="000000" w:themeColor="text1"/>
          <w:sz w:val="24"/>
          <w:szCs w:val="24"/>
          <w:shd w:val="clear" w:color="auto" w:fill="FFFFFF"/>
        </w:rPr>
      </w:pPr>
    </w:p>
    <w:p w14:paraId="4F092DF2" w14:textId="7581CAE0" w:rsidR="00326824" w:rsidRPr="00BF2105" w:rsidRDefault="00326824" w:rsidP="00964929">
      <w:pPr>
        <w:spacing w:after="0" w:line="20" w:lineRule="atLeas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 xml:space="preserve">Allied Health Professions at RNOH </w:t>
      </w:r>
      <w:r w:rsidR="00D60E07" w:rsidRPr="00BF2105">
        <w:rPr>
          <w:rFonts w:ascii="Arial" w:hAnsi="Arial" w:cs="Arial"/>
          <w:color w:val="000000" w:themeColor="text1"/>
          <w:sz w:val="24"/>
          <w:szCs w:val="24"/>
          <w:shd w:val="clear" w:color="auto" w:fill="FFFFFF"/>
        </w:rPr>
        <w:t>is</w:t>
      </w:r>
      <w:r w:rsidRPr="00BF2105">
        <w:rPr>
          <w:rFonts w:ascii="Arial" w:hAnsi="Arial" w:cs="Arial"/>
          <w:color w:val="000000" w:themeColor="text1"/>
          <w:sz w:val="24"/>
          <w:szCs w:val="24"/>
          <w:shd w:val="clear" w:color="auto" w:fill="FFFFFF"/>
        </w:rPr>
        <w:t xml:space="preserve"> a diverse group of professionals with specific knowledge, skills and areas of expertise. They make a significant contribution to the delivery of high-quality care across the entire patient pathway. </w:t>
      </w:r>
    </w:p>
    <w:p w14:paraId="224E677A" w14:textId="77777777" w:rsidR="00964929" w:rsidRDefault="00964929" w:rsidP="00964929">
      <w:pPr>
        <w:spacing w:after="0" w:line="20" w:lineRule="atLeast"/>
        <w:rPr>
          <w:rFonts w:ascii="Arial" w:hAnsi="Arial" w:cs="Arial"/>
          <w:color w:val="000000" w:themeColor="text1"/>
          <w:sz w:val="24"/>
          <w:szCs w:val="24"/>
          <w:shd w:val="clear" w:color="auto" w:fill="FFFFFF"/>
        </w:rPr>
      </w:pPr>
    </w:p>
    <w:p w14:paraId="2E34770E" w14:textId="4C3181D3" w:rsidR="00326824" w:rsidRPr="00BF2105" w:rsidRDefault="0DBA5DE9" w:rsidP="00964929">
      <w:pPr>
        <w:spacing w:after="0" w:line="20" w:lineRule="atLeas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 xml:space="preserve">In 2022/23 the 10th Annual Therapies Research and </w:t>
      </w:r>
      <w:r w:rsidR="7DD9D487" w:rsidRPr="7E1580B8">
        <w:rPr>
          <w:rFonts w:ascii="Arial" w:hAnsi="Arial" w:cs="Arial"/>
          <w:color w:val="000000" w:themeColor="text1"/>
          <w:sz w:val="24"/>
          <w:szCs w:val="24"/>
        </w:rPr>
        <w:t>Audit Day</w:t>
      </w:r>
      <w:r w:rsidRPr="00BF2105">
        <w:rPr>
          <w:rFonts w:ascii="Arial" w:hAnsi="Arial" w:cs="Arial"/>
          <w:color w:val="000000" w:themeColor="text1"/>
          <w:sz w:val="24"/>
          <w:szCs w:val="24"/>
          <w:shd w:val="clear" w:color="auto" w:fill="FFFFFF"/>
        </w:rPr>
        <w:t xml:space="preserve"> showcased work across the range of Allied Health Professio</w:t>
      </w:r>
      <w:r w:rsidR="5B9CB9C7" w:rsidRPr="00BF2105">
        <w:rPr>
          <w:rFonts w:ascii="Arial" w:hAnsi="Arial" w:cs="Arial"/>
          <w:color w:val="000000" w:themeColor="text1"/>
          <w:sz w:val="24"/>
          <w:szCs w:val="24"/>
          <w:shd w:val="clear" w:color="auto" w:fill="FFFFFF"/>
        </w:rPr>
        <w:t>ns</w:t>
      </w:r>
      <w:r w:rsidRPr="00BF2105">
        <w:rPr>
          <w:rFonts w:ascii="Arial" w:hAnsi="Arial" w:cs="Arial"/>
          <w:color w:val="000000" w:themeColor="text1"/>
          <w:sz w:val="24"/>
          <w:szCs w:val="24"/>
          <w:shd w:val="clear" w:color="auto" w:fill="FFFFFF"/>
        </w:rPr>
        <w:t xml:space="preserve"> in therapies</w:t>
      </w:r>
      <w:r w:rsidR="433B3428" w:rsidRPr="00BF2105">
        <w:rPr>
          <w:rFonts w:ascii="Arial" w:hAnsi="Arial" w:cs="Arial"/>
          <w:color w:val="000000" w:themeColor="text1"/>
          <w:sz w:val="24"/>
          <w:szCs w:val="24"/>
          <w:shd w:val="clear" w:color="auto" w:fill="FFFFFF"/>
        </w:rPr>
        <w:t xml:space="preserve">, </w:t>
      </w:r>
      <w:r w:rsidRPr="00BF2105">
        <w:rPr>
          <w:rFonts w:ascii="Arial" w:hAnsi="Arial" w:cs="Arial"/>
          <w:color w:val="000000" w:themeColor="text1"/>
          <w:sz w:val="24"/>
          <w:szCs w:val="24"/>
          <w:shd w:val="clear" w:color="auto" w:fill="FFFFFF"/>
        </w:rPr>
        <w:t xml:space="preserve">including presentations from colleagues from other NHS organisations </w:t>
      </w:r>
      <w:r w:rsidR="1FA64CFA" w:rsidRPr="00BF2105">
        <w:rPr>
          <w:rFonts w:ascii="Arial" w:hAnsi="Arial" w:cs="Arial"/>
          <w:color w:val="000000" w:themeColor="text1"/>
          <w:sz w:val="24"/>
          <w:szCs w:val="24"/>
          <w:shd w:val="clear" w:color="auto" w:fill="FFFFFF"/>
        </w:rPr>
        <w:t xml:space="preserve">with </w:t>
      </w:r>
      <w:r w:rsidRPr="00BF2105">
        <w:rPr>
          <w:rFonts w:ascii="Arial" w:hAnsi="Arial" w:cs="Arial"/>
          <w:color w:val="000000" w:themeColor="text1"/>
          <w:sz w:val="24"/>
          <w:szCs w:val="24"/>
          <w:shd w:val="clear" w:color="auto" w:fill="FFFFFF"/>
        </w:rPr>
        <w:t>who</w:t>
      </w:r>
      <w:r w:rsidR="1FA64CFA" w:rsidRPr="00BF2105">
        <w:rPr>
          <w:rFonts w:ascii="Arial" w:hAnsi="Arial" w:cs="Arial"/>
          <w:color w:val="000000" w:themeColor="text1"/>
          <w:sz w:val="24"/>
          <w:szCs w:val="24"/>
          <w:shd w:val="clear" w:color="auto" w:fill="FFFFFF"/>
        </w:rPr>
        <w:t>m</w:t>
      </w:r>
      <w:r w:rsidRPr="00BF2105">
        <w:rPr>
          <w:rFonts w:ascii="Arial" w:hAnsi="Arial" w:cs="Arial"/>
          <w:color w:val="000000" w:themeColor="text1"/>
          <w:sz w:val="24"/>
          <w:szCs w:val="24"/>
          <w:shd w:val="clear" w:color="auto" w:fill="FFFFFF"/>
        </w:rPr>
        <w:t xml:space="preserve"> we have worked collaboratively on research this year and students who have been working on various research and quality improvement programs.</w:t>
      </w:r>
    </w:p>
    <w:p w14:paraId="2AE487BA" w14:textId="77777777" w:rsidR="00964929" w:rsidRDefault="00964929" w:rsidP="00964929">
      <w:pPr>
        <w:spacing w:after="0" w:line="20" w:lineRule="atLeast"/>
        <w:rPr>
          <w:rFonts w:ascii="Arial" w:hAnsi="Arial" w:cs="Arial"/>
          <w:color w:val="000000" w:themeColor="text1"/>
          <w:sz w:val="24"/>
          <w:szCs w:val="24"/>
          <w:shd w:val="clear" w:color="auto" w:fill="FFFFFF"/>
        </w:rPr>
      </w:pPr>
    </w:p>
    <w:p w14:paraId="2DC81B45" w14:textId="3B78F890" w:rsidR="00326824" w:rsidRPr="00BF2105" w:rsidRDefault="00326824" w:rsidP="00964929">
      <w:pPr>
        <w:spacing w:after="0" w:line="20" w:lineRule="atLeas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 xml:space="preserve">Allied Health Professions continue to deliver significant research outputs which benefit the quality of care provided by staff. In the last year, there have been 20 scientific abstracts accepted for national and international conferences, 11 peer-reviewed publications in scientific journals, </w:t>
      </w:r>
      <w:r w:rsidR="008C6C9F" w:rsidRPr="00BF2105">
        <w:rPr>
          <w:rFonts w:ascii="Arial" w:hAnsi="Arial" w:cs="Arial"/>
          <w:color w:val="000000" w:themeColor="text1"/>
          <w:sz w:val="24"/>
          <w:szCs w:val="24"/>
          <w:shd w:val="clear" w:color="auto" w:fill="FFFFFF"/>
        </w:rPr>
        <w:t xml:space="preserve">the </w:t>
      </w:r>
      <w:r w:rsidRPr="00BF2105">
        <w:rPr>
          <w:rFonts w:ascii="Arial" w:hAnsi="Arial" w:cs="Arial"/>
          <w:color w:val="000000" w:themeColor="text1"/>
          <w:sz w:val="24"/>
          <w:szCs w:val="24"/>
          <w:shd w:val="clear" w:color="auto" w:fill="FFFFFF"/>
        </w:rPr>
        <w:t>publication of three book chapters, one PhD award and six successful research grants totalling £220k.</w:t>
      </w:r>
    </w:p>
    <w:p w14:paraId="202C5C33" w14:textId="77777777" w:rsidR="00964929" w:rsidRDefault="00964929" w:rsidP="00964929">
      <w:pPr>
        <w:spacing w:after="0" w:line="20" w:lineRule="atLeast"/>
        <w:rPr>
          <w:rFonts w:ascii="Arial" w:hAnsi="Arial" w:cs="Arial"/>
          <w:color w:val="000000" w:themeColor="text1"/>
          <w:sz w:val="24"/>
          <w:szCs w:val="24"/>
          <w:shd w:val="clear" w:color="auto" w:fill="FFFFFF"/>
        </w:rPr>
      </w:pPr>
    </w:p>
    <w:p w14:paraId="70CAEEF8" w14:textId="1C37B520" w:rsidR="00326824" w:rsidRPr="00BF2105" w:rsidRDefault="00326824" w:rsidP="00964929">
      <w:pPr>
        <w:spacing w:after="0" w:line="20" w:lineRule="atLeas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 xml:space="preserve">Teams are aiming for continuous quality </w:t>
      </w:r>
      <w:r w:rsidR="6DD9F066" w:rsidRPr="00BF2105">
        <w:rPr>
          <w:rFonts w:ascii="Arial" w:hAnsi="Arial" w:cs="Arial"/>
          <w:color w:val="000000" w:themeColor="text1"/>
          <w:sz w:val="24"/>
          <w:szCs w:val="24"/>
          <w:shd w:val="clear" w:color="auto" w:fill="FFFFFF"/>
        </w:rPr>
        <w:t>improvement and</w:t>
      </w:r>
      <w:r w:rsidRPr="00BF2105">
        <w:rPr>
          <w:rFonts w:ascii="Arial" w:hAnsi="Arial" w:cs="Arial"/>
          <w:color w:val="000000" w:themeColor="text1"/>
          <w:sz w:val="24"/>
          <w:szCs w:val="24"/>
          <w:shd w:val="clear" w:color="auto" w:fill="FFFFFF"/>
        </w:rPr>
        <w:t xml:space="preserve"> </w:t>
      </w:r>
      <w:r w:rsidR="003B6BEE">
        <w:rPr>
          <w:rFonts w:ascii="Arial" w:hAnsi="Arial" w:cs="Arial"/>
          <w:color w:val="000000" w:themeColor="text1"/>
          <w:sz w:val="24"/>
          <w:szCs w:val="24"/>
          <w:shd w:val="clear" w:color="auto" w:fill="FFFFFF"/>
        </w:rPr>
        <w:t xml:space="preserve">to </w:t>
      </w:r>
      <w:r w:rsidRPr="00BF2105">
        <w:rPr>
          <w:rFonts w:ascii="Arial" w:hAnsi="Arial" w:cs="Arial"/>
          <w:color w:val="000000" w:themeColor="text1"/>
          <w:sz w:val="24"/>
          <w:szCs w:val="24"/>
          <w:shd w:val="clear" w:color="auto" w:fill="FFFFFF"/>
        </w:rPr>
        <w:t xml:space="preserve">make changes that benefit our patients </w:t>
      </w:r>
      <w:r w:rsidR="7A44F33E" w:rsidRPr="00BF2105">
        <w:rPr>
          <w:rFonts w:ascii="Arial" w:hAnsi="Arial" w:cs="Arial"/>
          <w:color w:val="000000" w:themeColor="text1"/>
          <w:sz w:val="24"/>
          <w:szCs w:val="24"/>
          <w:shd w:val="clear" w:color="auto" w:fill="FFFFFF"/>
        </w:rPr>
        <w:t>across</w:t>
      </w:r>
      <w:r w:rsidRPr="00BF2105">
        <w:rPr>
          <w:rFonts w:ascii="Arial" w:hAnsi="Arial" w:cs="Arial"/>
          <w:color w:val="000000" w:themeColor="text1"/>
          <w:sz w:val="24"/>
          <w:szCs w:val="24"/>
          <w:shd w:val="clear" w:color="auto" w:fill="FFFFFF"/>
        </w:rPr>
        <w:t xml:space="preserve"> the patient journey. Examples from this year include:</w:t>
      </w:r>
    </w:p>
    <w:p w14:paraId="343E962F" w14:textId="45F37CFB" w:rsidR="00326824" w:rsidRPr="00BF2105" w:rsidRDefault="00326824" w:rsidP="00964929">
      <w:pPr>
        <w:pStyle w:val="ListParagraph"/>
        <w:numPr>
          <w:ilvl w:val="0"/>
          <w:numId w:val="66"/>
        </w:numPr>
        <w:spacing w:after="0" w:line="20" w:lineRule="atLeast"/>
        <w:jc w:val="lef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 xml:space="preserve">digitised patient information in </w:t>
      </w:r>
      <w:r w:rsidR="008C6C9F" w:rsidRPr="00BF2105">
        <w:rPr>
          <w:rFonts w:ascii="Arial" w:hAnsi="Arial" w:cs="Arial"/>
          <w:color w:val="000000" w:themeColor="text1"/>
          <w:sz w:val="24"/>
          <w:szCs w:val="24"/>
          <w:shd w:val="clear" w:color="auto" w:fill="FFFFFF"/>
        </w:rPr>
        <w:t xml:space="preserve">the </w:t>
      </w:r>
      <w:r w:rsidRPr="00BF2105">
        <w:rPr>
          <w:rFonts w:ascii="Arial" w:hAnsi="Arial" w:cs="Arial"/>
          <w:color w:val="000000" w:themeColor="text1"/>
          <w:sz w:val="24"/>
          <w:szCs w:val="24"/>
          <w:shd w:val="clear" w:color="auto" w:fill="FFFFFF"/>
        </w:rPr>
        <w:t>orthopaedic oncology team to make it more accessible to our patients</w:t>
      </w:r>
    </w:p>
    <w:p w14:paraId="601446BD" w14:textId="77777777" w:rsidR="00326824" w:rsidRPr="00BF2105" w:rsidRDefault="00326824" w:rsidP="00964929">
      <w:pPr>
        <w:pStyle w:val="ListParagraph"/>
        <w:numPr>
          <w:ilvl w:val="0"/>
          <w:numId w:val="66"/>
        </w:numPr>
        <w:spacing w:after="0" w:line="20" w:lineRule="atLeast"/>
        <w:jc w:val="lef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new Cauda Equina Syndrome rehabilitation pathway in the spinal cord injury centre</w:t>
      </w:r>
    </w:p>
    <w:p w14:paraId="04EAAD4F" w14:textId="77777777" w:rsidR="00326824" w:rsidRPr="00BF2105" w:rsidRDefault="00326824" w:rsidP="00964929">
      <w:pPr>
        <w:pStyle w:val="ListParagraph"/>
        <w:numPr>
          <w:ilvl w:val="0"/>
          <w:numId w:val="66"/>
        </w:numPr>
        <w:spacing w:after="0" w:line="20" w:lineRule="atLeast"/>
        <w:jc w:val="lef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new hemi-pelvectomy rehabilitation pathway in orthopaedic oncology</w:t>
      </w:r>
    </w:p>
    <w:p w14:paraId="3A0771B6" w14:textId="77777777" w:rsidR="00326824" w:rsidRPr="00BF2105" w:rsidRDefault="00326824" w:rsidP="00964929">
      <w:pPr>
        <w:pStyle w:val="ListParagraph"/>
        <w:numPr>
          <w:ilvl w:val="0"/>
          <w:numId w:val="66"/>
        </w:numPr>
        <w:spacing w:after="0" w:line="20" w:lineRule="atLeast"/>
        <w:jc w:val="lef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lastRenderedPageBreak/>
        <w:t>developments of the myeloma pathway driven by Specialist Orthotist</w:t>
      </w:r>
    </w:p>
    <w:p w14:paraId="2271304A" w14:textId="77777777" w:rsidR="00964929" w:rsidRDefault="00964929" w:rsidP="00964929">
      <w:pPr>
        <w:spacing w:after="0" w:line="20" w:lineRule="atLeast"/>
        <w:rPr>
          <w:rFonts w:ascii="Arial" w:hAnsi="Arial" w:cs="Arial"/>
          <w:color w:val="000000" w:themeColor="text1"/>
          <w:sz w:val="24"/>
          <w:szCs w:val="24"/>
          <w:shd w:val="clear" w:color="auto" w:fill="FFFFFF"/>
        </w:rPr>
      </w:pPr>
      <w:bookmarkStart w:id="12" w:name="_Hlk136859955"/>
    </w:p>
    <w:p w14:paraId="4AA22DEE" w14:textId="60D9E69E" w:rsidR="00326824" w:rsidRPr="00BF2105" w:rsidRDefault="0DBA5DE9" w:rsidP="00964929">
      <w:pPr>
        <w:spacing w:after="0" w:line="20" w:lineRule="atLeast"/>
        <w:rPr>
          <w:rFonts w:ascii="Arial" w:hAnsi="Arial" w:cs="Arial"/>
          <w:color w:val="000000" w:themeColor="text1"/>
          <w:sz w:val="24"/>
          <w:szCs w:val="24"/>
          <w:shd w:val="clear" w:color="auto" w:fill="FFFFFF"/>
        </w:rPr>
      </w:pPr>
      <w:r w:rsidRPr="00BF2105">
        <w:rPr>
          <w:rFonts w:ascii="Arial" w:hAnsi="Arial" w:cs="Arial"/>
          <w:color w:val="000000" w:themeColor="text1"/>
          <w:sz w:val="24"/>
          <w:szCs w:val="24"/>
          <w:shd w:val="clear" w:color="auto" w:fill="FFFFFF"/>
        </w:rPr>
        <w:t xml:space="preserve">A major development this year is the Allied Health Professions-led community musculoskeletal hub in Enfield. This is helping </w:t>
      </w:r>
      <w:r w:rsidR="11C16585" w:rsidRPr="7E1580B8">
        <w:rPr>
          <w:rFonts w:ascii="Arial" w:hAnsi="Arial" w:cs="Arial"/>
          <w:color w:val="000000" w:themeColor="text1"/>
          <w:sz w:val="24"/>
          <w:szCs w:val="24"/>
        </w:rPr>
        <w:t>t</w:t>
      </w:r>
      <w:r w:rsidR="3547F9D8" w:rsidRPr="7E1580B8">
        <w:rPr>
          <w:rFonts w:ascii="Arial" w:hAnsi="Arial" w:cs="Arial"/>
          <w:color w:val="000000" w:themeColor="text1"/>
          <w:sz w:val="24"/>
          <w:szCs w:val="24"/>
        </w:rPr>
        <w:t xml:space="preserve">o </w:t>
      </w:r>
      <w:r w:rsidR="006F7CB8" w:rsidRPr="00BF2105">
        <w:rPr>
          <w:rFonts w:ascii="Arial" w:hAnsi="Arial" w:cs="Arial"/>
          <w:color w:val="000000" w:themeColor="text1"/>
          <w:sz w:val="24"/>
          <w:szCs w:val="24"/>
          <w:shd w:val="clear" w:color="auto" w:fill="FFFFFF"/>
        </w:rPr>
        <w:t>address the</w:t>
      </w:r>
      <w:r w:rsidRPr="00BF2105">
        <w:rPr>
          <w:rFonts w:ascii="Arial" w:hAnsi="Arial" w:cs="Arial"/>
          <w:color w:val="000000" w:themeColor="text1"/>
          <w:sz w:val="24"/>
          <w:szCs w:val="24"/>
          <w:shd w:val="clear" w:color="auto" w:fill="FFFFFF"/>
        </w:rPr>
        <w:t xml:space="preserve"> NHS backlog, health inequalities, and inequity of access. The hub, a collaboration with multiple primary and secondary care partners in North Central London, is delivering innovative patient pathways and has a research academic embedded </w:t>
      </w:r>
      <w:r w:rsidR="3599976E" w:rsidRPr="00BF2105">
        <w:rPr>
          <w:rFonts w:ascii="Arial" w:hAnsi="Arial" w:cs="Arial"/>
          <w:color w:val="000000" w:themeColor="text1"/>
          <w:sz w:val="24"/>
          <w:szCs w:val="24"/>
          <w:shd w:val="clear" w:color="auto" w:fill="FFFFFF"/>
        </w:rPr>
        <w:t xml:space="preserve">in </w:t>
      </w:r>
      <w:r w:rsidRPr="00BF2105">
        <w:rPr>
          <w:rFonts w:ascii="Arial" w:hAnsi="Arial" w:cs="Arial"/>
          <w:color w:val="000000" w:themeColor="text1"/>
          <w:sz w:val="24"/>
          <w:szCs w:val="24"/>
          <w:shd w:val="clear" w:color="auto" w:fill="FFFFFF"/>
        </w:rPr>
        <w:t xml:space="preserve">the team to rigorously investigate the impact of the innovations. There has already been a significant impact in reducing the number of patients waiting to see a spinal surgeon, and we have improved the quality of life </w:t>
      </w:r>
      <w:r w:rsidR="65BF6BF3" w:rsidRPr="7E1580B8">
        <w:rPr>
          <w:rFonts w:ascii="Arial" w:hAnsi="Arial" w:cs="Arial"/>
          <w:color w:val="000000" w:themeColor="text1"/>
          <w:sz w:val="24"/>
          <w:szCs w:val="24"/>
        </w:rPr>
        <w:t>for</w:t>
      </w:r>
      <w:r w:rsidRPr="00BF2105">
        <w:rPr>
          <w:rFonts w:ascii="Arial" w:hAnsi="Arial" w:cs="Arial"/>
          <w:color w:val="000000" w:themeColor="text1"/>
          <w:sz w:val="24"/>
          <w:szCs w:val="24"/>
          <w:shd w:val="clear" w:color="auto" w:fill="FFFFFF"/>
        </w:rPr>
        <w:t xml:space="preserve"> those waiting for an orthopaedic procedure such as a hip or knee replacement.</w:t>
      </w:r>
    </w:p>
    <w:bookmarkEnd w:id="12"/>
    <w:p w14:paraId="4AC8E2FF" w14:textId="77777777" w:rsidR="00326824" w:rsidRPr="00BF2105" w:rsidRDefault="00326824" w:rsidP="00964929">
      <w:pPr>
        <w:pStyle w:val="Heading3"/>
        <w:numPr>
          <w:ilvl w:val="0"/>
          <w:numId w:val="0"/>
        </w:numPr>
        <w:spacing w:before="0"/>
      </w:pPr>
    </w:p>
    <w:p w14:paraId="17B91AD2" w14:textId="77777777" w:rsidR="00326824" w:rsidRPr="004251B8" w:rsidRDefault="0DBA5DE9" w:rsidP="004251B8">
      <w:pPr>
        <w:pStyle w:val="Heading3"/>
        <w:ind w:left="426" w:hanging="426"/>
        <w:rPr>
          <w:shd w:val="clear" w:color="auto" w:fill="FFFFFF"/>
        </w:rPr>
      </w:pPr>
      <w:bookmarkStart w:id="13" w:name="_Toc137048655"/>
      <w:r w:rsidRPr="004251B8">
        <w:rPr>
          <w:shd w:val="clear" w:color="auto" w:fill="FFFFFF"/>
        </w:rPr>
        <w:t>Volunteer Services</w:t>
      </w:r>
      <w:bookmarkEnd w:id="13"/>
    </w:p>
    <w:p w14:paraId="47FD2ED8" w14:textId="77777777" w:rsidR="00F420C1" w:rsidRDefault="00F420C1" w:rsidP="00326824">
      <w:pPr>
        <w:spacing w:after="0" w:line="20" w:lineRule="atLeast"/>
        <w:rPr>
          <w:rFonts w:ascii="Arial" w:hAnsi="Arial" w:cs="Arial"/>
          <w:color w:val="000000" w:themeColor="text1"/>
          <w:sz w:val="24"/>
          <w:szCs w:val="24"/>
        </w:rPr>
      </w:pPr>
    </w:p>
    <w:p w14:paraId="33469706" w14:textId="2CDA2654" w:rsidR="00326824" w:rsidRPr="00BF2105" w:rsidRDefault="0DBA5DE9" w:rsidP="00326824">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Volunteer numbers continue to rise</w:t>
      </w:r>
      <w:r w:rsidR="29FCEA79"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 with 220 volunteers across the </w:t>
      </w:r>
      <w:r w:rsidR="5CFBA1E1" w:rsidRPr="7E1580B8">
        <w:rPr>
          <w:rFonts w:ascii="Arial" w:hAnsi="Arial" w:cs="Arial"/>
          <w:color w:val="000000" w:themeColor="text1"/>
          <w:sz w:val="24"/>
          <w:szCs w:val="24"/>
        </w:rPr>
        <w:t>Trust</w:t>
      </w:r>
      <w:r w:rsidRPr="7E1580B8">
        <w:rPr>
          <w:rFonts w:ascii="Arial" w:hAnsi="Arial" w:cs="Arial"/>
          <w:color w:val="000000" w:themeColor="text1"/>
          <w:sz w:val="24"/>
          <w:szCs w:val="24"/>
        </w:rPr>
        <w:t xml:space="preserve"> and a further 30 in the recruitment process</w:t>
      </w:r>
      <w:r w:rsidR="2E21E312" w:rsidRPr="7E1580B8">
        <w:rPr>
          <w:rFonts w:ascii="Arial" w:hAnsi="Arial" w:cs="Arial"/>
          <w:color w:val="000000" w:themeColor="text1"/>
          <w:sz w:val="24"/>
          <w:szCs w:val="24"/>
        </w:rPr>
        <w:t>, sourced from the local community</w:t>
      </w:r>
      <w:r w:rsidRPr="7E1580B8">
        <w:rPr>
          <w:rFonts w:ascii="Arial" w:hAnsi="Arial" w:cs="Arial"/>
          <w:color w:val="000000" w:themeColor="text1"/>
          <w:sz w:val="24"/>
          <w:szCs w:val="24"/>
        </w:rPr>
        <w:t>. This is now higher than the pre-pandemic level.</w:t>
      </w:r>
    </w:p>
    <w:p w14:paraId="07969B28" w14:textId="77777777" w:rsidR="00F630EA" w:rsidRDefault="00F630EA" w:rsidP="00F630EA">
      <w:pPr>
        <w:spacing w:after="0" w:line="20" w:lineRule="atLeast"/>
        <w:rPr>
          <w:rFonts w:ascii="Arial" w:hAnsi="Arial" w:cs="Arial"/>
          <w:color w:val="000000" w:themeColor="text1"/>
          <w:sz w:val="24"/>
          <w:szCs w:val="24"/>
        </w:rPr>
      </w:pPr>
    </w:p>
    <w:p w14:paraId="6BEBE3EA" w14:textId="10A03D12" w:rsidR="00F630EA" w:rsidRDefault="00F630EA" w:rsidP="00F630EA">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In addition to our regular volunteering roles (the buggy service, mealtime support, welcoming volunteers, and general administrative roles), the team is continuously developing new volunteering roles that enhance the patient experience.</w:t>
      </w:r>
      <w:r w:rsidR="00257545">
        <w:rPr>
          <w:rFonts w:ascii="Arial" w:hAnsi="Arial" w:cs="Arial"/>
          <w:color w:val="000000" w:themeColor="text1"/>
          <w:sz w:val="24"/>
          <w:szCs w:val="24"/>
        </w:rPr>
        <w:t xml:space="preserve"> </w:t>
      </w:r>
      <w:r w:rsidRPr="7E1580B8">
        <w:rPr>
          <w:rFonts w:ascii="Arial" w:hAnsi="Arial" w:cs="Arial"/>
          <w:color w:val="000000" w:themeColor="text1"/>
          <w:sz w:val="24"/>
          <w:szCs w:val="24"/>
        </w:rPr>
        <w:t>These include our bi-weekly boredom-buster trolley offering patients free puzzles, colouring, crosswords, books and magazines as well as a selection of games to play with volunteers.</w:t>
      </w:r>
    </w:p>
    <w:p w14:paraId="32B115DC" w14:textId="77777777" w:rsidR="000C3647" w:rsidRDefault="000C3647" w:rsidP="00F630EA">
      <w:pPr>
        <w:spacing w:after="0" w:line="20" w:lineRule="atLeast"/>
        <w:rPr>
          <w:rFonts w:ascii="Arial" w:hAnsi="Arial" w:cs="Arial"/>
          <w:color w:val="000000" w:themeColor="text1"/>
          <w:sz w:val="24"/>
          <w:szCs w:val="24"/>
        </w:rPr>
      </w:pPr>
    </w:p>
    <w:p w14:paraId="7166B094" w14:textId="7A85FFDD" w:rsidR="00FC128D" w:rsidRPr="00FC128D" w:rsidRDefault="00F630EA" w:rsidP="00FC128D">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Many of our volunteer roles are being enhanced. For example, nutrition support volunteers are undergoing training on how to feed a patient who needs additional help. This role has been developed from our traditional mealtime buddy role and improves the quality of care for some of our patients.</w:t>
      </w:r>
      <w:r w:rsidR="00FC128D">
        <w:rPr>
          <w:rFonts w:ascii="Arial" w:hAnsi="Arial" w:cs="Arial"/>
          <w:color w:val="000000" w:themeColor="text1"/>
          <w:sz w:val="24"/>
          <w:szCs w:val="24"/>
        </w:rPr>
        <w:t xml:space="preserve"> </w:t>
      </w:r>
      <w:r w:rsidR="00FC128D" w:rsidRPr="00FC128D">
        <w:rPr>
          <w:rFonts w:ascii="Arial" w:hAnsi="Arial" w:cs="Arial"/>
          <w:color w:val="000000" w:themeColor="text1"/>
          <w:sz w:val="24"/>
          <w:szCs w:val="24"/>
        </w:rPr>
        <w:t xml:space="preserve">Working closely with the dieticians, infection control and improvement team, a training video has been developed to teach volunteers how to undertake the task of a mealtime volunteer. This ensures our training is consistent and of a high </w:t>
      </w:r>
      <w:r w:rsidR="00A46C1A">
        <w:rPr>
          <w:rFonts w:ascii="Arial" w:hAnsi="Arial" w:cs="Arial"/>
          <w:color w:val="000000" w:themeColor="text1"/>
          <w:sz w:val="24"/>
          <w:szCs w:val="24"/>
        </w:rPr>
        <w:t>quality</w:t>
      </w:r>
      <w:r w:rsidR="00FC128D" w:rsidRPr="00FC128D">
        <w:rPr>
          <w:rFonts w:ascii="Arial" w:hAnsi="Arial" w:cs="Arial"/>
          <w:color w:val="000000" w:themeColor="text1"/>
          <w:sz w:val="24"/>
          <w:szCs w:val="24"/>
        </w:rPr>
        <w:t>. Volunteers who show aptitude, and a desire to support the patients further, can undertake additional training in supporting patients who require help to feed themselves. This will be undertaken with the knowledge of the nurse in charge of the ward. This role supports the patients but also the ward in saving nurse time.</w:t>
      </w:r>
    </w:p>
    <w:p w14:paraId="0590FCD5" w14:textId="77777777" w:rsidR="00FC128D" w:rsidRPr="00BF2105" w:rsidRDefault="00FC128D" w:rsidP="00326824">
      <w:pPr>
        <w:spacing w:after="0" w:line="20" w:lineRule="atLeast"/>
        <w:rPr>
          <w:rFonts w:ascii="Arial" w:hAnsi="Arial" w:cs="Arial"/>
          <w:color w:val="000000" w:themeColor="text1"/>
          <w:sz w:val="24"/>
          <w:szCs w:val="24"/>
        </w:rPr>
      </w:pPr>
    </w:p>
    <w:p w14:paraId="4BFCF644" w14:textId="378504A2" w:rsidR="00326824" w:rsidRPr="00BF2105" w:rsidRDefault="0DBA5DE9" w:rsidP="00326824">
      <w:pPr>
        <w:spacing w:after="0" w:line="20" w:lineRule="atLeast"/>
        <w:rPr>
          <w:rFonts w:ascii="Arial" w:hAnsi="Arial" w:cs="Arial"/>
          <w:color w:val="000000" w:themeColor="text1"/>
          <w:sz w:val="24"/>
          <w:szCs w:val="24"/>
        </w:rPr>
      </w:pPr>
      <w:bookmarkStart w:id="14" w:name="_Hlk136862260"/>
      <w:r w:rsidRPr="7E1580B8">
        <w:rPr>
          <w:rFonts w:ascii="Arial" w:hAnsi="Arial" w:cs="Arial"/>
          <w:color w:val="000000" w:themeColor="text1"/>
          <w:sz w:val="24"/>
          <w:szCs w:val="24"/>
        </w:rPr>
        <w:t xml:space="preserve">We have a large site </w:t>
      </w:r>
      <w:r w:rsidR="3BC7FD5E" w:rsidRPr="7E1580B8">
        <w:rPr>
          <w:rFonts w:ascii="Arial" w:hAnsi="Arial" w:cs="Arial"/>
          <w:color w:val="000000" w:themeColor="text1"/>
          <w:sz w:val="24"/>
          <w:szCs w:val="24"/>
        </w:rPr>
        <w:t xml:space="preserve">at Stanmore </w:t>
      </w:r>
      <w:r w:rsidRPr="7E1580B8">
        <w:rPr>
          <w:rFonts w:ascii="Arial" w:hAnsi="Arial" w:cs="Arial"/>
          <w:color w:val="000000" w:themeColor="text1"/>
          <w:sz w:val="24"/>
          <w:szCs w:val="24"/>
        </w:rPr>
        <w:t xml:space="preserve">and our buggy service is one of the most popular volunteer services. We have transported over 128,000 passengers </w:t>
      </w:r>
      <w:r w:rsidR="00FC128D">
        <w:rPr>
          <w:rFonts w:ascii="Arial" w:hAnsi="Arial" w:cs="Arial"/>
          <w:color w:val="000000" w:themeColor="text1"/>
          <w:sz w:val="24"/>
          <w:szCs w:val="24"/>
        </w:rPr>
        <w:t xml:space="preserve">since the service started </w:t>
      </w:r>
      <w:r w:rsidRPr="7E1580B8">
        <w:rPr>
          <w:rFonts w:ascii="Arial" w:hAnsi="Arial" w:cs="Arial"/>
          <w:color w:val="000000" w:themeColor="text1"/>
          <w:sz w:val="24"/>
          <w:szCs w:val="24"/>
        </w:rPr>
        <w:t xml:space="preserve">and this year invested in two new lithium batteries resulting in a more reliable service. This year we have only had to cancel </w:t>
      </w:r>
      <w:r w:rsidR="01B0F1DB" w:rsidRPr="7E1580B8">
        <w:rPr>
          <w:rFonts w:ascii="Arial" w:hAnsi="Arial" w:cs="Arial"/>
          <w:color w:val="000000" w:themeColor="text1"/>
          <w:sz w:val="24"/>
          <w:szCs w:val="24"/>
        </w:rPr>
        <w:t>three</w:t>
      </w:r>
      <w:r w:rsidRPr="7E1580B8">
        <w:rPr>
          <w:rFonts w:ascii="Arial" w:hAnsi="Arial" w:cs="Arial"/>
          <w:color w:val="000000" w:themeColor="text1"/>
          <w:sz w:val="24"/>
          <w:szCs w:val="24"/>
        </w:rPr>
        <w:t xml:space="preserve"> shifts due to adverse weather.</w:t>
      </w:r>
    </w:p>
    <w:bookmarkEnd w:id="14"/>
    <w:p w14:paraId="42806FCF" w14:textId="77777777" w:rsidR="00326824" w:rsidRPr="00BF2105" w:rsidRDefault="00326824" w:rsidP="00326824">
      <w:pPr>
        <w:spacing w:after="0" w:line="20" w:lineRule="atLeast"/>
        <w:rPr>
          <w:rFonts w:ascii="Arial" w:hAnsi="Arial" w:cs="Arial"/>
          <w:color w:val="000000" w:themeColor="text1"/>
          <w:sz w:val="24"/>
          <w:szCs w:val="24"/>
        </w:rPr>
      </w:pPr>
    </w:p>
    <w:p w14:paraId="59386067" w14:textId="52489B28" w:rsidR="00326824" w:rsidRDefault="411D74D7" w:rsidP="00326824">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We’re committed to ensuring our roles are both fulfilling for volunteers and </w:t>
      </w:r>
      <w:r w:rsidR="0DBA5DE9" w:rsidRPr="7E1580B8">
        <w:rPr>
          <w:rFonts w:ascii="Arial" w:hAnsi="Arial" w:cs="Arial"/>
          <w:color w:val="000000" w:themeColor="text1"/>
          <w:sz w:val="24"/>
          <w:szCs w:val="24"/>
        </w:rPr>
        <w:t xml:space="preserve">valuable </w:t>
      </w:r>
      <w:r w:rsidR="203CF532" w:rsidRPr="7E1580B8">
        <w:rPr>
          <w:rFonts w:ascii="Arial" w:hAnsi="Arial" w:cs="Arial"/>
          <w:color w:val="000000" w:themeColor="text1"/>
          <w:sz w:val="24"/>
          <w:szCs w:val="24"/>
        </w:rPr>
        <w:t>to our patients and staff</w:t>
      </w:r>
      <w:r w:rsidR="51E492A8" w:rsidRPr="7E1580B8">
        <w:rPr>
          <w:rFonts w:ascii="Arial" w:hAnsi="Arial" w:cs="Arial"/>
          <w:color w:val="000000" w:themeColor="text1"/>
          <w:sz w:val="24"/>
          <w:szCs w:val="24"/>
        </w:rPr>
        <w:t>.</w:t>
      </w:r>
    </w:p>
    <w:p w14:paraId="167FE42E" w14:textId="77777777" w:rsidR="008D6931" w:rsidRPr="00BF2105" w:rsidRDefault="008D6931" w:rsidP="00326824">
      <w:pPr>
        <w:spacing w:after="0" w:line="20" w:lineRule="atLeast"/>
        <w:rPr>
          <w:rFonts w:ascii="Arial" w:hAnsi="Arial" w:cs="Arial"/>
          <w:b/>
          <w:i/>
          <w:color w:val="000000" w:themeColor="text1"/>
          <w:sz w:val="24"/>
          <w:szCs w:val="24"/>
        </w:rPr>
      </w:pPr>
    </w:p>
    <w:p w14:paraId="74A911F4" w14:textId="77777777" w:rsidR="00F420C1" w:rsidRDefault="00F420C1">
      <w:pPr>
        <w:rPr>
          <w:rFonts w:ascii="Arial" w:hAnsi="Arial" w:cs="Arial"/>
          <w:b/>
          <w:bCs/>
          <w:i/>
          <w:iCs/>
          <w:color w:val="000000" w:themeColor="text1"/>
          <w:sz w:val="24"/>
          <w:szCs w:val="24"/>
        </w:rPr>
      </w:pPr>
      <w:r>
        <w:rPr>
          <w:rFonts w:ascii="Arial" w:hAnsi="Arial" w:cs="Arial"/>
          <w:b/>
          <w:bCs/>
          <w:i/>
          <w:iCs/>
          <w:color w:val="000000" w:themeColor="text1"/>
          <w:sz w:val="24"/>
          <w:szCs w:val="24"/>
        </w:rPr>
        <w:br w:type="page"/>
      </w:r>
    </w:p>
    <w:p w14:paraId="62D741FB" w14:textId="56FAF580" w:rsidR="00326824" w:rsidRPr="00BF2105" w:rsidRDefault="0DBA5DE9" w:rsidP="7E1580B8">
      <w:pPr>
        <w:spacing w:after="0" w:line="20" w:lineRule="atLeast"/>
        <w:ind w:left="720"/>
        <w:rPr>
          <w:rFonts w:ascii="Arial" w:hAnsi="Arial" w:cs="Arial"/>
          <w:b/>
          <w:bCs/>
          <w:i/>
          <w:iCs/>
          <w:color w:val="000000" w:themeColor="text1"/>
          <w:sz w:val="24"/>
          <w:szCs w:val="24"/>
        </w:rPr>
      </w:pPr>
      <w:r w:rsidRPr="7E1580B8">
        <w:rPr>
          <w:rFonts w:ascii="Arial" w:hAnsi="Arial" w:cs="Arial"/>
          <w:b/>
          <w:bCs/>
          <w:i/>
          <w:iCs/>
          <w:color w:val="000000" w:themeColor="text1"/>
          <w:sz w:val="24"/>
          <w:szCs w:val="24"/>
        </w:rPr>
        <w:lastRenderedPageBreak/>
        <w:t xml:space="preserve"> </w:t>
      </w:r>
      <w:r w:rsidR="2E45F3F7" w:rsidRPr="7E1580B8">
        <w:rPr>
          <w:rFonts w:ascii="Arial" w:hAnsi="Arial" w:cs="Arial"/>
          <w:b/>
          <w:bCs/>
          <w:i/>
          <w:iCs/>
          <w:color w:val="000000" w:themeColor="text1"/>
          <w:sz w:val="24"/>
          <w:szCs w:val="24"/>
        </w:rPr>
        <w:t>P</w:t>
      </w:r>
      <w:r w:rsidRPr="7E1580B8">
        <w:rPr>
          <w:rFonts w:ascii="Arial" w:hAnsi="Arial" w:cs="Arial"/>
          <w:b/>
          <w:bCs/>
          <w:i/>
          <w:iCs/>
          <w:color w:val="000000" w:themeColor="text1"/>
          <w:sz w:val="24"/>
          <w:szCs w:val="24"/>
        </w:rPr>
        <w:t>atient</w:t>
      </w:r>
      <w:r w:rsidR="4B667043" w:rsidRPr="7E1580B8">
        <w:rPr>
          <w:rFonts w:ascii="Arial" w:hAnsi="Arial" w:cs="Arial"/>
          <w:b/>
          <w:bCs/>
          <w:i/>
          <w:iCs/>
          <w:color w:val="000000" w:themeColor="text1"/>
          <w:sz w:val="24"/>
          <w:szCs w:val="24"/>
        </w:rPr>
        <w:t xml:space="preserve"> feedback on the Patient Trans</w:t>
      </w:r>
      <w:r w:rsidR="346D36DD" w:rsidRPr="7E1580B8">
        <w:rPr>
          <w:rFonts w:ascii="Arial" w:hAnsi="Arial" w:cs="Arial"/>
          <w:b/>
          <w:bCs/>
          <w:i/>
          <w:iCs/>
          <w:color w:val="000000" w:themeColor="text1"/>
          <w:sz w:val="24"/>
          <w:szCs w:val="24"/>
        </w:rPr>
        <w:t>port Buggy</w:t>
      </w:r>
      <w:r w:rsidRPr="7E1580B8">
        <w:rPr>
          <w:rFonts w:ascii="Arial" w:hAnsi="Arial" w:cs="Arial"/>
          <w:b/>
          <w:bCs/>
          <w:i/>
          <w:iCs/>
          <w:color w:val="000000" w:themeColor="text1"/>
          <w:sz w:val="24"/>
          <w:szCs w:val="24"/>
        </w:rPr>
        <w:t>:</w:t>
      </w:r>
    </w:p>
    <w:p w14:paraId="770B2FF8" w14:textId="1FDBE4C8" w:rsidR="00326824" w:rsidRPr="00BF2105" w:rsidRDefault="0DBA5DE9" w:rsidP="7E1580B8">
      <w:pPr>
        <w:spacing w:after="0" w:line="20" w:lineRule="atLeast"/>
        <w:ind w:left="720"/>
        <w:rPr>
          <w:rFonts w:ascii="Arial" w:hAnsi="Arial" w:cs="Arial"/>
          <w:i/>
          <w:iCs/>
          <w:color w:val="000000" w:themeColor="text1"/>
          <w:sz w:val="24"/>
          <w:szCs w:val="24"/>
        </w:rPr>
      </w:pPr>
      <w:r w:rsidRPr="7E1580B8">
        <w:rPr>
          <w:rFonts w:ascii="Arial" w:hAnsi="Arial" w:cs="Arial"/>
          <w:i/>
          <w:iCs/>
          <w:color w:val="000000" w:themeColor="text1"/>
          <w:sz w:val="24"/>
          <w:szCs w:val="24"/>
        </w:rPr>
        <w:t>“</w:t>
      </w:r>
      <w:r w:rsidRPr="7E1580B8">
        <w:rPr>
          <w:rFonts w:ascii="Arial" w:hAnsi="Arial" w:cs="Arial"/>
          <w:i/>
          <w:iCs/>
          <w:color w:val="000000" w:themeColor="text1"/>
          <w:sz w:val="24"/>
          <w:szCs w:val="24"/>
          <w:lang w:val="en-US"/>
        </w:rPr>
        <w:t xml:space="preserve"> Just wanted to say, this is the most brilliant idea…I brought my Mum to the hospital, I had just parked up in the Main Car Park, and I was helping my Mum out of my car, when the guy driving the buggy, pulled up right by my car to offer us a lift ….., which was just absolutely wonderful, so helpful and kind…. that buggy was a life saver for my Mum and when we left Outpatients, the Security Staff called for the Buggy again, to take us back to my car, just brilliant”. </w:t>
      </w:r>
    </w:p>
    <w:p w14:paraId="033C2B9E" w14:textId="77777777" w:rsidR="00326824" w:rsidRPr="00BF2105" w:rsidRDefault="00326824" w:rsidP="00326824">
      <w:pPr>
        <w:spacing w:after="0" w:line="20" w:lineRule="atLeast"/>
        <w:ind w:left="720" w:firstLine="709"/>
        <w:rPr>
          <w:rFonts w:ascii="Arial" w:hAnsi="Arial" w:cs="Arial"/>
          <w:b/>
          <w:i/>
          <w:color w:val="000000" w:themeColor="text1"/>
          <w:sz w:val="24"/>
          <w:szCs w:val="24"/>
        </w:rPr>
      </w:pPr>
    </w:p>
    <w:p w14:paraId="3661FCE1" w14:textId="51E484DA" w:rsidR="00326824" w:rsidRPr="00BF2105" w:rsidRDefault="059C34A7" w:rsidP="7E1580B8">
      <w:pPr>
        <w:spacing w:after="0" w:line="20" w:lineRule="atLeast"/>
        <w:ind w:left="720"/>
        <w:rPr>
          <w:rFonts w:ascii="Arial" w:hAnsi="Arial" w:cs="Arial"/>
          <w:b/>
          <w:bCs/>
          <w:i/>
          <w:iCs/>
          <w:noProof/>
          <w:color w:val="000000" w:themeColor="text1"/>
          <w:sz w:val="24"/>
          <w:szCs w:val="24"/>
          <w:lang w:eastAsia="en-GB"/>
        </w:rPr>
      </w:pPr>
      <w:r w:rsidRPr="7E1580B8">
        <w:rPr>
          <w:rFonts w:ascii="Arial" w:hAnsi="Arial" w:cs="Arial"/>
          <w:b/>
          <w:bCs/>
          <w:i/>
          <w:iCs/>
          <w:noProof/>
          <w:color w:val="000000" w:themeColor="text1"/>
          <w:sz w:val="24"/>
          <w:szCs w:val="24"/>
          <w:lang w:eastAsia="en-GB"/>
        </w:rPr>
        <w:t xml:space="preserve">Feedback </w:t>
      </w:r>
      <w:r w:rsidR="68447C2B" w:rsidRPr="7E1580B8">
        <w:rPr>
          <w:rFonts w:ascii="Arial" w:hAnsi="Arial" w:cs="Arial"/>
          <w:b/>
          <w:bCs/>
          <w:i/>
          <w:iCs/>
          <w:noProof/>
          <w:color w:val="000000" w:themeColor="text1"/>
          <w:sz w:val="24"/>
          <w:szCs w:val="24"/>
          <w:lang w:eastAsia="en-GB"/>
        </w:rPr>
        <w:t>f</w:t>
      </w:r>
      <w:r w:rsidR="0DBA5DE9" w:rsidRPr="7E1580B8">
        <w:rPr>
          <w:rFonts w:ascii="Arial" w:hAnsi="Arial" w:cs="Arial"/>
          <w:b/>
          <w:bCs/>
          <w:i/>
          <w:iCs/>
          <w:noProof/>
          <w:color w:val="000000" w:themeColor="text1"/>
          <w:sz w:val="24"/>
          <w:szCs w:val="24"/>
          <w:lang w:eastAsia="en-GB"/>
        </w:rPr>
        <w:t>rom an external non-patient visitor:</w:t>
      </w:r>
    </w:p>
    <w:p w14:paraId="682F0B38" w14:textId="77777777" w:rsidR="00326824" w:rsidRPr="00BF2105" w:rsidRDefault="0DBA5DE9" w:rsidP="7E1580B8">
      <w:pPr>
        <w:spacing w:after="0" w:line="20" w:lineRule="atLeast"/>
        <w:ind w:left="720"/>
        <w:rPr>
          <w:rFonts w:ascii="Arial" w:hAnsi="Arial" w:cs="Arial"/>
          <w:i/>
          <w:iCs/>
          <w:noProof/>
          <w:color w:val="000000" w:themeColor="text1"/>
          <w:sz w:val="24"/>
          <w:szCs w:val="24"/>
          <w:lang w:eastAsia="en-GB"/>
        </w:rPr>
      </w:pPr>
      <w:r w:rsidRPr="7E1580B8">
        <w:rPr>
          <w:rFonts w:ascii="Arial" w:hAnsi="Arial" w:cs="Arial"/>
          <w:i/>
          <w:iCs/>
          <w:color w:val="000000" w:themeColor="text1"/>
          <w:sz w:val="24"/>
          <w:szCs w:val="24"/>
        </w:rPr>
        <w:t>“The volunteer driving apparently acted as a wonderful advocate of the hospital and gave her the full history of the Trust (!) And a great first impression. That kind of experience really sets up the day perfectly and is priceless. Can you please feedback and thank the team as they do a fantastic job and play a unique role in the Trust that no one else can do!”</w:t>
      </w:r>
    </w:p>
    <w:p w14:paraId="5B242B29" w14:textId="77777777" w:rsidR="00326824" w:rsidRDefault="00326824" w:rsidP="00CC0F81">
      <w:pPr>
        <w:pStyle w:val="Heading3"/>
        <w:numPr>
          <w:ilvl w:val="0"/>
          <w:numId w:val="0"/>
        </w:numPr>
        <w:rPr>
          <w:shd w:val="clear" w:color="auto" w:fill="FFFFFF"/>
        </w:rPr>
      </w:pPr>
    </w:p>
    <w:p w14:paraId="2B61E607" w14:textId="2B67D70D" w:rsidR="00DF1567" w:rsidRPr="00DF1567" w:rsidRDefault="00DF1567" w:rsidP="00DF1567">
      <w:pPr>
        <w:spacing w:after="0" w:line="20" w:lineRule="atLeast"/>
        <w:ind w:left="720"/>
        <w:rPr>
          <w:rFonts w:ascii="Arial" w:hAnsi="Arial" w:cs="Arial"/>
          <w:b/>
          <w:bCs/>
          <w:i/>
          <w:iCs/>
          <w:noProof/>
          <w:color w:val="000000" w:themeColor="text1"/>
          <w:sz w:val="24"/>
          <w:szCs w:val="24"/>
          <w:lang w:eastAsia="en-GB"/>
        </w:rPr>
      </w:pPr>
      <w:r w:rsidRPr="00DF1567">
        <w:rPr>
          <w:rFonts w:ascii="Arial" w:hAnsi="Arial" w:cs="Arial"/>
          <w:b/>
          <w:bCs/>
          <w:i/>
          <w:iCs/>
          <w:noProof/>
          <w:color w:val="000000" w:themeColor="text1"/>
          <w:sz w:val="24"/>
          <w:szCs w:val="24"/>
          <w:lang w:eastAsia="en-GB"/>
        </w:rPr>
        <w:t>Feedback from staff:</w:t>
      </w:r>
    </w:p>
    <w:p w14:paraId="5E950386" w14:textId="09354130" w:rsidR="00DF1567" w:rsidRPr="00DF1567" w:rsidRDefault="00DF1567" w:rsidP="00DF1567">
      <w:pPr>
        <w:spacing w:after="0" w:line="20" w:lineRule="atLeast"/>
        <w:ind w:left="720"/>
        <w:rPr>
          <w:rFonts w:ascii="Arial" w:hAnsi="Arial" w:cs="Arial"/>
          <w:i/>
          <w:iCs/>
          <w:color w:val="000000" w:themeColor="text1"/>
          <w:sz w:val="24"/>
          <w:szCs w:val="24"/>
        </w:rPr>
      </w:pPr>
      <w:r>
        <w:rPr>
          <w:rFonts w:ascii="Arial" w:hAnsi="Arial" w:cs="Arial"/>
          <w:i/>
          <w:iCs/>
          <w:color w:val="000000" w:themeColor="text1"/>
          <w:sz w:val="24"/>
          <w:szCs w:val="24"/>
        </w:rPr>
        <w:t>“</w:t>
      </w:r>
      <w:r w:rsidRPr="00DF1567">
        <w:rPr>
          <w:rFonts w:ascii="Arial" w:hAnsi="Arial" w:cs="Arial"/>
          <w:i/>
          <w:iCs/>
          <w:color w:val="000000" w:themeColor="text1"/>
          <w:sz w:val="24"/>
          <w:szCs w:val="24"/>
        </w:rPr>
        <w:t xml:space="preserve">The volunteers are a great support to us on </w:t>
      </w:r>
      <w:r w:rsidR="00C934AE">
        <w:rPr>
          <w:rFonts w:ascii="Arial" w:hAnsi="Arial" w:cs="Arial"/>
          <w:i/>
          <w:iCs/>
          <w:color w:val="000000" w:themeColor="text1"/>
          <w:sz w:val="24"/>
          <w:szCs w:val="24"/>
        </w:rPr>
        <w:t xml:space="preserve">the </w:t>
      </w:r>
      <w:r w:rsidRPr="00DF1567">
        <w:rPr>
          <w:rFonts w:ascii="Arial" w:hAnsi="Arial" w:cs="Arial"/>
          <w:i/>
          <w:iCs/>
          <w:color w:val="000000" w:themeColor="text1"/>
          <w:sz w:val="24"/>
          <w:szCs w:val="24"/>
        </w:rPr>
        <w:t>London Irish ward.</w:t>
      </w:r>
      <w:r w:rsidR="00257545">
        <w:rPr>
          <w:rFonts w:ascii="Arial" w:hAnsi="Arial" w:cs="Arial"/>
          <w:i/>
          <w:iCs/>
          <w:color w:val="000000" w:themeColor="text1"/>
          <w:sz w:val="24"/>
          <w:szCs w:val="24"/>
        </w:rPr>
        <w:t xml:space="preserve"> </w:t>
      </w:r>
      <w:r w:rsidRPr="00DF1567">
        <w:rPr>
          <w:rFonts w:ascii="Arial" w:hAnsi="Arial" w:cs="Arial"/>
          <w:i/>
          <w:iCs/>
          <w:color w:val="000000" w:themeColor="text1"/>
          <w:sz w:val="24"/>
          <w:szCs w:val="24"/>
        </w:rPr>
        <w:t xml:space="preserve">We are a busy 32 bedded ward with very complex patients who can require a lot of extra support and </w:t>
      </w:r>
      <w:r w:rsidR="00903ED5" w:rsidRPr="00DF1567">
        <w:rPr>
          <w:rFonts w:ascii="Arial" w:hAnsi="Arial" w:cs="Arial"/>
          <w:i/>
          <w:iCs/>
          <w:color w:val="000000" w:themeColor="text1"/>
          <w:sz w:val="24"/>
          <w:szCs w:val="24"/>
        </w:rPr>
        <w:t>reassurance,</w:t>
      </w:r>
      <w:r w:rsidRPr="00DF1567">
        <w:rPr>
          <w:rFonts w:ascii="Arial" w:hAnsi="Arial" w:cs="Arial"/>
          <w:i/>
          <w:iCs/>
          <w:color w:val="000000" w:themeColor="text1"/>
          <w:sz w:val="24"/>
          <w:szCs w:val="24"/>
        </w:rPr>
        <w:t xml:space="preserve"> and this is where the volunteer service come in so well.</w:t>
      </w:r>
      <w:r w:rsidR="00257545">
        <w:rPr>
          <w:rFonts w:ascii="Arial" w:hAnsi="Arial" w:cs="Arial"/>
          <w:i/>
          <w:iCs/>
          <w:color w:val="000000" w:themeColor="text1"/>
          <w:sz w:val="24"/>
          <w:szCs w:val="24"/>
        </w:rPr>
        <w:t xml:space="preserve"> </w:t>
      </w:r>
      <w:r w:rsidRPr="00DF1567">
        <w:rPr>
          <w:rFonts w:ascii="Arial" w:hAnsi="Arial" w:cs="Arial"/>
          <w:i/>
          <w:iCs/>
          <w:color w:val="000000" w:themeColor="text1"/>
          <w:sz w:val="24"/>
          <w:szCs w:val="24"/>
        </w:rPr>
        <w:t xml:space="preserve">They not only spend time helping give out meals, but </w:t>
      </w:r>
      <w:r>
        <w:rPr>
          <w:rFonts w:ascii="Arial" w:hAnsi="Arial" w:cs="Arial"/>
          <w:i/>
          <w:iCs/>
          <w:color w:val="000000" w:themeColor="text1"/>
          <w:sz w:val="24"/>
          <w:szCs w:val="24"/>
        </w:rPr>
        <w:t xml:space="preserve">also </w:t>
      </w:r>
      <w:r w:rsidRPr="00DF1567">
        <w:rPr>
          <w:rFonts w:ascii="Arial" w:hAnsi="Arial" w:cs="Arial"/>
          <w:i/>
          <w:iCs/>
          <w:color w:val="000000" w:themeColor="text1"/>
          <w:sz w:val="24"/>
          <w:szCs w:val="24"/>
        </w:rPr>
        <w:t>answer phones when we are busy and relay messages to anxious relatives, they help with supplying meals and ensuring patients have everything they need at hand.</w:t>
      </w:r>
    </w:p>
    <w:p w14:paraId="6C29311D" w14:textId="77777777" w:rsidR="00DF1567" w:rsidRPr="00DF1567" w:rsidRDefault="00DF1567" w:rsidP="00F420C1">
      <w:pPr>
        <w:spacing w:after="0" w:line="240" w:lineRule="auto"/>
      </w:pPr>
    </w:p>
    <w:p w14:paraId="1598AA53" w14:textId="77777777" w:rsidR="00326824" w:rsidRPr="00C84690" w:rsidRDefault="0DBA5DE9" w:rsidP="00C84690">
      <w:pPr>
        <w:pStyle w:val="Heading3"/>
        <w:ind w:left="426" w:hanging="426"/>
        <w:rPr>
          <w:shd w:val="clear" w:color="auto" w:fill="FFFFFF"/>
        </w:rPr>
      </w:pPr>
      <w:bookmarkStart w:id="15" w:name="_Toc137048657"/>
      <w:r w:rsidRPr="00C84690">
        <w:rPr>
          <w:shd w:val="clear" w:color="auto" w:fill="FFFFFF"/>
        </w:rPr>
        <w:t>Research Champion</w:t>
      </w:r>
      <w:bookmarkEnd w:id="15"/>
    </w:p>
    <w:p w14:paraId="1CCAF13F" w14:textId="77777777" w:rsidR="00326824" w:rsidRPr="00BF2105" w:rsidRDefault="00326824" w:rsidP="00326824">
      <w:pPr>
        <w:spacing w:after="0" w:line="20" w:lineRule="atLeast"/>
        <w:rPr>
          <w:rFonts w:ascii="Arial" w:hAnsi="Arial" w:cs="Arial"/>
          <w:b/>
          <w:color w:val="000000" w:themeColor="text1"/>
          <w:sz w:val="24"/>
          <w:szCs w:val="24"/>
        </w:rPr>
      </w:pPr>
    </w:p>
    <w:p w14:paraId="3095AF1E" w14:textId="41C56181" w:rsidR="00326824" w:rsidRPr="00BF2105" w:rsidRDefault="0DBA5DE9" w:rsidP="00326824">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The Research Champion is a new role </w:t>
      </w:r>
      <w:r w:rsidR="507E9EB2" w:rsidRPr="7E1580B8">
        <w:rPr>
          <w:rFonts w:ascii="Arial" w:hAnsi="Arial" w:cs="Arial"/>
          <w:color w:val="000000" w:themeColor="text1"/>
          <w:sz w:val="24"/>
          <w:szCs w:val="24"/>
        </w:rPr>
        <w:t>which</w:t>
      </w:r>
      <w:r w:rsidRPr="7E1580B8">
        <w:rPr>
          <w:rFonts w:ascii="Arial" w:hAnsi="Arial" w:cs="Arial"/>
          <w:color w:val="000000" w:themeColor="text1"/>
          <w:sz w:val="24"/>
          <w:szCs w:val="24"/>
        </w:rPr>
        <w:t xml:space="preserve"> ha</w:t>
      </w:r>
      <w:r w:rsidR="4E79C225" w:rsidRPr="7E1580B8">
        <w:rPr>
          <w:rFonts w:ascii="Arial" w:hAnsi="Arial" w:cs="Arial"/>
          <w:color w:val="000000" w:themeColor="text1"/>
          <w:sz w:val="24"/>
          <w:szCs w:val="24"/>
        </w:rPr>
        <w:t>s</w:t>
      </w:r>
      <w:r w:rsidRPr="7E1580B8">
        <w:rPr>
          <w:rFonts w:ascii="Arial" w:hAnsi="Arial" w:cs="Arial"/>
          <w:color w:val="000000" w:themeColor="text1"/>
          <w:sz w:val="24"/>
          <w:szCs w:val="24"/>
        </w:rPr>
        <w:t xml:space="preserve"> </w:t>
      </w:r>
      <w:r w:rsidR="4E79C225" w:rsidRPr="7E1580B8">
        <w:rPr>
          <w:rFonts w:ascii="Arial" w:hAnsi="Arial" w:cs="Arial"/>
          <w:color w:val="000000" w:themeColor="text1"/>
          <w:sz w:val="24"/>
          <w:szCs w:val="24"/>
        </w:rPr>
        <w:t xml:space="preserve">been </w:t>
      </w:r>
      <w:r w:rsidRPr="7E1580B8">
        <w:rPr>
          <w:rFonts w:ascii="Arial" w:hAnsi="Arial" w:cs="Arial"/>
          <w:color w:val="000000" w:themeColor="text1"/>
          <w:sz w:val="24"/>
          <w:szCs w:val="24"/>
        </w:rPr>
        <w:t>co</w:t>
      </w:r>
      <w:r w:rsidR="351A52FE" w:rsidRPr="7E1580B8">
        <w:rPr>
          <w:rFonts w:ascii="Arial" w:hAnsi="Arial" w:cs="Arial"/>
          <w:color w:val="000000" w:themeColor="text1"/>
          <w:sz w:val="24"/>
          <w:szCs w:val="24"/>
        </w:rPr>
        <w:t>-</w:t>
      </w:r>
      <w:r w:rsidRPr="7E1580B8">
        <w:rPr>
          <w:rFonts w:ascii="Arial" w:hAnsi="Arial" w:cs="Arial"/>
          <w:color w:val="000000" w:themeColor="text1"/>
          <w:sz w:val="24"/>
          <w:szCs w:val="24"/>
        </w:rPr>
        <w:t>produced with patients and lay-partners. Research Champions are patients and others who support and have input into research projects, giving a unique insight and perspective in</w:t>
      </w:r>
      <w:r w:rsidR="507E9EB2" w:rsidRPr="7E1580B8">
        <w:rPr>
          <w:rFonts w:ascii="Arial" w:hAnsi="Arial" w:cs="Arial"/>
          <w:color w:val="000000" w:themeColor="text1"/>
          <w:sz w:val="24"/>
          <w:szCs w:val="24"/>
        </w:rPr>
        <w:t>to</w:t>
      </w:r>
      <w:r w:rsidRPr="7E1580B8">
        <w:rPr>
          <w:rFonts w:ascii="Arial" w:hAnsi="Arial" w:cs="Arial"/>
          <w:color w:val="000000" w:themeColor="text1"/>
          <w:sz w:val="24"/>
          <w:szCs w:val="24"/>
        </w:rPr>
        <w:t xml:space="preserve"> how we address research proposals. </w:t>
      </w:r>
    </w:p>
    <w:p w14:paraId="796BD255" w14:textId="77777777" w:rsidR="00326824" w:rsidRPr="00BF2105" w:rsidRDefault="00326824" w:rsidP="009A75CD">
      <w:pPr>
        <w:spacing w:after="0" w:line="240" w:lineRule="auto"/>
        <w:rPr>
          <w:rFonts w:ascii="Arial" w:eastAsiaTheme="majorEastAsia" w:hAnsi="Arial" w:cs="Arial"/>
          <w:b/>
          <w:color w:val="000000" w:themeColor="text1"/>
          <w:sz w:val="24"/>
          <w:szCs w:val="24"/>
          <w:highlight w:val="yellow"/>
        </w:rPr>
      </w:pPr>
    </w:p>
    <w:p w14:paraId="38710F2D" w14:textId="77777777" w:rsidR="00326824" w:rsidRPr="00F420C1" w:rsidRDefault="0DBA5DE9" w:rsidP="00CC0F81">
      <w:pPr>
        <w:pStyle w:val="Heading3"/>
        <w:ind w:left="426" w:hanging="426"/>
        <w:rPr>
          <w:shd w:val="clear" w:color="auto" w:fill="FFFFFF"/>
        </w:rPr>
      </w:pPr>
      <w:bookmarkStart w:id="16" w:name="_Toc137048658"/>
      <w:r w:rsidRPr="00CC0F81">
        <w:rPr>
          <w:shd w:val="clear" w:color="auto" w:fill="FFFFFF"/>
        </w:rPr>
        <w:t>Pharmacy</w:t>
      </w:r>
      <w:bookmarkEnd w:id="16"/>
      <w:r w:rsidRPr="00F420C1">
        <w:rPr>
          <w:shd w:val="clear" w:color="auto" w:fill="FFFFFF"/>
        </w:rPr>
        <w:t xml:space="preserve"> </w:t>
      </w:r>
    </w:p>
    <w:p w14:paraId="645FF468" w14:textId="77777777" w:rsidR="00326824" w:rsidRPr="00BF2105" w:rsidRDefault="00326824" w:rsidP="00326824">
      <w:pPr>
        <w:spacing w:after="0" w:line="20" w:lineRule="atLeast"/>
        <w:rPr>
          <w:rFonts w:ascii="Arial" w:hAnsi="Arial" w:cs="Arial"/>
          <w:color w:val="000000" w:themeColor="text1"/>
          <w:sz w:val="24"/>
          <w:szCs w:val="24"/>
        </w:rPr>
      </w:pPr>
    </w:p>
    <w:p w14:paraId="5030296C" w14:textId="4C3A6BB4" w:rsidR="00326824" w:rsidRPr="00BF2105" w:rsidRDefault="0DBA5DE9" w:rsidP="00326824">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RNOH</w:t>
      </w:r>
      <w:r w:rsidR="50F1D7AB" w:rsidRPr="7E1580B8">
        <w:rPr>
          <w:rFonts w:ascii="Arial" w:hAnsi="Arial" w:cs="Arial"/>
          <w:color w:val="000000" w:themeColor="text1"/>
          <w:sz w:val="24"/>
          <w:szCs w:val="24"/>
        </w:rPr>
        <w:t>’s</w:t>
      </w:r>
      <w:r w:rsidRPr="7E1580B8">
        <w:rPr>
          <w:rFonts w:ascii="Arial" w:hAnsi="Arial" w:cs="Arial"/>
          <w:color w:val="000000" w:themeColor="text1"/>
          <w:sz w:val="24"/>
          <w:szCs w:val="24"/>
        </w:rPr>
        <w:t xml:space="preserve"> Pharmacy Department has continued to develop the medicines optimisation agenda, with patient safety and patient experience at the forefront. </w:t>
      </w:r>
    </w:p>
    <w:p w14:paraId="358EF49C" w14:textId="5B7A9E94" w:rsidR="00326824" w:rsidRPr="00BF2105" w:rsidRDefault="00326824" w:rsidP="00326824">
      <w:pPr>
        <w:spacing w:after="0" w:line="20" w:lineRule="atLeast"/>
        <w:rPr>
          <w:rFonts w:ascii="Arial" w:hAnsi="Arial" w:cs="Arial"/>
          <w:b/>
          <w:bCs/>
          <w:color w:val="000000" w:themeColor="text1"/>
          <w:sz w:val="24"/>
          <w:szCs w:val="24"/>
        </w:rPr>
      </w:pPr>
    </w:p>
    <w:p w14:paraId="62BBB5E5" w14:textId="49453228" w:rsidR="00326824" w:rsidRDefault="00326824" w:rsidP="0210AF02">
      <w:pPr>
        <w:spacing w:after="0" w:line="20" w:lineRule="atLeast"/>
        <w:ind w:left="720"/>
        <w:rPr>
          <w:rFonts w:ascii="Arial" w:hAnsi="Arial" w:cs="Arial"/>
          <w:b/>
          <w:bCs/>
          <w:color w:val="000000" w:themeColor="text1"/>
          <w:sz w:val="24"/>
          <w:szCs w:val="24"/>
        </w:rPr>
      </w:pPr>
      <w:r w:rsidRPr="00BF2105">
        <w:rPr>
          <w:rFonts w:ascii="Arial" w:hAnsi="Arial" w:cs="Arial"/>
          <w:b/>
          <w:bCs/>
          <w:color w:val="000000" w:themeColor="text1"/>
          <w:sz w:val="24"/>
          <w:szCs w:val="24"/>
        </w:rPr>
        <w:t>Medicines safety</w:t>
      </w:r>
    </w:p>
    <w:p w14:paraId="2819FAA4" w14:textId="77777777" w:rsidR="00DC17A1" w:rsidRPr="00BF2105" w:rsidRDefault="00DC17A1" w:rsidP="0210AF02">
      <w:pPr>
        <w:spacing w:after="0" w:line="20" w:lineRule="atLeast"/>
        <w:ind w:left="720"/>
        <w:rPr>
          <w:rFonts w:ascii="Arial" w:hAnsi="Arial" w:cs="Arial"/>
          <w:b/>
          <w:bCs/>
          <w:color w:val="000000" w:themeColor="text1"/>
          <w:sz w:val="24"/>
          <w:szCs w:val="24"/>
        </w:rPr>
      </w:pPr>
    </w:p>
    <w:p w14:paraId="23AE1CE3" w14:textId="0D6B6B98" w:rsidR="00326824" w:rsidRPr="00BF2105" w:rsidRDefault="0DBA5DE9" w:rsidP="007F4139">
      <w:pPr>
        <w:spacing w:after="0" w:line="20" w:lineRule="atLeast"/>
        <w:ind w:left="720"/>
        <w:rPr>
          <w:rFonts w:ascii="Arial" w:hAnsi="Arial" w:cs="Arial"/>
          <w:color w:val="000000" w:themeColor="text1"/>
          <w:sz w:val="24"/>
          <w:szCs w:val="24"/>
        </w:rPr>
      </w:pPr>
      <w:r w:rsidRPr="7E1580B8">
        <w:rPr>
          <w:rFonts w:ascii="Arial" w:hAnsi="Arial" w:cs="Arial"/>
          <w:color w:val="000000" w:themeColor="text1"/>
          <w:sz w:val="24"/>
          <w:szCs w:val="24"/>
        </w:rPr>
        <w:t xml:space="preserve">There has been a 38% reduction </w:t>
      </w:r>
      <w:r w:rsidR="360F5692" w:rsidRPr="7E1580B8">
        <w:rPr>
          <w:rFonts w:ascii="Arial" w:hAnsi="Arial" w:cs="Arial"/>
          <w:color w:val="000000" w:themeColor="text1"/>
          <w:sz w:val="24"/>
          <w:szCs w:val="24"/>
        </w:rPr>
        <w:t xml:space="preserve">in </w:t>
      </w:r>
      <w:r w:rsidRPr="7E1580B8">
        <w:rPr>
          <w:rFonts w:ascii="Arial" w:hAnsi="Arial" w:cs="Arial"/>
          <w:color w:val="000000" w:themeColor="text1"/>
          <w:sz w:val="24"/>
          <w:szCs w:val="24"/>
        </w:rPr>
        <w:t>medicines-related incident reporting levels during 2022/23. This is due to a reduction in medication errors since the Trust</w:t>
      </w:r>
      <w:r w:rsidR="70E7FBC2"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wide implementation of </w:t>
      </w:r>
      <w:r w:rsidR="360F5692" w:rsidRPr="7E1580B8">
        <w:rPr>
          <w:rFonts w:ascii="Arial" w:hAnsi="Arial" w:cs="Arial"/>
          <w:color w:val="000000" w:themeColor="text1"/>
          <w:sz w:val="24"/>
          <w:szCs w:val="24"/>
        </w:rPr>
        <w:t xml:space="preserve">the </w:t>
      </w:r>
      <w:r w:rsidRPr="7E1580B8">
        <w:rPr>
          <w:rFonts w:ascii="Arial" w:hAnsi="Arial" w:cs="Arial"/>
          <w:color w:val="000000" w:themeColor="text1"/>
          <w:sz w:val="24"/>
          <w:szCs w:val="24"/>
        </w:rPr>
        <w:t>electronic Prescribing and Medicines Administration system (ePMA)</w:t>
      </w:r>
      <w:r w:rsidR="007F4139">
        <w:rPr>
          <w:rFonts w:ascii="Arial" w:hAnsi="Arial" w:cs="Arial"/>
          <w:color w:val="000000" w:themeColor="text1"/>
          <w:sz w:val="24"/>
          <w:szCs w:val="24"/>
        </w:rPr>
        <w:t>.</w:t>
      </w:r>
      <w:r w:rsidRPr="7E1580B8">
        <w:rPr>
          <w:rFonts w:ascii="Arial" w:hAnsi="Arial" w:cs="Arial"/>
          <w:color w:val="000000" w:themeColor="text1"/>
          <w:sz w:val="24"/>
          <w:szCs w:val="24"/>
        </w:rPr>
        <w:t xml:space="preserve"> </w:t>
      </w:r>
    </w:p>
    <w:p w14:paraId="6996F0FA" w14:textId="77777777" w:rsidR="00326824" w:rsidRPr="00BF2105" w:rsidRDefault="00326824" w:rsidP="0210AF02">
      <w:pPr>
        <w:spacing w:after="0" w:line="20" w:lineRule="atLeast"/>
        <w:ind w:left="720"/>
        <w:rPr>
          <w:rFonts w:ascii="Arial" w:hAnsi="Arial" w:cs="Arial"/>
          <w:color w:val="000000" w:themeColor="text1"/>
          <w:sz w:val="24"/>
          <w:szCs w:val="24"/>
        </w:rPr>
      </w:pPr>
    </w:p>
    <w:p w14:paraId="5EA78FB8" w14:textId="6A00B65D" w:rsidR="00326824" w:rsidRPr="00BF2105" w:rsidRDefault="0DBA5DE9" w:rsidP="0210AF02">
      <w:pPr>
        <w:spacing w:after="0" w:line="20" w:lineRule="atLeast"/>
        <w:ind w:left="720"/>
        <w:rPr>
          <w:rFonts w:ascii="Arial" w:hAnsi="Arial" w:cs="Arial"/>
          <w:color w:val="000000" w:themeColor="text1"/>
          <w:sz w:val="24"/>
          <w:szCs w:val="24"/>
        </w:rPr>
      </w:pPr>
      <w:r w:rsidRPr="7E1580B8">
        <w:rPr>
          <w:rFonts w:ascii="Arial" w:hAnsi="Arial" w:cs="Arial"/>
          <w:color w:val="000000" w:themeColor="text1"/>
          <w:sz w:val="24"/>
          <w:szCs w:val="24"/>
        </w:rPr>
        <w:t>The Medicines Safety Dashboard continues to be utilised by more staff and has received positive feedback</w:t>
      </w:r>
      <w:r w:rsidR="5CC8209D"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 </w:t>
      </w:r>
      <w:r w:rsidR="1E5D9281" w:rsidRPr="7E1580B8">
        <w:rPr>
          <w:rFonts w:ascii="Arial" w:hAnsi="Arial" w:cs="Arial"/>
          <w:color w:val="000000" w:themeColor="text1"/>
          <w:sz w:val="24"/>
          <w:szCs w:val="24"/>
        </w:rPr>
        <w:t>W</w:t>
      </w:r>
      <w:r w:rsidRPr="7E1580B8">
        <w:rPr>
          <w:rFonts w:ascii="Arial" w:hAnsi="Arial" w:cs="Arial"/>
          <w:color w:val="000000" w:themeColor="text1"/>
          <w:sz w:val="24"/>
          <w:szCs w:val="24"/>
        </w:rPr>
        <w:t xml:space="preserve">e are </w:t>
      </w:r>
      <w:r w:rsidR="0ED1FAAD" w:rsidRPr="7E1580B8">
        <w:rPr>
          <w:rFonts w:ascii="Arial" w:hAnsi="Arial" w:cs="Arial"/>
          <w:color w:val="000000" w:themeColor="text1"/>
          <w:sz w:val="24"/>
          <w:szCs w:val="24"/>
        </w:rPr>
        <w:t xml:space="preserve">now </w:t>
      </w:r>
      <w:r w:rsidRPr="7E1580B8">
        <w:rPr>
          <w:rFonts w:ascii="Arial" w:hAnsi="Arial" w:cs="Arial"/>
          <w:color w:val="000000" w:themeColor="text1"/>
          <w:sz w:val="24"/>
          <w:szCs w:val="24"/>
        </w:rPr>
        <w:t>exploring ways to improve the dashboard tool by incorporating ePMA metrics.</w:t>
      </w:r>
    </w:p>
    <w:p w14:paraId="5D416B12" w14:textId="77777777" w:rsidR="00326824" w:rsidRPr="00BF2105" w:rsidRDefault="00326824" w:rsidP="0210AF02">
      <w:pPr>
        <w:spacing w:after="0" w:line="20" w:lineRule="atLeast"/>
        <w:ind w:left="720"/>
        <w:rPr>
          <w:rFonts w:ascii="Arial" w:hAnsi="Arial" w:cs="Arial"/>
          <w:color w:val="000000" w:themeColor="text1"/>
          <w:sz w:val="24"/>
          <w:szCs w:val="24"/>
        </w:rPr>
      </w:pPr>
    </w:p>
    <w:p w14:paraId="485A8CAF" w14:textId="77777777" w:rsidR="009A75CD" w:rsidRDefault="009A75C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31B57A97" w14:textId="3797746F" w:rsidR="00326824" w:rsidRPr="00BF2105" w:rsidRDefault="00326824" w:rsidP="0210AF02">
      <w:pPr>
        <w:spacing w:after="0" w:line="20" w:lineRule="atLeast"/>
        <w:ind w:left="720"/>
        <w:rPr>
          <w:rFonts w:ascii="Arial" w:hAnsi="Arial" w:cs="Arial"/>
          <w:b/>
          <w:bCs/>
          <w:color w:val="000000" w:themeColor="text1"/>
          <w:sz w:val="24"/>
          <w:szCs w:val="24"/>
        </w:rPr>
      </w:pPr>
      <w:r w:rsidRPr="00BF2105">
        <w:rPr>
          <w:rFonts w:ascii="Arial" w:hAnsi="Arial" w:cs="Arial"/>
          <w:b/>
          <w:bCs/>
          <w:color w:val="000000" w:themeColor="text1"/>
          <w:sz w:val="24"/>
          <w:szCs w:val="24"/>
        </w:rPr>
        <w:lastRenderedPageBreak/>
        <w:t>Medicines optimisation clinics and telemedicine clinics</w:t>
      </w:r>
    </w:p>
    <w:p w14:paraId="315451AA" w14:textId="77777777" w:rsidR="00DC17A1" w:rsidRDefault="00DC17A1" w:rsidP="0210AF02">
      <w:pPr>
        <w:spacing w:after="0" w:line="20" w:lineRule="atLeast"/>
        <w:ind w:left="720"/>
        <w:rPr>
          <w:rFonts w:ascii="Arial" w:hAnsi="Arial" w:cs="Arial"/>
          <w:color w:val="000000" w:themeColor="text1"/>
          <w:sz w:val="24"/>
          <w:szCs w:val="24"/>
        </w:rPr>
      </w:pPr>
    </w:p>
    <w:p w14:paraId="41C170D7" w14:textId="07B1213A" w:rsidR="00326824" w:rsidRPr="00BF2105" w:rsidRDefault="0DBA5DE9" w:rsidP="0210AF02">
      <w:pPr>
        <w:spacing w:after="0" w:line="20" w:lineRule="atLeast"/>
        <w:ind w:left="720"/>
        <w:rPr>
          <w:rFonts w:ascii="Arial" w:hAnsi="Arial" w:cs="Arial"/>
          <w:color w:val="000000" w:themeColor="text1"/>
          <w:sz w:val="24"/>
          <w:szCs w:val="24"/>
        </w:rPr>
      </w:pPr>
      <w:r w:rsidRPr="7E1580B8">
        <w:rPr>
          <w:rFonts w:ascii="Arial" w:hAnsi="Arial" w:cs="Arial"/>
          <w:color w:val="000000" w:themeColor="text1"/>
          <w:sz w:val="24"/>
          <w:szCs w:val="24"/>
        </w:rPr>
        <w:t>The Pharmacy Team work closely with clinical colleagues to optimise medicines using a variety of clinics</w:t>
      </w:r>
      <w:r w:rsidR="65DD8052"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 </w:t>
      </w:r>
      <w:r w:rsidR="00BF4CCA" w:rsidRPr="7E1580B8">
        <w:rPr>
          <w:rFonts w:ascii="Arial" w:hAnsi="Arial" w:cs="Arial"/>
          <w:color w:val="000000" w:themeColor="text1"/>
          <w:sz w:val="24"/>
          <w:szCs w:val="24"/>
        </w:rPr>
        <w:t>both virtual</w:t>
      </w:r>
      <w:r w:rsidRPr="7E1580B8">
        <w:rPr>
          <w:rFonts w:ascii="Arial" w:hAnsi="Arial" w:cs="Arial"/>
          <w:color w:val="000000" w:themeColor="text1"/>
          <w:sz w:val="24"/>
          <w:szCs w:val="24"/>
        </w:rPr>
        <w:t xml:space="preserve"> and face</w:t>
      </w:r>
      <w:r w:rsidR="360F5692" w:rsidRPr="7E1580B8">
        <w:rPr>
          <w:rFonts w:ascii="Arial" w:hAnsi="Arial" w:cs="Arial"/>
          <w:color w:val="000000" w:themeColor="text1"/>
          <w:sz w:val="24"/>
          <w:szCs w:val="24"/>
        </w:rPr>
        <w:t>-to-</w:t>
      </w:r>
      <w:r w:rsidRPr="7E1580B8">
        <w:rPr>
          <w:rFonts w:ascii="Arial" w:hAnsi="Arial" w:cs="Arial"/>
          <w:color w:val="000000" w:themeColor="text1"/>
          <w:sz w:val="24"/>
          <w:szCs w:val="24"/>
        </w:rPr>
        <w:t>face.</w:t>
      </w:r>
    </w:p>
    <w:p w14:paraId="3512B5A8" w14:textId="77777777" w:rsidR="00326824" w:rsidRPr="00BF2105" w:rsidRDefault="00326824" w:rsidP="0210AF02">
      <w:pPr>
        <w:spacing w:after="0" w:line="20" w:lineRule="atLeast"/>
        <w:ind w:left="720"/>
        <w:rPr>
          <w:rFonts w:ascii="Arial" w:hAnsi="Arial" w:cs="Arial"/>
          <w:color w:val="000000" w:themeColor="text1"/>
          <w:sz w:val="24"/>
          <w:szCs w:val="24"/>
        </w:rPr>
      </w:pPr>
    </w:p>
    <w:p w14:paraId="29CFC7CC" w14:textId="7CA1A962" w:rsidR="00326824" w:rsidRPr="00BF2105" w:rsidRDefault="0DBA5DE9" w:rsidP="0210AF02">
      <w:pPr>
        <w:spacing w:after="0" w:line="20" w:lineRule="atLeast"/>
        <w:ind w:left="720"/>
        <w:rPr>
          <w:rFonts w:ascii="Arial" w:hAnsi="Arial" w:cs="Arial"/>
          <w:color w:val="000000" w:themeColor="text1"/>
          <w:sz w:val="24"/>
          <w:szCs w:val="24"/>
        </w:rPr>
      </w:pPr>
      <w:r w:rsidRPr="7E1580B8">
        <w:rPr>
          <w:rFonts w:ascii="Arial" w:hAnsi="Arial" w:cs="Arial"/>
          <w:color w:val="000000" w:themeColor="text1"/>
          <w:sz w:val="24"/>
          <w:szCs w:val="24"/>
        </w:rPr>
        <w:t xml:space="preserve"> </w:t>
      </w:r>
      <w:r w:rsidR="7B2E1BCC" w:rsidRPr="7E1580B8">
        <w:rPr>
          <w:rFonts w:ascii="Arial" w:hAnsi="Arial" w:cs="Arial"/>
          <w:color w:val="000000" w:themeColor="text1"/>
          <w:sz w:val="24"/>
          <w:szCs w:val="24"/>
        </w:rPr>
        <w:t>P</w:t>
      </w:r>
      <w:r w:rsidRPr="7E1580B8">
        <w:rPr>
          <w:rFonts w:ascii="Arial" w:hAnsi="Arial" w:cs="Arial"/>
          <w:color w:val="000000" w:themeColor="text1"/>
          <w:sz w:val="24"/>
          <w:szCs w:val="24"/>
        </w:rPr>
        <w:t>harmacists and pharmacy technicians are providing ongoing access to medicines and advice, monitoring for adverse effects through telephone clinics to specialist clinical services such as bone and joint infection and long-term pain. In long-term pain clinics, a pharmacist is also facilitating trials of analgesics to determine their usefulness in individual patients. These telephone clinics have received positive feedback from patients and clinical staff.</w:t>
      </w:r>
    </w:p>
    <w:p w14:paraId="2330A7D1" w14:textId="77777777" w:rsidR="00326824" w:rsidRPr="00BF2105" w:rsidRDefault="00326824" w:rsidP="0210AF02">
      <w:pPr>
        <w:spacing w:after="0" w:line="20" w:lineRule="atLeast"/>
        <w:ind w:left="720"/>
        <w:rPr>
          <w:rFonts w:ascii="Arial" w:hAnsi="Arial" w:cs="Arial"/>
          <w:color w:val="000000" w:themeColor="text1"/>
          <w:sz w:val="24"/>
          <w:szCs w:val="24"/>
        </w:rPr>
      </w:pPr>
    </w:p>
    <w:p w14:paraId="1CA2B413" w14:textId="6EE03DBE" w:rsidR="00326824" w:rsidRPr="00BF2105" w:rsidRDefault="7239B655" w:rsidP="0210AF02">
      <w:pPr>
        <w:spacing w:after="0" w:line="20" w:lineRule="atLeast"/>
        <w:ind w:left="720"/>
        <w:rPr>
          <w:rFonts w:ascii="Arial" w:hAnsi="Arial" w:cs="Arial"/>
          <w:color w:val="000000" w:themeColor="text1"/>
          <w:sz w:val="24"/>
          <w:szCs w:val="24"/>
        </w:rPr>
      </w:pPr>
      <w:r w:rsidRPr="4631105C">
        <w:rPr>
          <w:rFonts w:ascii="Arial" w:hAnsi="Arial" w:cs="Arial"/>
          <w:color w:val="000000" w:themeColor="text1"/>
          <w:sz w:val="24"/>
          <w:szCs w:val="24"/>
        </w:rPr>
        <w:t>This year we have specifically focused on opioid de-prescribing</w:t>
      </w:r>
      <w:r w:rsidR="52C68C28" w:rsidRPr="4631105C">
        <w:rPr>
          <w:rFonts w:ascii="Arial" w:hAnsi="Arial" w:cs="Arial"/>
          <w:color w:val="000000" w:themeColor="text1"/>
          <w:sz w:val="24"/>
          <w:szCs w:val="24"/>
        </w:rPr>
        <w:t>. This work has</w:t>
      </w:r>
      <w:r w:rsidRPr="4631105C">
        <w:rPr>
          <w:rFonts w:ascii="Arial" w:hAnsi="Arial" w:cs="Arial"/>
          <w:color w:val="000000" w:themeColor="text1"/>
          <w:sz w:val="24"/>
          <w:szCs w:val="24"/>
        </w:rPr>
        <w:t xml:space="preserve"> involv</w:t>
      </w:r>
      <w:r w:rsidR="30D380E8" w:rsidRPr="4631105C">
        <w:rPr>
          <w:rFonts w:ascii="Arial" w:hAnsi="Arial" w:cs="Arial"/>
          <w:color w:val="000000" w:themeColor="text1"/>
          <w:sz w:val="24"/>
          <w:szCs w:val="24"/>
        </w:rPr>
        <w:t>ed</w:t>
      </w:r>
      <w:r w:rsidRPr="4631105C">
        <w:rPr>
          <w:rFonts w:ascii="Arial" w:hAnsi="Arial" w:cs="Arial"/>
          <w:color w:val="000000" w:themeColor="text1"/>
          <w:sz w:val="24"/>
          <w:szCs w:val="24"/>
        </w:rPr>
        <w:t xml:space="preserve"> ongoing reviews and guidance to patients, educating </w:t>
      </w:r>
      <w:r w:rsidR="00BF4CCA" w:rsidRPr="4631105C">
        <w:rPr>
          <w:rFonts w:ascii="Arial" w:hAnsi="Arial" w:cs="Arial"/>
          <w:color w:val="000000" w:themeColor="text1"/>
          <w:sz w:val="24"/>
          <w:szCs w:val="24"/>
        </w:rPr>
        <w:t>patients about</w:t>
      </w:r>
      <w:r w:rsidRPr="4631105C">
        <w:rPr>
          <w:rFonts w:ascii="Arial" w:hAnsi="Arial" w:cs="Arial"/>
          <w:color w:val="000000" w:themeColor="text1"/>
          <w:sz w:val="24"/>
          <w:szCs w:val="24"/>
        </w:rPr>
        <w:t xml:space="preserve"> </w:t>
      </w:r>
      <w:r w:rsidR="07CE3DE3" w:rsidRPr="4631105C">
        <w:rPr>
          <w:rFonts w:ascii="Arial" w:hAnsi="Arial" w:cs="Arial"/>
          <w:color w:val="000000" w:themeColor="text1"/>
          <w:sz w:val="24"/>
          <w:szCs w:val="24"/>
        </w:rPr>
        <w:t xml:space="preserve">the importance of </w:t>
      </w:r>
      <w:r w:rsidRPr="4631105C">
        <w:rPr>
          <w:rFonts w:ascii="Arial" w:hAnsi="Arial" w:cs="Arial"/>
          <w:color w:val="000000" w:themeColor="text1"/>
          <w:sz w:val="24"/>
          <w:szCs w:val="24"/>
        </w:rPr>
        <w:t>optimis</w:t>
      </w:r>
      <w:r w:rsidR="6FCE2BA0" w:rsidRPr="4631105C">
        <w:rPr>
          <w:rFonts w:ascii="Arial" w:hAnsi="Arial" w:cs="Arial"/>
          <w:color w:val="000000" w:themeColor="text1"/>
          <w:sz w:val="24"/>
          <w:szCs w:val="24"/>
        </w:rPr>
        <w:t>ing</w:t>
      </w:r>
      <w:r w:rsidRPr="4631105C">
        <w:rPr>
          <w:rFonts w:ascii="Arial" w:hAnsi="Arial" w:cs="Arial"/>
          <w:color w:val="000000" w:themeColor="text1"/>
          <w:sz w:val="24"/>
          <w:szCs w:val="24"/>
        </w:rPr>
        <w:t xml:space="preserve"> opioid use </w:t>
      </w:r>
      <w:r w:rsidR="10EBF2A4" w:rsidRPr="4631105C">
        <w:rPr>
          <w:rFonts w:ascii="Arial" w:hAnsi="Arial" w:cs="Arial"/>
          <w:color w:val="000000" w:themeColor="text1"/>
          <w:sz w:val="24"/>
          <w:szCs w:val="24"/>
        </w:rPr>
        <w:t xml:space="preserve">as part of </w:t>
      </w:r>
      <w:r w:rsidRPr="4631105C">
        <w:rPr>
          <w:rFonts w:ascii="Arial" w:hAnsi="Arial" w:cs="Arial"/>
          <w:color w:val="000000" w:themeColor="text1"/>
          <w:sz w:val="24"/>
          <w:szCs w:val="24"/>
        </w:rPr>
        <w:t xml:space="preserve">looking after their overall health, what they may expect during the process of reducing opioid doses and how they </w:t>
      </w:r>
      <w:r w:rsidR="50A12AC8" w:rsidRPr="4631105C">
        <w:rPr>
          <w:rFonts w:ascii="Arial" w:hAnsi="Arial" w:cs="Arial"/>
          <w:color w:val="000000" w:themeColor="text1"/>
          <w:sz w:val="24"/>
          <w:szCs w:val="24"/>
        </w:rPr>
        <w:t>can</w:t>
      </w:r>
      <w:r w:rsidRPr="4631105C">
        <w:rPr>
          <w:rFonts w:ascii="Arial" w:hAnsi="Arial" w:cs="Arial"/>
          <w:color w:val="000000" w:themeColor="text1"/>
          <w:sz w:val="24"/>
          <w:szCs w:val="24"/>
        </w:rPr>
        <w:t xml:space="preserve"> manage any withdrawal symptoms and increases in pain as a result of this process. Of the 102 patients reviewed throughout 2022/23 (224 appointments), 66 were referred to the clinic for opioid reduction support and observation</w:t>
      </w:r>
      <w:r w:rsidR="0071D629" w:rsidRPr="4631105C">
        <w:rPr>
          <w:rFonts w:ascii="Arial" w:hAnsi="Arial" w:cs="Arial"/>
          <w:color w:val="000000" w:themeColor="text1"/>
          <w:sz w:val="24"/>
          <w:szCs w:val="24"/>
        </w:rPr>
        <w:t>.</w:t>
      </w:r>
      <w:r w:rsidRPr="4631105C">
        <w:rPr>
          <w:rFonts w:ascii="Arial" w:hAnsi="Arial" w:cs="Arial"/>
          <w:color w:val="000000" w:themeColor="text1"/>
          <w:sz w:val="24"/>
          <w:szCs w:val="24"/>
        </w:rPr>
        <w:t xml:space="preserve"> 38 successfully reduced their opioid use and 15 patients were discharged after completely discontinuing their opioid use. </w:t>
      </w:r>
    </w:p>
    <w:p w14:paraId="29205D64" w14:textId="77777777" w:rsidR="00326824" w:rsidRPr="006D5BF9" w:rsidRDefault="00326824" w:rsidP="0210AF02">
      <w:pPr>
        <w:pStyle w:val="Heading3"/>
        <w:numPr>
          <w:ilvl w:val="0"/>
          <w:numId w:val="0"/>
        </w:numPr>
        <w:ind w:left="720"/>
        <w:rPr>
          <w:shd w:val="clear" w:color="auto" w:fill="FFFFFF"/>
        </w:rPr>
      </w:pPr>
    </w:p>
    <w:p w14:paraId="59AB7F8C" w14:textId="77777777" w:rsidR="00326824" w:rsidRPr="00217BFF" w:rsidRDefault="00326824" w:rsidP="00217BFF">
      <w:pPr>
        <w:spacing w:after="0" w:line="20" w:lineRule="atLeast"/>
        <w:ind w:left="720"/>
        <w:rPr>
          <w:rFonts w:ascii="Arial" w:hAnsi="Arial" w:cs="Arial"/>
          <w:b/>
          <w:bCs/>
          <w:color w:val="000000" w:themeColor="text1"/>
          <w:sz w:val="24"/>
          <w:szCs w:val="24"/>
        </w:rPr>
      </w:pPr>
      <w:bookmarkStart w:id="17" w:name="_Toc137048659"/>
      <w:r w:rsidRPr="00217BFF">
        <w:rPr>
          <w:rFonts w:ascii="Arial" w:hAnsi="Arial" w:cs="Arial"/>
          <w:b/>
          <w:bCs/>
          <w:color w:val="000000" w:themeColor="text1"/>
          <w:sz w:val="24"/>
          <w:szCs w:val="24"/>
        </w:rPr>
        <w:t>Improving timely discharge</w:t>
      </w:r>
      <w:bookmarkEnd w:id="17"/>
    </w:p>
    <w:p w14:paraId="2348FCDF" w14:textId="77777777" w:rsidR="00326824" w:rsidRPr="00BF2105" w:rsidRDefault="00326824" w:rsidP="0210AF02">
      <w:pPr>
        <w:spacing w:after="0" w:line="20" w:lineRule="atLeast"/>
        <w:ind w:left="720"/>
        <w:rPr>
          <w:rFonts w:ascii="Arial" w:hAnsi="Arial" w:cs="Arial"/>
          <w:color w:val="000000" w:themeColor="text1"/>
          <w:sz w:val="24"/>
          <w:szCs w:val="24"/>
        </w:rPr>
      </w:pPr>
    </w:p>
    <w:p w14:paraId="4219B6C7" w14:textId="3ED6ABB8" w:rsidR="00326824" w:rsidRPr="00BF2105" w:rsidRDefault="0DBA5DE9" w:rsidP="0210AF02">
      <w:pPr>
        <w:spacing w:after="0" w:line="20" w:lineRule="atLeast"/>
        <w:ind w:left="720"/>
        <w:rPr>
          <w:rFonts w:ascii="Arial" w:hAnsi="Arial" w:cs="Arial"/>
          <w:color w:val="000000" w:themeColor="text1"/>
          <w:sz w:val="24"/>
          <w:szCs w:val="24"/>
        </w:rPr>
      </w:pPr>
      <w:r w:rsidRPr="7E1580B8">
        <w:rPr>
          <w:rFonts w:ascii="Arial" w:hAnsi="Arial" w:cs="Arial"/>
          <w:color w:val="000000" w:themeColor="text1"/>
          <w:sz w:val="24"/>
          <w:szCs w:val="24"/>
        </w:rPr>
        <w:t>Pharmacy is a vital part of a high</w:t>
      </w:r>
      <w:r w:rsidR="360F5692" w:rsidRPr="7E1580B8">
        <w:rPr>
          <w:rFonts w:ascii="Arial" w:hAnsi="Arial" w:cs="Arial"/>
          <w:color w:val="000000" w:themeColor="text1"/>
          <w:sz w:val="24"/>
          <w:szCs w:val="24"/>
        </w:rPr>
        <w:t>-</w:t>
      </w:r>
      <w:r w:rsidRPr="7E1580B8">
        <w:rPr>
          <w:rFonts w:ascii="Arial" w:hAnsi="Arial" w:cs="Arial"/>
          <w:color w:val="000000" w:themeColor="text1"/>
          <w:sz w:val="24"/>
          <w:szCs w:val="24"/>
        </w:rPr>
        <w:t>quality and timely discharge for patients. This year we have:</w:t>
      </w:r>
    </w:p>
    <w:p w14:paraId="6F85B9DF" w14:textId="77777777" w:rsidR="00326824" w:rsidRPr="004E603E" w:rsidRDefault="00326824" w:rsidP="004E603E">
      <w:pPr>
        <w:pStyle w:val="ListParagraph"/>
        <w:numPr>
          <w:ilvl w:val="0"/>
          <w:numId w:val="66"/>
        </w:numPr>
        <w:jc w:val="left"/>
        <w:rPr>
          <w:rFonts w:ascii="Arial" w:hAnsi="Arial" w:cs="Arial"/>
          <w:color w:val="000000" w:themeColor="text1"/>
          <w:sz w:val="24"/>
          <w:szCs w:val="24"/>
          <w:shd w:val="clear" w:color="auto" w:fill="FFFFFF"/>
        </w:rPr>
      </w:pPr>
      <w:r w:rsidRPr="004E603E">
        <w:rPr>
          <w:rFonts w:ascii="Arial" w:hAnsi="Arial" w:cs="Arial"/>
          <w:color w:val="000000" w:themeColor="text1"/>
          <w:sz w:val="24"/>
          <w:szCs w:val="24"/>
          <w:shd w:val="clear" w:color="auto" w:fill="FFFFFF"/>
        </w:rPr>
        <w:t>Trained more pharmacists to facilitate prescribing in clinical areas and prescribe discharge medicines</w:t>
      </w:r>
    </w:p>
    <w:p w14:paraId="78388816" w14:textId="77777777" w:rsidR="00326824" w:rsidRPr="004E603E" w:rsidRDefault="00326824" w:rsidP="004E603E">
      <w:pPr>
        <w:pStyle w:val="ListParagraph"/>
        <w:numPr>
          <w:ilvl w:val="0"/>
          <w:numId w:val="66"/>
        </w:numPr>
        <w:jc w:val="left"/>
        <w:rPr>
          <w:rFonts w:ascii="Arial" w:hAnsi="Arial" w:cs="Arial"/>
          <w:color w:val="000000" w:themeColor="text1"/>
          <w:sz w:val="24"/>
          <w:szCs w:val="24"/>
          <w:shd w:val="clear" w:color="auto" w:fill="FFFFFF"/>
        </w:rPr>
      </w:pPr>
      <w:r w:rsidRPr="004E603E">
        <w:rPr>
          <w:rFonts w:ascii="Arial" w:hAnsi="Arial" w:cs="Arial"/>
          <w:color w:val="000000" w:themeColor="text1"/>
          <w:sz w:val="24"/>
          <w:szCs w:val="24"/>
          <w:shd w:val="clear" w:color="auto" w:fill="FFFFFF"/>
        </w:rPr>
        <w:t>Increased the medicines available in clinical areas to maximise patient discharge directly from the wards</w:t>
      </w:r>
    </w:p>
    <w:p w14:paraId="2BC9995F" w14:textId="10632707" w:rsidR="00326824" w:rsidRPr="004E603E" w:rsidRDefault="1C937D66" w:rsidP="004E603E">
      <w:pPr>
        <w:pStyle w:val="ListParagraph"/>
        <w:numPr>
          <w:ilvl w:val="0"/>
          <w:numId w:val="66"/>
        </w:numPr>
        <w:jc w:val="left"/>
        <w:rPr>
          <w:rFonts w:ascii="Arial" w:hAnsi="Arial" w:cs="Arial"/>
          <w:color w:val="000000" w:themeColor="text1"/>
          <w:sz w:val="24"/>
          <w:szCs w:val="24"/>
          <w:shd w:val="clear" w:color="auto" w:fill="FFFFFF"/>
        </w:rPr>
      </w:pPr>
      <w:r w:rsidRPr="004E603E">
        <w:rPr>
          <w:rFonts w:ascii="Arial" w:hAnsi="Arial" w:cs="Arial"/>
          <w:color w:val="000000" w:themeColor="text1"/>
          <w:sz w:val="24"/>
          <w:szCs w:val="24"/>
          <w:shd w:val="clear" w:color="auto" w:fill="FFFFFF"/>
        </w:rPr>
        <w:t xml:space="preserve">Facilitated </w:t>
      </w:r>
      <w:r w:rsidR="572D5365" w:rsidRPr="004E603E">
        <w:rPr>
          <w:rFonts w:ascii="Arial" w:hAnsi="Arial" w:cs="Arial"/>
          <w:color w:val="000000" w:themeColor="text1"/>
          <w:sz w:val="24"/>
          <w:szCs w:val="24"/>
          <w:shd w:val="clear" w:color="auto" w:fill="FFFFFF"/>
        </w:rPr>
        <w:t>t</w:t>
      </w:r>
      <w:r w:rsidR="0DBA5DE9" w:rsidRPr="004E603E">
        <w:rPr>
          <w:rFonts w:ascii="Arial" w:hAnsi="Arial" w:cs="Arial"/>
          <w:color w:val="000000" w:themeColor="text1"/>
          <w:sz w:val="24"/>
          <w:szCs w:val="24"/>
          <w:shd w:val="clear" w:color="auto" w:fill="FFFFFF"/>
        </w:rPr>
        <w:t xml:space="preserve">he </w:t>
      </w:r>
      <w:r w:rsidR="0FB5EF57" w:rsidRPr="004E603E">
        <w:rPr>
          <w:rFonts w:ascii="Arial" w:hAnsi="Arial" w:cs="Arial"/>
          <w:color w:val="000000" w:themeColor="text1"/>
          <w:sz w:val="24"/>
          <w:szCs w:val="24"/>
          <w:shd w:val="clear" w:color="auto" w:fill="FFFFFF"/>
        </w:rPr>
        <w:t>P</w:t>
      </w:r>
      <w:r w:rsidR="0DBA5DE9" w:rsidRPr="004E603E">
        <w:rPr>
          <w:rFonts w:ascii="Arial" w:hAnsi="Arial" w:cs="Arial"/>
          <w:color w:val="000000" w:themeColor="text1"/>
          <w:sz w:val="24"/>
          <w:szCs w:val="24"/>
          <w:shd w:val="clear" w:color="auto" w:fill="FFFFFF"/>
        </w:rPr>
        <w:t xml:space="preserve">harmacy </w:t>
      </w:r>
      <w:r w:rsidR="3214D107" w:rsidRPr="004E603E">
        <w:rPr>
          <w:rFonts w:ascii="Arial" w:hAnsi="Arial" w:cs="Arial"/>
          <w:color w:val="000000" w:themeColor="text1"/>
          <w:sz w:val="24"/>
          <w:szCs w:val="24"/>
          <w:shd w:val="clear" w:color="auto" w:fill="FFFFFF"/>
        </w:rPr>
        <w:t>T</w:t>
      </w:r>
      <w:r w:rsidR="0DBA5DE9" w:rsidRPr="004E603E">
        <w:rPr>
          <w:rFonts w:ascii="Arial" w:hAnsi="Arial" w:cs="Arial"/>
          <w:color w:val="000000" w:themeColor="text1"/>
          <w:sz w:val="24"/>
          <w:szCs w:val="24"/>
          <w:shd w:val="clear" w:color="auto" w:fill="FFFFFF"/>
        </w:rPr>
        <w:t xml:space="preserve">eam </w:t>
      </w:r>
      <w:r w:rsidR="74F3A5EF" w:rsidRPr="004E603E">
        <w:rPr>
          <w:rFonts w:ascii="Arial" w:hAnsi="Arial" w:cs="Arial"/>
          <w:color w:val="000000" w:themeColor="text1"/>
          <w:sz w:val="24"/>
          <w:szCs w:val="24"/>
          <w:shd w:val="clear" w:color="auto" w:fill="FFFFFF"/>
        </w:rPr>
        <w:t xml:space="preserve">to </w:t>
      </w:r>
      <w:r w:rsidR="0DBA5DE9" w:rsidRPr="004E603E">
        <w:rPr>
          <w:rFonts w:ascii="Arial" w:hAnsi="Arial" w:cs="Arial"/>
          <w:color w:val="000000" w:themeColor="text1"/>
          <w:sz w:val="24"/>
          <w:szCs w:val="24"/>
          <w:shd w:val="clear" w:color="auto" w:fill="FFFFFF"/>
        </w:rPr>
        <w:t>dispense “to take away” medicines in designated pharmacy rooms in each clinical area</w:t>
      </w:r>
      <w:r w:rsidR="1412324D" w:rsidRPr="004E603E">
        <w:rPr>
          <w:rFonts w:ascii="Arial" w:hAnsi="Arial" w:cs="Arial"/>
          <w:color w:val="000000" w:themeColor="text1"/>
          <w:sz w:val="24"/>
          <w:szCs w:val="24"/>
          <w:shd w:val="clear" w:color="auto" w:fill="FFFFFF"/>
        </w:rPr>
        <w:t xml:space="preserve">. </w:t>
      </w:r>
      <w:r w:rsidR="207A2CD1" w:rsidRPr="004E603E">
        <w:rPr>
          <w:rFonts w:ascii="Arial" w:hAnsi="Arial" w:cs="Arial"/>
          <w:color w:val="000000" w:themeColor="text1"/>
          <w:sz w:val="24"/>
          <w:szCs w:val="24"/>
          <w:shd w:val="clear" w:color="auto" w:fill="FFFFFF"/>
        </w:rPr>
        <w:t>This</w:t>
      </w:r>
      <w:r w:rsidR="0DBA5DE9" w:rsidRPr="004E603E">
        <w:rPr>
          <w:rFonts w:ascii="Arial" w:hAnsi="Arial" w:cs="Arial"/>
          <w:color w:val="000000" w:themeColor="text1"/>
          <w:sz w:val="24"/>
          <w:szCs w:val="24"/>
          <w:shd w:val="clear" w:color="auto" w:fill="FFFFFF"/>
        </w:rPr>
        <w:t xml:space="preserve"> improves efficiency and turnaround times as it reduces the time taken for the prescription to be delivered to and from the Pharmacy department </w:t>
      </w:r>
    </w:p>
    <w:p w14:paraId="700DA235" w14:textId="46DCE733" w:rsidR="00326824" w:rsidRPr="004E603E" w:rsidRDefault="0DBA5DE9" w:rsidP="004E603E">
      <w:pPr>
        <w:pStyle w:val="ListParagraph"/>
        <w:numPr>
          <w:ilvl w:val="0"/>
          <w:numId w:val="66"/>
        </w:numPr>
        <w:jc w:val="left"/>
        <w:rPr>
          <w:rFonts w:ascii="Arial" w:hAnsi="Arial" w:cs="Arial"/>
          <w:color w:val="000000" w:themeColor="text1"/>
          <w:sz w:val="24"/>
          <w:szCs w:val="24"/>
          <w:shd w:val="clear" w:color="auto" w:fill="FFFFFF"/>
        </w:rPr>
      </w:pPr>
      <w:r w:rsidRPr="004E603E">
        <w:rPr>
          <w:rFonts w:ascii="Arial" w:hAnsi="Arial" w:cs="Arial"/>
          <w:color w:val="000000" w:themeColor="text1"/>
          <w:sz w:val="24"/>
          <w:szCs w:val="24"/>
          <w:shd w:val="clear" w:color="auto" w:fill="FFFFFF"/>
        </w:rPr>
        <w:t>Supported the training of more porters to undertake any pharmacy</w:t>
      </w:r>
      <w:r w:rsidR="20611264" w:rsidRPr="004E603E">
        <w:rPr>
          <w:rFonts w:ascii="Arial" w:hAnsi="Arial" w:cs="Arial"/>
          <w:color w:val="000000" w:themeColor="text1"/>
          <w:sz w:val="24"/>
          <w:szCs w:val="24"/>
          <w:shd w:val="clear" w:color="auto" w:fill="FFFFFF"/>
        </w:rPr>
        <w:t>-</w:t>
      </w:r>
      <w:r w:rsidRPr="004E603E">
        <w:rPr>
          <w:rFonts w:ascii="Arial" w:hAnsi="Arial" w:cs="Arial"/>
          <w:color w:val="000000" w:themeColor="text1"/>
          <w:sz w:val="24"/>
          <w:szCs w:val="24"/>
          <w:shd w:val="clear" w:color="auto" w:fill="FFFFFF"/>
        </w:rPr>
        <w:t>related duties</w:t>
      </w:r>
    </w:p>
    <w:p w14:paraId="5614BD25" w14:textId="77777777" w:rsidR="00326824" w:rsidRPr="00BF2105" w:rsidRDefault="00326824" w:rsidP="0210AF02">
      <w:pPr>
        <w:pStyle w:val="ListParagraph"/>
        <w:spacing w:line="20" w:lineRule="atLeast"/>
        <w:rPr>
          <w:rFonts w:ascii="Arial" w:hAnsi="Arial" w:cs="Arial"/>
          <w:color w:val="000000" w:themeColor="text1"/>
          <w:sz w:val="24"/>
          <w:szCs w:val="24"/>
        </w:rPr>
      </w:pPr>
    </w:p>
    <w:p w14:paraId="74A911E0" w14:textId="239E5716" w:rsidR="00326824" w:rsidRPr="00BF2105" w:rsidRDefault="0DBA5DE9" w:rsidP="00DC17A1">
      <w:pPr>
        <w:pStyle w:val="ListParagraph"/>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As the redevelopment of the Pharmacy premises continues, work has begun to refurbish the patient waiting area and </w:t>
      </w:r>
      <w:r w:rsidR="6FDC8F79" w:rsidRPr="7E1580B8">
        <w:rPr>
          <w:rFonts w:ascii="Arial" w:hAnsi="Arial" w:cs="Arial"/>
          <w:color w:val="000000" w:themeColor="text1"/>
          <w:sz w:val="24"/>
          <w:szCs w:val="24"/>
        </w:rPr>
        <w:t xml:space="preserve">to </w:t>
      </w:r>
      <w:r w:rsidRPr="7E1580B8">
        <w:rPr>
          <w:rFonts w:ascii="Arial" w:hAnsi="Arial" w:cs="Arial"/>
          <w:color w:val="000000" w:themeColor="text1"/>
          <w:sz w:val="24"/>
          <w:szCs w:val="24"/>
        </w:rPr>
        <w:t xml:space="preserve">create a designated room to </w:t>
      </w:r>
      <w:r w:rsidR="2EF8758D" w:rsidRPr="7E1580B8">
        <w:rPr>
          <w:rFonts w:ascii="Arial" w:hAnsi="Arial" w:cs="Arial"/>
          <w:color w:val="000000" w:themeColor="text1"/>
          <w:sz w:val="24"/>
          <w:szCs w:val="24"/>
        </w:rPr>
        <w:t>carry out</w:t>
      </w:r>
      <w:r w:rsidRPr="7E1580B8">
        <w:rPr>
          <w:rFonts w:ascii="Arial" w:hAnsi="Arial" w:cs="Arial"/>
          <w:color w:val="000000" w:themeColor="text1"/>
          <w:sz w:val="24"/>
          <w:szCs w:val="24"/>
        </w:rPr>
        <w:t xml:space="preserve"> patient consultations. This will allow patients to discuss their medicines confidentially in a comfortable environment.</w:t>
      </w:r>
    </w:p>
    <w:p w14:paraId="7B07C64E" w14:textId="77777777" w:rsidR="00326824" w:rsidRPr="00BF2105" w:rsidRDefault="00326824" w:rsidP="00DC17A1">
      <w:pPr>
        <w:pStyle w:val="Heading3"/>
        <w:numPr>
          <w:ilvl w:val="0"/>
          <w:numId w:val="0"/>
        </w:numPr>
        <w:spacing w:before="0"/>
        <w:ind w:left="720"/>
        <w:rPr>
          <w:b w:val="0"/>
          <w:bCs/>
        </w:rPr>
      </w:pPr>
    </w:p>
    <w:p w14:paraId="744F8C7A" w14:textId="77777777" w:rsidR="00326824" w:rsidRDefault="00326824" w:rsidP="00276437">
      <w:pPr>
        <w:spacing w:after="0" w:line="20" w:lineRule="atLeast"/>
        <w:ind w:firstLine="720"/>
        <w:rPr>
          <w:rFonts w:ascii="Arial" w:hAnsi="Arial" w:cs="Arial"/>
          <w:b/>
          <w:bCs/>
          <w:color w:val="000000" w:themeColor="text1"/>
          <w:sz w:val="24"/>
          <w:szCs w:val="24"/>
        </w:rPr>
      </w:pPr>
      <w:r w:rsidRPr="00BF2105">
        <w:rPr>
          <w:rFonts w:ascii="Arial" w:hAnsi="Arial" w:cs="Arial"/>
          <w:b/>
          <w:bCs/>
          <w:color w:val="000000" w:themeColor="text1"/>
          <w:sz w:val="24"/>
          <w:szCs w:val="24"/>
        </w:rPr>
        <w:t>Homecare medicines services</w:t>
      </w:r>
    </w:p>
    <w:p w14:paraId="48124FC4" w14:textId="77777777" w:rsidR="008F764B" w:rsidRPr="00BF2105" w:rsidRDefault="008F764B" w:rsidP="00276437">
      <w:pPr>
        <w:spacing w:after="0" w:line="20" w:lineRule="atLeast"/>
        <w:ind w:firstLine="720"/>
        <w:rPr>
          <w:rFonts w:ascii="Arial" w:hAnsi="Arial" w:cs="Arial"/>
          <w:b/>
          <w:bCs/>
          <w:color w:val="000000" w:themeColor="text1"/>
          <w:sz w:val="24"/>
          <w:szCs w:val="24"/>
        </w:rPr>
      </w:pPr>
    </w:p>
    <w:p w14:paraId="2ACD2520" w14:textId="77777777" w:rsidR="00326824" w:rsidRPr="00BF2105" w:rsidRDefault="00326824" w:rsidP="0210AF02">
      <w:pPr>
        <w:spacing w:after="0" w:line="20" w:lineRule="atLeast"/>
        <w:ind w:left="720"/>
        <w:rPr>
          <w:rFonts w:ascii="Arial" w:hAnsi="Arial" w:cs="Arial"/>
          <w:color w:val="000000" w:themeColor="text1"/>
          <w:sz w:val="24"/>
          <w:szCs w:val="24"/>
        </w:rPr>
      </w:pPr>
      <w:r w:rsidRPr="00BF2105">
        <w:rPr>
          <w:rFonts w:ascii="Arial" w:hAnsi="Arial" w:cs="Arial"/>
          <w:color w:val="000000" w:themeColor="text1"/>
          <w:sz w:val="24"/>
          <w:szCs w:val="24"/>
        </w:rPr>
        <w:t>The Pharmacy homecare medicines service supported 440 patients during 2022/23, a 17% annual increase.</w:t>
      </w:r>
    </w:p>
    <w:p w14:paraId="1B15F965" w14:textId="77777777" w:rsidR="00326824" w:rsidRPr="00BF2105" w:rsidRDefault="00326824" w:rsidP="0210AF02">
      <w:pPr>
        <w:spacing w:after="0" w:line="20" w:lineRule="atLeast"/>
        <w:ind w:left="720"/>
        <w:rPr>
          <w:rFonts w:ascii="Arial" w:hAnsi="Arial" w:cs="Arial"/>
          <w:color w:val="000000" w:themeColor="text1"/>
          <w:sz w:val="24"/>
          <w:szCs w:val="24"/>
        </w:rPr>
      </w:pPr>
    </w:p>
    <w:p w14:paraId="350D5715" w14:textId="26D0C3DC" w:rsidR="00326824" w:rsidRPr="00BF2105" w:rsidRDefault="7239B655" w:rsidP="0210AF02">
      <w:pPr>
        <w:spacing w:after="0" w:line="20" w:lineRule="atLeast"/>
        <w:ind w:left="720"/>
        <w:rPr>
          <w:rFonts w:ascii="Arial" w:hAnsi="Arial" w:cs="Arial"/>
          <w:color w:val="000000" w:themeColor="text1"/>
          <w:sz w:val="24"/>
          <w:szCs w:val="24"/>
        </w:rPr>
      </w:pPr>
      <w:r w:rsidRPr="4631105C">
        <w:rPr>
          <w:rFonts w:ascii="Arial" w:hAnsi="Arial" w:cs="Arial"/>
          <w:color w:val="000000" w:themeColor="text1"/>
          <w:sz w:val="24"/>
          <w:szCs w:val="24"/>
        </w:rPr>
        <w:lastRenderedPageBreak/>
        <w:t xml:space="preserve">Our new complaints database, to track and report on complaints </w:t>
      </w:r>
      <w:r w:rsidR="477F66FE" w:rsidRPr="4631105C">
        <w:rPr>
          <w:rFonts w:ascii="Arial" w:hAnsi="Arial" w:cs="Arial"/>
          <w:color w:val="000000" w:themeColor="text1"/>
          <w:sz w:val="24"/>
          <w:szCs w:val="24"/>
        </w:rPr>
        <w:t xml:space="preserve">relating </w:t>
      </w:r>
      <w:r w:rsidR="00BF4CCA" w:rsidRPr="4631105C">
        <w:rPr>
          <w:rFonts w:ascii="Arial" w:hAnsi="Arial" w:cs="Arial"/>
          <w:color w:val="000000" w:themeColor="text1"/>
          <w:sz w:val="24"/>
          <w:szCs w:val="24"/>
        </w:rPr>
        <w:t>to the</w:t>
      </w:r>
      <w:r w:rsidRPr="4631105C">
        <w:rPr>
          <w:rFonts w:ascii="Arial" w:hAnsi="Arial" w:cs="Arial"/>
          <w:color w:val="000000" w:themeColor="text1"/>
          <w:sz w:val="24"/>
          <w:szCs w:val="24"/>
        </w:rPr>
        <w:t xml:space="preserve"> homecare providers, processed 35 complaints in the first year. Learning such as better communication, change of processes and identifying trends has contributed to improving patient care and safety. </w:t>
      </w:r>
    </w:p>
    <w:p w14:paraId="5BD28DBB" w14:textId="77777777" w:rsidR="00326824" w:rsidRPr="007F5EA3" w:rsidRDefault="00326824" w:rsidP="0210AF02">
      <w:pPr>
        <w:ind w:left="720"/>
        <w:rPr>
          <w:rFonts w:ascii="Arial" w:hAnsi="Arial" w:cs="Arial"/>
          <w:sz w:val="24"/>
          <w:szCs w:val="24"/>
        </w:rPr>
      </w:pPr>
    </w:p>
    <w:p w14:paraId="37941540" w14:textId="77777777" w:rsidR="00326824" w:rsidRPr="007F5EA3" w:rsidRDefault="00326824" w:rsidP="00326824">
      <w:pPr>
        <w:spacing w:after="0" w:line="20" w:lineRule="atLeast"/>
        <w:rPr>
          <w:rFonts w:ascii="Arial" w:hAnsi="Arial" w:cs="Arial"/>
          <w:color w:val="000000" w:themeColor="text1"/>
          <w:sz w:val="24"/>
          <w:szCs w:val="24"/>
        </w:rPr>
      </w:pPr>
    </w:p>
    <w:p w14:paraId="47001BAE" w14:textId="77777777" w:rsidR="00326824" w:rsidRPr="003F195C" w:rsidRDefault="00326824" w:rsidP="00326824">
      <w:pPr>
        <w:spacing w:after="0" w:line="20" w:lineRule="atLeast"/>
        <w:rPr>
          <w:rFonts w:ascii="Arial" w:eastAsiaTheme="majorEastAsia" w:hAnsi="Arial" w:cs="Arial"/>
          <w:b/>
          <w:color w:val="2E74B5" w:themeColor="accent1" w:themeShade="BF"/>
        </w:rPr>
      </w:pPr>
      <w:r w:rsidRPr="003F195C">
        <w:rPr>
          <w:rFonts w:ascii="Arial" w:hAnsi="Arial" w:cs="Arial"/>
        </w:rPr>
        <w:br w:type="page"/>
      </w:r>
    </w:p>
    <w:p w14:paraId="6343EF0D" w14:textId="24A991FC" w:rsidR="00643885" w:rsidRDefault="006A6BA8" w:rsidP="00DB5E3B">
      <w:pPr>
        <w:pStyle w:val="Heading1"/>
        <w:spacing w:before="0" w:line="20" w:lineRule="atLeast"/>
      </w:pPr>
      <w:bookmarkStart w:id="18" w:name="_Toc137048660"/>
      <w:r w:rsidRPr="00326824">
        <w:lastRenderedPageBreak/>
        <w:t xml:space="preserve">Part 3: </w:t>
      </w:r>
      <w:r w:rsidR="00A04097" w:rsidRPr="00326824">
        <w:t>Progress against 202</w:t>
      </w:r>
      <w:r w:rsidR="009D5746" w:rsidRPr="00326824">
        <w:t>2</w:t>
      </w:r>
      <w:r w:rsidR="00A04097" w:rsidRPr="00326824">
        <w:t>/2</w:t>
      </w:r>
      <w:r w:rsidR="009D5746" w:rsidRPr="00326824">
        <w:t>3</w:t>
      </w:r>
      <w:r w:rsidRPr="00326824">
        <w:t xml:space="preserve"> Quality Priorities</w:t>
      </w:r>
      <w:bookmarkEnd w:id="18"/>
      <w:r w:rsidR="00B14588">
        <w:t xml:space="preserve"> </w:t>
      </w:r>
    </w:p>
    <w:p w14:paraId="4036BB5C" w14:textId="77777777" w:rsidR="00643885" w:rsidRDefault="00643885" w:rsidP="00DB5E3B">
      <w:pPr>
        <w:spacing w:after="0" w:line="20" w:lineRule="atLeast"/>
        <w:rPr>
          <w:rFonts w:ascii="Arial" w:hAnsi="Arial" w:cs="Arial"/>
          <w:sz w:val="24"/>
          <w:szCs w:val="24"/>
        </w:rPr>
      </w:pPr>
    </w:p>
    <w:p w14:paraId="632392FA" w14:textId="77777777" w:rsidR="00217BFF" w:rsidRPr="0069686E" w:rsidRDefault="00217BFF" w:rsidP="00DB5E3B">
      <w:pPr>
        <w:spacing w:after="0" w:line="20" w:lineRule="atLeast"/>
        <w:rPr>
          <w:rFonts w:ascii="Arial" w:hAnsi="Arial" w:cs="Arial"/>
          <w:sz w:val="24"/>
          <w:szCs w:val="24"/>
        </w:rPr>
      </w:pPr>
    </w:p>
    <w:p w14:paraId="032A46C0" w14:textId="1153D3BF" w:rsidR="00326824" w:rsidRPr="0069686E" w:rsidRDefault="00326824" w:rsidP="00F554F6">
      <w:pPr>
        <w:pStyle w:val="Heading2"/>
        <w:numPr>
          <w:ilvl w:val="1"/>
          <w:numId w:val="89"/>
        </w:numPr>
        <w:ind w:left="284" w:hanging="284"/>
      </w:pPr>
      <w:bookmarkStart w:id="19" w:name="_Toc103667745"/>
      <w:bookmarkStart w:id="20" w:name="_Toc103668832"/>
      <w:bookmarkStart w:id="21" w:name="_Toc103669350"/>
      <w:bookmarkStart w:id="22" w:name="_Toc137048661"/>
      <w:r w:rsidRPr="0069686E">
        <w:t>Length of Stay</w:t>
      </w:r>
      <w:bookmarkEnd w:id="19"/>
      <w:bookmarkEnd w:id="20"/>
      <w:bookmarkEnd w:id="21"/>
      <w:bookmarkEnd w:id="22"/>
    </w:p>
    <w:p w14:paraId="07E8E31C" w14:textId="77777777" w:rsidR="00326824" w:rsidRPr="0069686E" w:rsidRDefault="00326824" w:rsidP="00326824">
      <w:pPr>
        <w:spacing w:after="0" w:line="20" w:lineRule="atLeast"/>
        <w:rPr>
          <w:rFonts w:ascii="Arial" w:hAnsi="Arial" w:cs="Arial"/>
          <w:sz w:val="24"/>
          <w:szCs w:val="24"/>
        </w:rPr>
      </w:pPr>
    </w:p>
    <w:p w14:paraId="0C5D54DC" w14:textId="44CBBEED" w:rsidR="00326824" w:rsidRPr="0069686E" w:rsidRDefault="1E99C524" w:rsidP="4631105C">
      <w:pPr>
        <w:pStyle w:val="paragraph"/>
        <w:spacing w:before="0" w:beforeAutospacing="0" w:after="0" w:afterAutospacing="0" w:line="20" w:lineRule="atLeast"/>
        <w:jc w:val="both"/>
        <w:textAlignment w:val="baseline"/>
        <w:rPr>
          <w:rStyle w:val="normaltextrun"/>
          <w:rFonts w:ascii="Arial" w:hAnsi="Arial" w:cs="Arial"/>
          <w:color w:val="000000" w:themeColor="text1"/>
          <w:position w:val="1"/>
        </w:rPr>
      </w:pPr>
      <w:r w:rsidRPr="4631105C">
        <w:rPr>
          <w:rStyle w:val="normaltextrun"/>
          <w:rFonts w:ascii="Arial" w:hAnsi="Arial" w:cs="Arial"/>
          <w:color w:val="000000" w:themeColor="text1"/>
          <w:position w:val="1"/>
        </w:rPr>
        <w:t xml:space="preserve">The 2022/23 quality priority target was a </w:t>
      </w:r>
      <w:proofErr w:type="gramStart"/>
      <w:r w:rsidRPr="4631105C">
        <w:rPr>
          <w:rStyle w:val="normaltextrun"/>
          <w:rFonts w:ascii="Arial" w:hAnsi="Arial" w:cs="Arial"/>
          <w:color w:val="000000" w:themeColor="text1"/>
          <w:position w:val="1"/>
        </w:rPr>
        <w:t>0.5 day</w:t>
      </w:r>
      <w:proofErr w:type="gramEnd"/>
      <w:r w:rsidRPr="4631105C">
        <w:rPr>
          <w:rStyle w:val="normaltextrun"/>
          <w:rFonts w:ascii="Arial" w:hAnsi="Arial" w:cs="Arial"/>
          <w:color w:val="000000" w:themeColor="text1"/>
          <w:position w:val="1"/>
        </w:rPr>
        <w:t xml:space="preserve"> reduction </w:t>
      </w:r>
      <w:r w:rsidR="007F34C9" w:rsidRPr="4631105C">
        <w:rPr>
          <w:rStyle w:val="normaltextrun"/>
          <w:rFonts w:ascii="Arial" w:hAnsi="Arial" w:cs="Arial"/>
          <w:color w:val="000000" w:themeColor="text1"/>
          <w:position w:val="1"/>
        </w:rPr>
        <w:t>in Length</w:t>
      </w:r>
      <w:r w:rsidRPr="4631105C">
        <w:rPr>
          <w:rStyle w:val="normaltextrun"/>
          <w:rFonts w:ascii="Arial" w:hAnsi="Arial" w:cs="Arial"/>
          <w:color w:val="000000" w:themeColor="text1"/>
          <w:position w:val="1"/>
        </w:rPr>
        <w:t xml:space="preserve"> of Stay against </w:t>
      </w:r>
      <w:r w:rsidR="007F34C9" w:rsidRPr="4631105C">
        <w:rPr>
          <w:rStyle w:val="normaltextrun"/>
          <w:rFonts w:ascii="Arial" w:hAnsi="Arial" w:cs="Arial"/>
          <w:color w:val="000000" w:themeColor="text1"/>
          <w:position w:val="1"/>
        </w:rPr>
        <w:t>the pre</w:t>
      </w:r>
      <w:r w:rsidRPr="4631105C">
        <w:rPr>
          <w:rStyle w:val="normaltextrun"/>
          <w:rFonts w:ascii="Arial" w:hAnsi="Arial" w:cs="Arial"/>
          <w:color w:val="000000" w:themeColor="text1"/>
          <w:position w:val="1"/>
        </w:rPr>
        <w:t xml:space="preserve">-pandemic baseline. We achieved a </w:t>
      </w:r>
      <w:proofErr w:type="gramStart"/>
      <w:r w:rsidRPr="4631105C">
        <w:rPr>
          <w:rStyle w:val="normaltextrun"/>
          <w:rFonts w:ascii="Arial" w:hAnsi="Arial" w:cs="Arial"/>
          <w:color w:val="000000" w:themeColor="text1"/>
          <w:position w:val="1"/>
        </w:rPr>
        <w:t>0.4 day</w:t>
      </w:r>
      <w:proofErr w:type="gramEnd"/>
      <w:r w:rsidRPr="4631105C">
        <w:rPr>
          <w:rStyle w:val="normaltextrun"/>
          <w:rFonts w:ascii="Arial" w:hAnsi="Arial" w:cs="Arial"/>
          <w:color w:val="000000" w:themeColor="text1"/>
          <w:position w:val="1"/>
        </w:rPr>
        <w:t xml:space="preserve"> reduction overall as shown in the table below. </w:t>
      </w:r>
    </w:p>
    <w:p w14:paraId="738D426B" w14:textId="77777777" w:rsidR="00326824" w:rsidRPr="0069686E" w:rsidRDefault="00326824" w:rsidP="00326824">
      <w:pPr>
        <w:pStyle w:val="paragraph"/>
        <w:spacing w:before="0" w:beforeAutospacing="0" w:after="0" w:afterAutospacing="0" w:line="20" w:lineRule="atLeast"/>
        <w:jc w:val="both"/>
        <w:textAlignment w:val="baseline"/>
        <w:rPr>
          <w:rStyle w:val="normaltextrun"/>
          <w:rFonts w:ascii="Arial" w:hAnsi="Arial" w:cs="Arial"/>
          <w:bCs/>
          <w:color w:val="000000" w:themeColor="text1"/>
          <w:position w:val="1"/>
        </w:rPr>
      </w:pPr>
    </w:p>
    <w:p w14:paraId="0D39F0E6" w14:textId="65039685" w:rsidR="00326824" w:rsidRPr="0069686E" w:rsidRDefault="00326824" w:rsidP="00326824">
      <w:pPr>
        <w:pStyle w:val="paragraph"/>
        <w:spacing w:before="0" w:beforeAutospacing="0" w:after="0" w:afterAutospacing="0" w:line="20" w:lineRule="atLeast"/>
        <w:jc w:val="both"/>
        <w:textAlignment w:val="baseline"/>
        <w:rPr>
          <w:rStyle w:val="normaltextrun"/>
          <w:rFonts w:ascii="Arial" w:hAnsi="Arial" w:cs="Arial"/>
          <w:bCs/>
          <w:color w:val="000000" w:themeColor="text1"/>
          <w:position w:val="1"/>
        </w:rPr>
      </w:pPr>
      <w:r w:rsidRPr="0069686E">
        <w:rPr>
          <w:rStyle w:val="normaltextrun"/>
          <w:rFonts w:ascii="Arial" w:hAnsi="Arial" w:cs="Arial"/>
          <w:bCs/>
          <w:noProof/>
          <w:color w:val="000000" w:themeColor="text1"/>
          <w:position w:val="1"/>
        </w:rPr>
        <w:drawing>
          <wp:inline distT="0" distB="0" distL="0" distR="0" wp14:anchorId="5263B664" wp14:editId="5658F464">
            <wp:extent cx="5903693" cy="110514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8259" cy="1128462"/>
                    </a:xfrm>
                    <a:prstGeom prst="rect">
                      <a:avLst/>
                    </a:prstGeom>
                    <a:noFill/>
                  </pic:spPr>
                </pic:pic>
              </a:graphicData>
            </a:graphic>
          </wp:inline>
        </w:drawing>
      </w:r>
    </w:p>
    <w:p w14:paraId="0AC2525A" w14:textId="4A104D9A" w:rsidR="00FF3627" w:rsidRPr="00F75C29" w:rsidRDefault="00FF3627" w:rsidP="00FF3627">
      <w:pPr>
        <w:autoSpaceDE w:val="0"/>
        <w:autoSpaceDN w:val="0"/>
        <w:adjustRightInd w:val="0"/>
        <w:spacing w:after="0" w:line="20" w:lineRule="atLeast"/>
        <w:rPr>
          <w:rFonts w:ascii="Arial" w:hAnsi="Arial" w:cs="Arial"/>
          <w:i/>
          <w:sz w:val="24"/>
          <w:szCs w:val="24"/>
          <w:lang w:eastAsia="en-GB"/>
        </w:rPr>
      </w:pPr>
      <w:r w:rsidRPr="00F75C29">
        <w:rPr>
          <w:rFonts w:ascii="Arial" w:hAnsi="Arial" w:cs="Arial"/>
          <w:i/>
          <w:sz w:val="24"/>
          <w:szCs w:val="24"/>
          <w:lang w:eastAsia="en-GB"/>
        </w:rPr>
        <w:t xml:space="preserve">Table </w:t>
      </w:r>
      <w:r>
        <w:rPr>
          <w:rFonts w:ascii="Arial" w:hAnsi="Arial" w:cs="Arial"/>
          <w:i/>
          <w:sz w:val="24"/>
          <w:szCs w:val="24"/>
          <w:lang w:eastAsia="en-GB"/>
        </w:rPr>
        <w:t>3.1.</w:t>
      </w:r>
      <w:r w:rsidRPr="00F75C29">
        <w:rPr>
          <w:rFonts w:ascii="Arial" w:hAnsi="Arial" w:cs="Arial"/>
          <w:i/>
          <w:sz w:val="24"/>
          <w:szCs w:val="24"/>
          <w:lang w:eastAsia="en-GB"/>
        </w:rPr>
        <w:t xml:space="preserve">1 </w:t>
      </w:r>
      <w:r w:rsidR="00E46EB8">
        <w:rPr>
          <w:rFonts w:ascii="Arial" w:hAnsi="Arial" w:cs="Arial"/>
          <w:i/>
          <w:sz w:val="24"/>
          <w:szCs w:val="24"/>
          <w:lang w:eastAsia="en-GB"/>
        </w:rPr>
        <w:t>Length of stay</w:t>
      </w:r>
      <w:r w:rsidRPr="00F75C29">
        <w:rPr>
          <w:rFonts w:ascii="Arial" w:hAnsi="Arial" w:cs="Arial"/>
          <w:i/>
          <w:sz w:val="24"/>
          <w:szCs w:val="24"/>
          <w:lang w:eastAsia="en-GB"/>
        </w:rPr>
        <w:t xml:space="preserve"> </w:t>
      </w:r>
      <w:r w:rsidR="00B17211">
        <w:rPr>
          <w:rFonts w:ascii="Arial" w:hAnsi="Arial" w:cs="Arial"/>
          <w:i/>
          <w:sz w:val="24"/>
          <w:szCs w:val="24"/>
          <w:lang w:eastAsia="en-GB"/>
        </w:rPr>
        <w:t>comparison with 2019/20</w:t>
      </w:r>
    </w:p>
    <w:p w14:paraId="02DB550A" w14:textId="5BDE088E" w:rsidR="00326824" w:rsidRPr="0069686E" w:rsidRDefault="00326824" w:rsidP="00326824">
      <w:pPr>
        <w:pStyle w:val="paragraph"/>
        <w:spacing w:before="0" w:beforeAutospacing="0" w:after="0" w:afterAutospacing="0" w:line="20" w:lineRule="atLeast"/>
        <w:jc w:val="both"/>
        <w:textAlignment w:val="baseline"/>
        <w:rPr>
          <w:rStyle w:val="normaltextrun"/>
          <w:rFonts w:ascii="Arial" w:hAnsi="Arial" w:cs="Arial"/>
          <w:bCs/>
          <w:color w:val="000000" w:themeColor="text1"/>
          <w:position w:val="1"/>
        </w:rPr>
      </w:pPr>
    </w:p>
    <w:p w14:paraId="335A1DED" w14:textId="50BCFA97" w:rsidR="00326824" w:rsidRPr="0069686E" w:rsidRDefault="1E99C524" w:rsidP="4631105C">
      <w:pPr>
        <w:pStyle w:val="paragraph"/>
        <w:spacing w:before="0" w:beforeAutospacing="0" w:after="0" w:afterAutospacing="0" w:line="20" w:lineRule="atLeast"/>
        <w:jc w:val="both"/>
        <w:textAlignment w:val="baseline"/>
        <w:rPr>
          <w:rStyle w:val="normaltextrun"/>
          <w:rFonts w:ascii="Arial" w:hAnsi="Arial" w:cs="Arial"/>
          <w:color w:val="000000" w:themeColor="text1"/>
          <w:position w:val="1"/>
        </w:rPr>
      </w:pPr>
      <w:r w:rsidRPr="4631105C">
        <w:rPr>
          <w:rStyle w:val="normaltextrun"/>
          <w:rFonts w:ascii="Arial" w:hAnsi="Arial" w:cs="Arial"/>
          <w:color w:val="000000" w:themeColor="text1"/>
          <w:position w:val="1"/>
        </w:rPr>
        <w:t>We achieved a significant improvement in non-elective length of stay and improvements in day</w:t>
      </w:r>
      <w:r w:rsidR="588EF026" w:rsidRPr="4631105C">
        <w:rPr>
          <w:rStyle w:val="normaltextrun"/>
          <w:rFonts w:ascii="Arial" w:hAnsi="Arial" w:cs="Arial"/>
          <w:color w:val="000000" w:themeColor="text1"/>
          <w:position w:val="1"/>
        </w:rPr>
        <w:t xml:space="preserve"> </w:t>
      </w:r>
      <w:r w:rsidRPr="4631105C">
        <w:rPr>
          <w:rStyle w:val="normaltextrun"/>
          <w:rFonts w:ascii="Arial" w:hAnsi="Arial" w:cs="Arial"/>
          <w:color w:val="000000" w:themeColor="text1"/>
          <w:position w:val="1"/>
        </w:rPr>
        <w:t>case</w:t>
      </w:r>
      <w:r w:rsidR="588EF026" w:rsidRPr="4631105C">
        <w:rPr>
          <w:rStyle w:val="normaltextrun"/>
          <w:rFonts w:ascii="Arial" w:hAnsi="Arial" w:cs="Arial"/>
          <w:color w:val="000000" w:themeColor="text1"/>
          <w:position w:val="1"/>
        </w:rPr>
        <w:t>s</w:t>
      </w:r>
      <w:r w:rsidRPr="4631105C">
        <w:rPr>
          <w:rStyle w:val="normaltextrun"/>
          <w:rFonts w:ascii="Arial" w:hAnsi="Arial" w:cs="Arial"/>
          <w:color w:val="000000" w:themeColor="text1"/>
          <w:position w:val="1"/>
        </w:rPr>
        <w:t xml:space="preserve"> as a result of following the plan laid out in the Qual</w:t>
      </w:r>
      <w:r w:rsidR="147ACB84" w:rsidRPr="4631105C">
        <w:rPr>
          <w:rStyle w:val="normaltextrun"/>
          <w:rFonts w:ascii="Arial" w:hAnsi="Arial" w:cs="Arial"/>
          <w:color w:val="000000" w:themeColor="text1"/>
          <w:position w:val="1"/>
        </w:rPr>
        <w:t>i</w:t>
      </w:r>
      <w:r w:rsidRPr="4631105C">
        <w:rPr>
          <w:rStyle w:val="normaltextrun"/>
          <w:rFonts w:ascii="Arial" w:hAnsi="Arial" w:cs="Arial"/>
          <w:color w:val="000000" w:themeColor="text1"/>
          <w:position w:val="1"/>
        </w:rPr>
        <w:t>ty Plan last year:</w:t>
      </w:r>
    </w:p>
    <w:p w14:paraId="233AD6E8" w14:textId="77777777" w:rsidR="00326824" w:rsidRPr="0069686E" w:rsidRDefault="00326824" w:rsidP="00326824">
      <w:pPr>
        <w:pStyle w:val="paragraph"/>
        <w:spacing w:before="0" w:beforeAutospacing="0" w:after="0" w:afterAutospacing="0" w:line="20" w:lineRule="atLeast"/>
        <w:jc w:val="both"/>
        <w:textAlignment w:val="baseline"/>
        <w:rPr>
          <w:rStyle w:val="normaltextrun"/>
          <w:rFonts w:ascii="Arial" w:hAnsi="Arial" w:cs="Arial"/>
          <w:bCs/>
          <w:color w:val="000000" w:themeColor="text1"/>
          <w:position w:val="1"/>
        </w:rPr>
      </w:pPr>
    </w:p>
    <w:p w14:paraId="2353498A" w14:textId="1077481A" w:rsidR="00326824" w:rsidRPr="0069686E" w:rsidRDefault="00326824" w:rsidP="00BB583C">
      <w:pPr>
        <w:pStyle w:val="ListParagraph"/>
        <w:numPr>
          <w:ilvl w:val="0"/>
          <w:numId w:val="67"/>
        </w:numPr>
        <w:spacing w:after="0" w:line="20" w:lineRule="atLeast"/>
        <w:rPr>
          <w:rStyle w:val="normaltextrun"/>
          <w:rFonts w:ascii="Arial" w:hAnsi="Arial" w:cs="Arial"/>
          <w:bCs/>
          <w:position w:val="1"/>
          <w:sz w:val="24"/>
          <w:szCs w:val="24"/>
        </w:rPr>
      </w:pPr>
      <w:r w:rsidRPr="0069686E">
        <w:rPr>
          <w:rStyle w:val="normaltextrun"/>
          <w:rFonts w:ascii="Arial" w:hAnsi="Arial" w:cs="Arial"/>
          <w:bCs/>
          <w:color w:val="000000" w:themeColor="text1"/>
          <w:position w:val="1"/>
          <w:sz w:val="24"/>
          <w:szCs w:val="24"/>
        </w:rPr>
        <w:t>Prioritised clinical pathway efficiency programmes in Joint Replacement, Foot and Ankle and Upper Limb to increase day case rates and reduce the length of stay to at or below national benchmarks where they exist</w:t>
      </w:r>
      <w:r w:rsidR="00F22A2E">
        <w:rPr>
          <w:rStyle w:val="normaltextrun"/>
          <w:rFonts w:ascii="Arial" w:hAnsi="Arial" w:cs="Arial"/>
          <w:bCs/>
          <w:color w:val="000000" w:themeColor="text1"/>
          <w:position w:val="1"/>
          <w:sz w:val="24"/>
          <w:szCs w:val="24"/>
        </w:rPr>
        <w:t>.</w:t>
      </w:r>
      <w:r w:rsidRPr="0069686E">
        <w:rPr>
          <w:rStyle w:val="normaltextrun"/>
          <w:rFonts w:ascii="Arial" w:hAnsi="Arial" w:cs="Arial"/>
          <w:bCs/>
          <w:color w:val="000000" w:themeColor="text1"/>
          <w:position w:val="1"/>
          <w:sz w:val="24"/>
          <w:szCs w:val="24"/>
        </w:rPr>
        <w:t xml:space="preserve"> </w:t>
      </w:r>
    </w:p>
    <w:p w14:paraId="4D390302" w14:textId="143AD694" w:rsidR="00326824" w:rsidRPr="0069686E" w:rsidRDefault="0DBA5DE9" w:rsidP="00BB583C">
      <w:pPr>
        <w:pStyle w:val="ListParagraph"/>
        <w:numPr>
          <w:ilvl w:val="0"/>
          <w:numId w:val="67"/>
        </w:numPr>
        <w:spacing w:after="0" w:line="20" w:lineRule="atLeast"/>
        <w:rPr>
          <w:rStyle w:val="normaltextrun"/>
          <w:rFonts w:ascii="Arial" w:hAnsi="Arial" w:cs="Arial"/>
          <w:color w:val="000000" w:themeColor="text1"/>
          <w:position w:val="1"/>
          <w:sz w:val="24"/>
          <w:szCs w:val="24"/>
        </w:rPr>
      </w:pPr>
      <w:r w:rsidRPr="7E1580B8">
        <w:rPr>
          <w:rStyle w:val="normaltextrun"/>
          <w:rFonts w:ascii="Arial" w:hAnsi="Arial" w:cs="Arial"/>
          <w:color w:val="000000" w:themeColor="text1"/>
          <w:position w:val="1"/>
          <w:sz w:val="24"/>
          <w:szCs w:val="24"/>
        </w:rPr>
        <w:t xml:space="preserve">Focus on enhancing discharge culture – </w:t>
      </w:r>
      <w:r w:rsidR="3EB2ACF2" w:rsidRPr="7E1580B8">
        <w:rPr>
          <w:rStyle w:val="normaltextrun"/>
          <w:rFonts w:ascii="Arial" w:hAnsi="Arial" w:cs="Arial"/>
          <w:color w:val="000000" w:themeColor="text1"/>
          <w:position w:val="1"/>
          <w:sz w:val="24"/>
          <w:szCs w:val="24"/>
        </w:rPr>
        <w:t xml:space="preserve">a </w:t>
      </w:r>
      <w:r w:rsidRPr="7E1580B8">
        <w:rPr>
          <w:rStyle w:val="normaltextrun"/>
          <w:rFonts w:ascii="Arial" w:hAnsi="Arial" w:cs="Arial"/>
          <w:color w:val="000000" w:themeColor="text1"/>
          <w:position w:val="1"/>
          <w:sz w:val="24"/>
          <w:szCs w:val="24"/>
        </w:rPr>
        <w:t>peer review was completed in June 2022 and implemented in July and August 2022.</w:t>
      </w:r>
    </w:p>
    <w:p w14:paraId="1F352F55" w14:textId="77777777" w:rsidR="00326824" w:rsidRPr="0069686E" w:rsidRDefault="00326824" w:rsidP="00BB583C">
      <w:pPr>
        <w:pStyle w:val="ListParagraph"/>
        <w:numPr>
          <w:ilvl w:val="0"/>
          <w:numId w:val="67"/>
        </w:numPr>
        <w:spacing w:after="0" w:line="20" w:lineRule="atLeast"/>
        <w:rPr>
          <w:rStyle w:val="normaltextrun"/>
          <w:rFonts w:ascii="Arial" w:hAnsi="Arial" w:cs="Arial"/>
          <w:bCs/>
          <w:color w:val="000000" w:themeColor="text1"/>
          <w:position w:val="1"/>
          <w:sz w:val="24"/>
          <w:szCs w:val="24"/>
        </w:rPr>
      </w:pPr>
      <w:r w:rsidRPr="0069686E">
        <w:rPr>
          <w:rStyle w:val="normaltextrun"/>
          <w:rFonts w:ascii="Arial" w:hAnsi="Arial" w:cs="Arial"/>
          <w:bCs/>
          <w:color w:val="000000" w:themeColor="text1"/>
          <w:position w:val="1"/>
          <w:sz w:val="24"/>
          <w:szCs w:val="24"/>
        </w:rPr>
        <w:t>Ensured appropriate cohorting of patients to facilitate specialist nursing and therapy support for rapid patient recovery – in place from May 2022.</w:t>
      </w:r>
    </w:p>
    <w:p w14:paraId="56658DEB" w14:textId="2AFADD2D" w:rsidR="00326824" w:rsidRPr="0069686E" w:rsidRDefault="0DBA5DE9" w:rsidP="00BB583C">
      <w:pPr>
        <w:pStyle w:val="ListParagraph"/>
        <w:numPr>
          <w:ilvl w:val="0"/>
          <w:numId w:val="67"/>
        </w:numPr>
        <w:spacing w:after="0" w:line="20" w:lineRule="atLeast"/>
        <w:rPr>
          <w:rStyle w:val="normaltextrun"/>
          <w:rFonts w:ascii="Arial" w:hAnsi="Arial" w:cs="Arial"/>
          <w:color w:val="000000" w:themeColor="text1"/>
          <w:position w:val="1"/>
          <w:sz w:val="24"/>
          <w:szCs w:val="24"/>
        </w:rPr>
      </w:pPr>
      <w:r w:rsidRPr="7E1580B8">
        <w:rPr>
          <w:rStyle w:val="normaltextrun"/>
          <w:rFonts w:ascii="Arial" w:hAnsi="Arial" w:cs="Arial"/>
          <w:color w:val="000000" w:themeColor="text1"/>
          <w:position w:val="1"/>
          <w:sz w:val="24"/>
          <w:szCs w:val="24"/>
        </w:rPr>
        <w:t>The new Adult Day Surgery Unit opened in May 2022, promoted a day case ethos and increase</w:t>
      </w:r>
      <w:r w:rsidR="0C428EE4" w:rsidRPr="7E1580B8">
        <w:rPr>
          <w:rStyle w:val="normaltextrun"/>
          <w:rFonts w:ascii="Arial" w:hAnsi="Arial" w:cs="Arial"/>
          <w:color w:val="000000" w:themeColor="text1"/>
          <w:position w:val="1"/>
          <w:sz w:val="24"/>
          <w:szCs w:val="24"/>
        </w:rPr>
        <w:t>d</w:t>
      </w:r>
      <w:r w:rsidRPr="7E1580B8">
        <w:rPr>
          <w:rStyle w:val="normaltextrun"/>
          <w:rFonts w:ascii="Arial" w:hAnsi="Arial" w:cs="Arial"/>
          <w:color w:val="000000" w:themeColor="text1"/>
          <w:position w:val="1"/>
          <w:sz w:val="24"/>
          <w:szCs w:val="24"/>
        </w:rPr>
        <w:t xml:space="preserve"> day case rates.</w:t>
      </w:r>
    </w:p>
    <w:p w14:paraId="11025980" w14:textId="77777777" w:rsidR="00326824" w:rsidRPr="0069686E" w:rsidRDefault="00326824" w:rsidP="00BB583C">
      <w:pPr>
        <w:pStyle w:val="ListParagraph"/>
        <w:numPr>
          <w:ilvl w:val="0"/>
          <w:numId w:val="67"/>
        </w:numPr>
        <w:spacing w:after="0" w:line="20" w:lineRule="atLeast"/>
        <w:rPr>
          <w:rStyle w:val="normaltextrun"/>
          <w:rFonts w:ascii="Arial" w:hAnsi="Arial" w:cs="Arial"/>
          <w:bCs/>
          <w:color w:val="000000" w:themeColor="text1"/>
          <w:position w:val="1"/>
          <w:sz w:val="24"/>
          <w:szCs w:val="24"/>
        </w:rPr>
      </w:pPr>
      <w:r w:rsidRPr="0069686E">
        <w:rPr>
          <w:rStyle w:val="normaltextrun"/>
          <w:rFonts w:ascii="Arial" w:hAnsi="Arial" w:cs="Arial"/>
          <w:bCs/>
          <w:color w:val="000000" w:themeColor="text1"/>
          <w:position w:val="1"/>
          <w:sz w:val="24"/>
          <w:szCs w:val="24"/>
        </w:rPr>
        <w:t xml:space="preserve">Improvement work on the pre-operative assessment pathway, including introducing a digital tool across the organisation to manage referrals, flow and thorough assessment, was completed in September 2022. </w:t>
      </w:r>
    </w:p>
    <w:p w14:paraId="223030E9" w14:textId="77777777" w:rsidR="00326824" w:rsidRPr="0069686E" w:rsidRDefault="00326824" w:rsidP="00326824">
      <w:pPr>
        <w:pStyle w:val="Heading4"/>
        <w:spacing w:before="0" w:line="20" w:lineRule="atLeast"/>
        <w:rPr>
          <w:rFonts w:cs="Arial"/>
          <w:color w:val="auto"/>
          <w:szCs w:val="24"/>
        </w:rPr>
      </w:pPr>
    </w:p>
    <w:p w14:paraId="4884C805" w14:textId="10847C9C" w:rsidR="00326824" w:rsidRPr="00656E59" w:rsidRDefault="00326824" w:rsidP="00F554F6">
      <w:pPr>
        <w:pStyle w:val="Heading2"/>
        <w:numPr>
          <w:ilvl w:val="1"/>
          <w:numId w:val="89"/>
        </w:numPr>
        <w:ind w:left="284" w:hanging="284"/>
      </w:pPr>
      <w:bookmarkStart w:id="23" w:name="_Toc137048662"/>
      <w:r w:rsidRPr="00656E59">
        <w:t>Theatre Productivity</w:t>
      </w:r>
      <w:bookmarkEnd w:id="23"/>
    </w:p>
    <w:p w14:paraId="28FA3E10" w14:textId="77777777" w:rsidR="00326824" w:rsidRPr="0069686E" w:rsidRDefault="00326824" w:rsidP="00326824">
      <w:pPr>
        <w:pStyle w:val="paragraph"/>
        <w:spacing w:before="0" w:beforeAutospacing="0" w:after="0" w:afterAutospacing="0" w:line="20" w:lineRule="atLeast"/>
        <w:jc w:val="both"/>
        <w:textAlignment w:val="baseline"/>
        <w:rPr>
          <w:rStyle w:val="normaltextrun"/>
          <w:rFonts w:ascii="Arial" w:hAnsi="Arial" w:cs="Arial"/>
          <w:bCs/>
          <w:color w:val="000000" w:themeColor="text1"/>
          <w:position w:val="1"/>
        </w:rPr>
      </w:pPr>
    </w:p>
    <w:p w14:paraId="232BA1EA" w14:textId="77777777" w:rsidR="00326824" w:rsidRPr="0069686E" w:rsidRDefault="00326824" w:rsidP="00326824">
      <w:pPr>
        <w:pStyle w:val="paragraph"/>
        <w:spacing w:before="0" w:beforeAutospacing="0" w:after="0" w:afterAutospacing="0" w:line="20" w:lineRule="atLeast"/>
        <w:jc w:val="both"/>
        <w:textAlignment w:val="baseline"/>
        <w:rPr>
          <w:rStyle w:val="normaltextrun"/>
          <w:rFonts w:ascii="Arial" w:hAnsi="Arial" w:cs="Arial"/>
          <w:bCs/>
          <w:color w:val="000000" w:themeColor="text1"/>
          <w:position w:val="1"/>
        </w:rPr>
      </w:pPr>
      <w:r w:rsidRPr="0069686E">
        <w:rPr>
          <w:rStyle w:val="normaltextrun"/>
          <w:rFonts w:ascii="Arial" w:hAnsi="Arial" w:cs="Arial"/>
          <w:bCs/>
          <w:color w:val="000000" w:themeColor="text1"/>
          <w:position w:val="1"/>
        </w:rPr>
        <w:t>Theatre productivity remained the focus of the improvement workstream during 2022/23. As proposed, the work focussed on:</w:t>
      </w:r>
    </w:p>
    <w:p w14:paraId="5BEF4707" w14:textId="77777777" w:rsidR="00326824" w:rsidRPr="0069686E" w:rsidRDefault="00326824" w:rsidP="00326824">
      <w:pPr>
        <w:spacing w:after="0" w:line="20" w:lineRule="atLeast"/>
        <w:ind w:left="709"/>
        <w:jc w:val="both"/>
        <w:rPr>
          <w:rFonts w:ascii="Arial" w:hAnsi="Arial" w:cs="Arial"/>
          <w:sz w:val="24"/>
          <w:szCs w:val="24"/>
          <w:highlight w:val="yellow"/>
        </w:rPr>
      </w:pPr>
    </w:p>
    <w:p w14:paraId="0584BA27" w14:textId="72ED30D5" w:rsidR="00326824" w:rsidRPr="0069686E" w:rsidRDefault="0DBA5DE9" w:rsidP="00326824">
      <w:pPr>
        <w:spacing w:after="0" w:line="20" w:lineRule="atLeast"/>
        <w:jc w:val="both"/>
        <w:rPr>
          <w:rFonts w:ascii="Arial" w:hAnsi="Arial" w:cs="Arial"/>
          <w:sz w:val="24"/>
          <w:szCs w:val="24"/>
          <w:highlight w:val="yellow"/>
        </w:rPr>
      </w:pPr>
      <w:r w:rsidRPr="7E1580B8">
        <w:rPr>
          <w:rFonts w:ascii="Arial" w:hAnsi="Arial" w:cs="Arial"/>
          <w:sz w:val="24"/>
          <w:szCs w:val="24"/>
        </w:rPr>
        <w:t xml:space="preserve">Eliminating avoidable cancellations (targets = on the day cancellation reduced to 0.8% of all admissions, 1-14 days avoidable cancellations reduced to zero). </w:t>
      </w:r>
      <w:r w:rsidR="50D3CF3A" w:rsidRPr="7E1580B8">
        <w:rPr>
          <w:rFonts w:ascii="Arial" w:hAnsi="Arial" w:cs="Arial"/>
          <w:sz w:val="24"/>
          <w:szCs w:val="24"/>
        </w:rPr>
        <w:t xml:space="preserve">Earlier </w:t>
      </w:r>
      <w:r w:rsidR="09E0FE5D" w:rsidRPr="7E1580B8">
        <w:rPr>
          <w:rFonts w:ascii="Arial" w:hAnsi="Arial" w:cs="Arial"/>
          <w:sz w:val="24"/>
          <w:szCs w:val="24"/>
        </w:rPr>
        <w:t>i</w:t>
      </w:r>
      <w:r w:rsidRPr="7E1580B8">
        <w:rPr>
          <w:rFonts w:ascii="Arial" w:hAnsi="Arial" w:cs="Arial"/>
          <w:sz w:val="24"/>
          <w:szCs w:val="24"/>
        </w:rPr>
        <w:t xml:space="preserve">n </w:t>
      </w:r>
      <w:r w:rsidR="0E81DFBC" w:rsidRPr="7E1580B8">
        <w:rPr>
          <w:rFonts w:ascii="Arial" w:hAnsi="Arial" w:cs="Arial"/>
          <w:sz w:val="24"/>
          <w:szCs w:val="24"/>
        </w:rPr>
        <w:t xml:space="preserve">the </w:t>
      </w:r>
      <w:r w:rsidRPr="7E1580B8">
        <w:rPr>
          <w:rFonts w:ascii="Arial" w:hAnsi="Arial" w:cs="Arial"/>
          <w:sz w:val="24"/>
          <w:szCs w:val="24"/>
        </w:rPr>
        <w:t xml:space="preserve">year we were able to understand the reasons for cancellation much more clearly and we have remained in the best 25% for avoidable cancellations across the NHS. However, we have not managed to get avoidable cancellations below 1.5% on a </w:t>
      </w:r>
      <w:r w:rsidR="45759BD4" w:rsidRPr="7E1580B8">
        <w:rPr>
          <w:rFonts w:ascii="Arial" w:hAnsi="Arial" w:cs="Arial"/>
          <w:sz w:val="24"/>
          <w:szCs w:val="24"/>
        </w:rPr>
        <w:t>quarter-by-quarter</w:t>
      </w:r>
      <w:r w:rsidRPr="7E1580B8">
        <w:rPr>
          <w:rFonts w:ascii="Arial" w:hAnsi="Arial" w:cs="Arial"/>
          <w:sz w:val="24"/>
          <w:szCs w:val="24"/>
        </w:rPr>
        <w:t xml:space="preserve"> basis. This will remain a priority for the coming year, led by the Theatre Improvement Group and overseen by the Improvement and Transformation Performance and Accountability Group.</w:t>
      </w:r>
      <w:r w:rsidRPr="00F22A2E">
        <w:rPr>
          <w:rFonts w:ascii="Arial" w:hAnsi="Arial" w:cs="Arial"/>
          <w:sz w:val="24"/>
          <w:szCs w:val="24"/>
        </w:rPr>
        <w:t xml:space="preserve"> </w:t>
      </w:r>
    </w:p>
    <w:p w14:paraId="4FE61F24" w14:textId="77777777" w:rsidR="00326824" w:rsidRPr="0069686E" w:rsidRDefault="00326824" w:rsidP="00326824">
      <w:pPr>
        <w:spacing w:after="0" w:line="20" w:lineRule="atLeast"/>
        <w:jc w:val="both"/>
        <w:rPr>
          <w:rFonts w:ascii="Arial" w:hAnsi="Arial" w:cs="Arial"/>
          <w:sz w:val="24"/>
          <w:szCs w:val="24"/>
          <w:highlight w:val="yellow"/>
        </w:rPr>
      </w:pPr>
    </w:p>
    <w:p w14:paraId="69FFEA3C" w14:textId="7C0AD106" w:rsidR="00326824" w:rsidRPr="00847A20" w:rsidRDefault="00326824" w:rsidP="00F554F6">
      <w:pPr>
        <w:pStyle w:val="Heading2"/>
        <w:numPr>
          <w:ilvl w:val="1"/>
          <w:numId w:val="89"/>
        </w:numPr>
        <w:ind w:left="284" w:hanging="284"/>
      </w:pPr>
      <w:bookmarkStart w:id="24" w:name="_Toc103667747"/>
      <w:bookmarkStart w:id="25" w:name="_Toc103668834"/>
      <w:bookmarkStart w:id="26" w:name="_Toc103669352"/>
      <w:bookmarkStart w:id="27" w:name="_Toc137048663"/>
      <w:r w:rsidRPr="00847A20">
        <w:lastRenderedPageBreak/>
        <w:t>Improving patient experience</w:t>
      </w:r>
      <w:bookmarkEnd w:id="24"/>
      <w:bookmarkEnd w:id="25"/>
      <w:bookmarkEnd w:id="26"/>
      <w:bookmarkEnd w:id="27"/>
    </w:p>
    <w:p w14:paraId="19C9FBE1" w14:textId="77777777" w:rsidR="00326824" w:rsidRPr="0069686E" w:rsidRDefault="00326824" w:rsidP="00326824">
      <w:pPr>
        <w:pStyle w:val="Heading4"/>
        <w:spacing w:before="0" w:line="20" w:lineRule="atLeast"/>
        <w:rPr>
          <w:rFonts w:cs="Arial"/>
          <w:color w:val="auto"/>
          <w:szCs w:val="24"/>
        </w:rPr>
      </w:pPr>
    </w:p>
    <w:p w14:paraId="74D0B8C8" w14:textId="0FE198A1" w:rsidR="00326824" w:rsidRPr="0069686E" w:rsidRDefault="00326824" w:rsidP="00326824">
      <w:pPr>
        <w:pStyle w:val="Heading4"/>
        <w:spacing w:before="0" w:line="20" w:lineRule="atLeast"/>
        <w:rPr>
          <w:rFonts w:cs="Arial"/>
          <w:b w:val="0"/>
          <w:color w:val="auto"/>
          <w:szCs w:val="24"/>
        </w:rPr>
      </w:pPr>
      <w:bookmarkStart w:id="28" w:name="_Toc103667748"/>
      <w:bookmarkStart w:id="29" w:name="_Toc103668835"/>
      <w:bookmarkStart w:id="30" w:name="_Toc103669353"/>
      <w:bookmarkStart w:id="31" w:name="_Toc137048664"/>
      <w:r w:rsidRPr="0069686E">
        <w:rPr>
          <w:rFonts w:cs="Arial"/>
          <w:color w:val="auto"/>
          <w:szCs w:val="24"/>
        </w:rPr>
        <w:t>3.</w:t>
      </w:r>
      <w:r w:rsidR="00B17211">
        <w:rPr>
          <w:rFonts w:cs="Arial"/>
          <w:color w:val="auto"/>
          <w:szCs w:val="24"/>
        </w:rPr>
        <w:t>3.</w:t>
      </w:r>
      <w:r w:rsidRPr="0069686E">
        <w:rPr>
          <w:rFonts w:cs="Arial"/>
          <w:color w:val="auto"/>
          <w:szCs w:val="24"/>
        </w:rPr>
        <w:t>1 Patient Co-production</w:t>
      </w:r>
      <w:bookmarkEnd w:id="28"/>
      <w:bookmarkEnd w:id="29"/>
      <w:bookmarkEnd w:id="30"/>
      <w:bookmarkEnd w:id="31"/>
    </w:p>
    <w:p w14:paraId="064DCCE4" w14:textId="77777777" w:rsidR="00326824" w:rsidRPr="0069686E" w:rsidRDefault="00326824" w:rsidP="00326824">
      <w:pPr>
        <w:pStyle w:val="paragraph"/>
        <w:spacing w:before="0" w:beforeAutospacing="0" w:after="0" w:afterAutospacing="0" w:line="20" w:lineRule="atLeast"/>
        <w:jc w:val="both"/>
        <w:textAlignment w:val="baseline"/>
        <w:rPr>
          <w:rFonts w:ascii="Arial" w:hAnsi="Arial" w:cs="Arial"/>
        </w:rPr>
      </w:pPr>
    </w:p>
    <w:p w14:paraId="07B5C926" w14:textId="14B09A9C"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2022/23 was a successful year for patient </w:t>
      </w:r>
      <w:r w:rsidR="048BC62D" w:rsidRPr="7E1580B8">
        <w:rPr>
          <w:rFonts w:ascii="Arial" w:hAnsi="Arial" w:cs="Arial"/>
        </w:rPr>
        <w:t>co-production</w:t>
      </w:r>
      <w:r w:rsidRPr="7E1580B8">
        <w:rPr>
          <w:rFonts w:ascii="Arial" w:hAnsi="Arial" w:cs="Arial"/>
        </w:rPr>
        <w:t xml:space="preserve">. </w:t>
      </w:r>
    </w:p>
    <w:p w14:paraId="703D6775" w14:textId="511932BF" w:rsidR="64A7BFC2" w:rsidRDefault="64A7BFC2" w:rsidP="7E1580B8">
      <w:pPr>
        <w:spacing w:after="0" w:line="20" w:lineRule="atLeast"/>
        <w:rPr>
          <w:rFonts w:ascii="Arial" w:hAnsi="Arial" w:cs="Arial"/>
          <w:b/>
          <w:bCs/>
          <w:sz w:val="24"/>
          <w:szCs w:val="24"/>
        </w:rPr>
      </w:pPr>
      <w:r w:rsidRPr="7E1580B8">
        <w:rPr>
          <w:rFonts w:ascii="Arial" w:hAnsi="Arial" w:cs="Arial"/>
          <w:b/>
          <w:bCs/>
          <w:sz w:val="24"/>
          <w:szCs w:val="24"/>
        </w:rPr>
        <w:t>What we achieved in 2022/2023</w:t>
      </w:r>
    </w:p>
    <w:p w14:paraId="48DDF15F" w14:textId="330F3687" w:rsidR="7E1580B8" w:rsidRDefault="7E1580B8" w:rsidP="7E1580B8">
      <w:pPr>
        <w:pStyle w:val="paragraph"/>
        <w:spacing w:before="0" w:beforeAutospacing="0" w:after="0" w:afterAutospacing="0" w:line="20" w:lineRule="atLeast"/>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326824" w:rsidRPr="0069686E" w14:paraId="16F28928" w14:textId="77777777" w:rsidTr="7E1580B8">
        <w:tc>
          <w:tcPr>
            <w:tcW w:w="4508" w:type="dxa"/>
          </w:tcPr>
          <w:p w14:paraId="63F26914"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b/>
              </w:rPr>
            </w:pPr>
            <w:r w:rsidRPr="0069686E">
              <w:rPr>
                <w:rFonts w:ascii="Arial" w:hAnsi="Arial" w:cs="Arial"/>
                <w:b/>
              </w:rPr>
              <w:t>Our 2022/23 Quality Plan</w:t>
            </w:r>
          </w:p>
        </w:tc>
        <w:tc>
          <w:tcPr>
            <w:tcW w:w="4508" w:type="dxa"/>
          </w:tcPr>
          <w:p w14:paraId="65B61FE5"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b/>
              </w:rPr>
            </w:pPr>
            <w:r w:rsidRPr="0069686E">
              <w:rPr>
                <w:rFonts w:ascii="Arial" w:hAnsi="Arial" w:cs="Arial"/>
                <w:b/>
              </w:rPr>
              <w:t>What we achieved in 2022/23</w:t>
            </w:r>
          </w:p>
        </w:tc>
      </w:tr>
      <w:tr w:rsidR="00326824" w:rsidRPr="0069686E" w14:paraId="69610B3B" w14:textId="77777777" w:rsidTr="7E1580B8">
        <w:tc>
          <w:tcPr>
            <w:tcW w:w="4508" w:type="dxa"/>
          </w:tcPr>
          <w:p w14:paraId="71848BC2" w14:textId="665B0B63"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Embed the Patient Charter by making it part of</w:t>
            </w:r>
            <w:r w:rsidR="2F07D88F" w:rsidRPr="7E1580B8">
              <w:rPr>
                <w:rFonts w:ascii="Arial" w:hAnsi="Arial" w:cs="Arial"/>
              </w:rPr>
              <w:t xml:space="preserve"> the</w:t>
            </w:r>
            <w:r w:rsidRPr="7E1580B8">
              <w:rPr>
                <w:rFonts w:ascii="Arial" w:hAnsi="Arial" w:cs="Arial"/>
              </w:rPr>
              <w:t xml:space="preserve"> recruitment, induction and annual review</w:t>
            </w:r>
          </w:p>
        </w:tc>
        <w:tc>
          <w:tcPr>
            <w:tcW w:w="4508" w:type="dxa"/>
          </w:tcPr>
          <w:p w14:paraId="04F29594" w14:textId="2D05FE62"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This was completed by December 2022 and now features as </w:t>
            </w:r>
            <w:r w:rsidR="299830DC" w:rsidRPr="7E1580B8">
              <w:rPr>
                <w:rFonts w:ascii="Arial" w:hAnsi="Arial" w:cs="Arial"/>
              </w:rPr>
              <w:t xml:space="preserve">a core </w:t>
            </w:r>
            <w:r w:rsidRPr="7E1580B8">
              <w:rPr>
                <w:rFonts w:ascii="Arial" w:hAnsi="Arial" w:cs="Arial"/>
              </w:rPr>
              <w:t>part of the Trust</w:t>
            </w:r>
            <w:r w:rsidR="1E996CBB" w:rsidRPr="7E1580B8">
              <w:rPr>
                <w:rFonts w:ascii="Arial" w:hAnsi="Arial" w:cs="Arial"/>
              </w:rPr>
              <w:t>'s</w:t>
            </w:r>
            <w:r w:rsidRPr="7E1580B8">
              <w:rPr>
                <w:rFonts w:ascii="Arial" w:hAnsi="Arial" w:cs="Arial"/>
              </w:rPr>
              <w:t xml:space="preserve"> ways of working</w:t>
            </w:r>
          </w:p>
        </w:tc>
      </w:tr>
      <w:tr w:rsidR="00326824" w:rsidRPr="0069686E" w14:paraId="02930999" w14:textId="77777777" w:rsidTr="7E1580B8">
        <w:tc>
          <w:tcPr>
            <w:tcW w:w="4508" w:type="dxa"/>
          </w:tcPr>
          <w:p w14:paraId="4AF8C6AD" w14:textId="023CD174"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t xml:space="preserve">Complete and implement the Co-production Group’s </w:t>
            </w:r>
            <w:r w:rsidRPr="0069686E">
              <w:rPr>
                <w:rFonts w:ascii="Arial" w:hAnsi="Arial" w:cs="Arial"/>
                <w:i/>
              </w:rPr>
              <w:t>RNOH Co-production Guide</w:t>
            </w:r>
            <w:r w:rsidRPr="0069686E">
              <w:rPr>
                <w:rFonts w:ascii="Arial" w:hAnsi="Arial" w:cs="Arial"/>
              </w:rPr>
              <w:t xml:space="preserve">, launching in </w:t>
            </w:r>
            <w:r w:rsidR="005C350E" w:rsidRPr="0069686E">
              <w:rPr>
                <w:rFonts w:ascii="Arial" w:hAnsi="Arial" w:cs="Arial"/>
              </w:rPr>
              <w:t xml:space="preserve">the </w:t>
            </w:r>
            <w:r w:rsidRPr="0069686E">
              <w:rPr>
                <w:rFonts w:ascii="Arial" w:hAnsi="Arial" w:cs="Arial"/>
              </w:rPr>
              <w:t xml:space="preserve">summer </w:t>
            </w:r>
            <w:r w:rsidR="005C350E" w:rsidRPr="0069686E">
              <w:rPr>
                <w:rFonts w:ascii="Arial" w:hAnsi="Arial" w:cs="Arial"/>
              </w:rPr>
              <w:t xml:space="preserve">of </w:t>
            </w:r>
            <w:r w:rsidRPr="0069686E">
              <w:rPr>
                <w:rFonts w:ascii="Arial" w:hAnsi="Arial" w:cs="Arial"/>
              </w:rPr>
              <w:t>2022.</w:t>
            </w:r>
          </w:p>
          <w:p w14:paraId="44EAB86F"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p>
        </w:tc>
        <w:tc>
          <w:tcPr>
            <w:tcW w:w="4508" w:type="dxa"/>
          </w:tcPr>
          <w:p w14:paraId="7BB24F24" w14:textId="3F2264B0"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The </w:t>
            </w:r>
            <w:r w:rsidR="048BC62D" w:rsidRPr="7E1580B8">
              <w:rPr>
                <w:rFonts w:ascii="Arial" w:hAnsi="Arial" w:cs="Arial"/>
              </w:rPr>
              <w:t>co-production</w:t>
            </w:r>
            <w:r w:rsidRPr="7E1580B8">
              <w:rPr>
                <w:rFonts w:ascii="Arial" w:hAnsi="Arial" w:cs="Arial"/>
              </w:rPr>
              <w:t xml:space="preserve"> approach has been developed by the groups actively engaging in projects, programmes and in ward improvement work. </w:t>
            </w:r>
          </w:p>
        </w:tc>
      </w:tr>
      <w:tr w:rsidR="00326824" w:rsidRPr="0069686E" w14:paraId="49C9FDA8" w14:textId="77777777" w:rsidTr="7E1580B8">
        <w:tc>
          <w:tcPr>
            <w:tcW w:w="4508" w:type="dxa"/>
          </w:tcPr>
          <w:p w14:paraId="5DE3ED40" w14:textId="041279E1"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Ensure that a patient co-production group member joins the </w:t>
            </w:r>
            <w:r w:rsidR="06A8758A" w:rsidRPr="7E1580B8">
              <w:rPr>
                <w:rFonts w:ascii="Arial" w:hAnsi="Arial" w:cs="Arial"/>
              </w:rPr>
              <w:t>decision-making</w:t>
            </w:r>
            <w:r w:rsidRPr="7E1580B8">
              <w:rPr>
                <w:rFonts w:ascii="Arial" w:hAnsi="Arial" w:cs="Arial"/>
              </w:rPr>
              <w:t xml:space="preserve"> groups of all our improvement work streams.</w:t>
            </w:r>
          </w:p>
          <w:p w14:paraId="0C1192B6"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p>
        </w:tc>
        <w:tc>
          <w:tcPr>
            <w:tcW w:w="4508" w:type="dxa"/>
          </w:tcPr>
          <w:p w14:paraId="19360E29" w14:textId="1763ACBA"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Patient </w:t>
            </w:r>
            <w:r w:rsidR="048BC62D" w:rsidRPr="7E1580B8">
              <w:rPr>
                <w:rFonts w:ascii="Arial" w:hAnsi="Arial" w:cs="Arial"/>
              </w:rPr>
              <w:t>co-production</w:t>
            </w:r>
            <w:r w:rsidRPr="7E1580B8">
              <w:rPr>
                <w:rFonts w:ascii="Arial" w:hAnsi="Arial" w:cs="Arial"/>
              </w:rPr>
              <w:t xml:space="preserve"> group members have joined some of the improvement workstreams, but not yet all. In 2022/23 we have learned how best to engage at both strategic level through programme groups and at an action level in the project groups. This is </w:t>
            </w:r>
            <w:r w:rsidR="7238EF18" w:rsidRPr="7E1580B8">
              <w:rPr>
                <w:rFonts w:ascii="Arial" w:hAnsi="Arial" w:cs="Arial"/>
              </w:rPr>
              <w:t xml:space="preserve">at the expected </w:t>
            </w:r>
            <w:r w:rsidR="00842732" w:rsidRPr="7E1580B8">
              <w:rPr>
                <w:rFonts w:ascii="Arial" w:hAnsi="Arial" w:cs="Arial"/>
              </w:rPr>
              <w:t>level this</w:t>
            </w:r>
            <w:r w:rsidRPr="7E1580B8">
              <w:rPr>
                <w:rFonts w:ascii="Arial" w:hAnsi="Arial" w:cs="Arial"/>
              </w:rPr>
              <w:t xml:space="preserve"> year.</w:t>
            </w:r>
          </w:p>
        </w:tc>
      </w:tr>
      <w:tr w:rsidR="00326824" w:rsidRPr="0069686E" w14:paraId="167604D3" w14:textId="77777777" w:rsidTr="7E1580B8">
        <w:tc>
          <w:tcPr>
            <w:tcW w:w="4508" w:type="dxa"/>
          </w:tcPr>
          <w:p w14:paraId="6514E9CD" w14:textId="77777777" w:rsidR="00326824" w:rsidRPr="0069686E" w:rsidRDefault="00326824" w:rsidP="00FF5A57">
            <w:pPr>
              <w:spacing w:line="20" w:lineRule="atLeast"/>
              <w:rPr>
                <w:rFonts w:ascii="Arial" w:hAnsi="Arial" w:cs="Arial"/>
                <w:bCs/>
                <w:position w:val="1"/>
                <w:sz w:val="24"/>
                <w:szCs w:val="24"/>
              </w:rPr>
            </w:pPr>
            <w:r w:rsidRPr="0069686E">
              <w:rPr>
                <w:rStyle w:val="normaltextrun"/>
                <w:rFonts w:ascii="Arial" w:hAnsi="Arial" w:cs="Arial"/>
                <w:bCs/>
                <w:color w:val="000000" w:themeColor="text1"/>
                <w:position w:val="1"/>
                <w:sz w:val="24"/>
                <w:szCs w:val="24"/>
              </w:rPr>
              <w:t>Complete a programme of co-production work with our patient co-production team to improve the information and expectation-setting for patients before their surgical intervention so that they understand the benefits of, for example, early mobilisation.</w:t>
            </w:r>
          </w:p>
        </w:tc>
        <w:tc>
          <w:tcPr>
            <w:tcW w:w="4508" w:type="dxa"/>
          </w:tcPr>
          <w:p w14:paraId="6E5A3A28" w14:textId="626C9A85"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This year we have co</w:t>
            </w:r>
            <w:r w:rsidR="1826EE3F" w:rsidRPr="7E1580B8">
              <w:rPr>
                <w:rFonts w:ascii="Arial" w:hAnsi="Arial" w:cs="Arial"/>
              </w:rPr>
              <w:t>-</w:t>
            </w:r>
            <w:r w:rsidRPr="7E1580B8">
              <w:rPr>
                <w:rFonts w:ascii="Arial" w:hAnsi="Arial" w:cs="Arial"/>
              </w:rPr>
              <w:t>produced work across the patient journey, including working on specific patient information leaflets. Group members have also been active in the projects improving the patient experience and the general information offer</w:t>
            </w:r>
            <w:r w:rsidR="3D5A1A54" w:rsidRPr="7E1580B8">
              <w:rPr>
                <w:rFonts w:ascii="Arial" w:hAnsi="Arial" w:cs="Arial"/>
              </w:rPr>
              <w:t>ed</w:t>
            </w:r>
            <w:r w:rsidRPr="7E1580B8">
              <w:rPr>
                <w:rFonts w:ascii="Arial" w:hAnsi="Arial" w:cs="Arial"/>
              </w:rPr>
              <w:t>.</w:t>
            </w:r>
          </w:p>
        </w:tc>
      </w:tr>
    </w:tbl>
    <w:p w14:paraId="121C9F09" w14:textId="77777777" w:rsidR="00326824" w:rsidRPr="0069686E" w:rsidRDefault="00326824" w:rsidP="00326824">
      <w:pPr>
        <w:spacing w:after="0" w:line="20" w:lineRule="atLeast"/>
        <w:rPr>
          <w:rStyle w:val="normaltextrun"/>
          <w:rFonts w:ascii="Arial" w:hAnsi="Arial" w:cs="Arial"/>
          <w:sz w:val="24"/>
          <w:szCs w:val="24"/>
        </w:rPr>
      </w:pPr>
    </w:p>
    <w:p w14:paraId="6F0DD882" w14:textId="4C878970" w:rsidR="00326824" w:rsidRPr="0069686E" w:rsidRDefault="00326824" w:rsidP="00326824">
      <w:pPr>
        <w:pStyle w:val="Heading4"/>
        <w:spacing w:before="0" w:line="20" w:lineRule="atLeast"/>
        <w:rPr>
          <w:rFonts w:cs="Arial"/>
          <w:color w:val="auto"/>
          <w:szCs w:val="24"/>
        </w:rPr>
      </w:pPr>
      <w:bookmarkStart w:id="32" w:name="_Toc103667749"/>
      <w:bookmarkStart w:id="33" w:name="_Toc103668836"/>
      <w:bookmarkStart w:id="34" w:name="_Toc103669354"/>
      <w:bookmarkStart w:id="35" w:name="_Toc137048665"/>
      <w:r w:rsidRPr="0069686E">
        <w:rPr>
          <w:rFonts w:cs="Arial"/>
          <w:color w:val="auto"/>
          <w:szCs w:val="24"/>
        </w:rPr>
        <w:t>3</w:t>
      </w:r>
      <w:bookmarkStart w:id="36" w:name="_Hlk135710126"/>
      <w:r w:rsidRPr="0069686E">
        <w:rPr>
          <w:rFonts w:cs="Arial"/>
          <w:color w:val="auto"/>
          <w:szCs w:val="24"/>
        </w:rPr>
        <w:t>.</w:t>
      </w:r>
      <w:bookmarkEnd w:id="36"/>
      <w:r w:rsidR="00B17211" w:rsidRPr="0069686E">
        <w:rPr>
          <w:rFonts w:cs="Arial"/>
          <w:szCs w:val="24"/>
        </w:rPr>
        <w:t>3</w:t>
      </w:r>
      <w:r w:rsidR="00B17211" w:rsidRPr="0069686E">
        <w:rPr>
          <w:rFonts w:cs="Arial"/>
          <w:color w:val="auto"/>
          <w:szCs w:val="24"/>
        </w:rPr>
        <w:t>.</w:t>
      </w:r>
      <w:r w:rsidRPr="0069686E">
        <w:rPr>
          <w:rFonts w:cs="Arial"/>
          <w:color w:val="auto"/>
          <w:szCs w:val="24"/>
        </w:rPr>
        <w:t>2 Enhancing the patient referral experience</w:t>
      </w:r>
      <w:bookmarkEnd w:id="32"/>
      <w:bookmarkEnd w:id="33"/>
      <w:bookmarkEnd w:id="34"/>
      <w:bookmarkEnd w:id="35"/>
    </w:p>
    <w:p w14:paraId="0137F4EE" w14:textId="77777777" w:rsidR="00326824" w:rsidRPr="0069686E" w:rsidRDefault="00326824" w:rsidP="00326824">
      <w:pPr>
        <w:spacing w:after="0" w:line="20" w:lineRule="atLeast"/>
        <w:rPr>
          <w:rFonts w:ascii="Arial" w:hAnsi="Arial" w:cs="Arial"/>
          <w:sz w:val="24"/>
          <w:szCs w:val="24"/>
        </w:rPr>
      </w:pPr>
    </w:p>
    <w:p w14:paraId="5ABC121F" w14:textId="67BF3E7B" w:rsidR="00326824" w:rsidRPr="0069686E" w:rsidRDefault="1E99C524" w:rsidP="4631105C">
      <w:pPr>
        <w:pStyle w:val="paragraph"/>
        <w:spacing w:before="0" w:beforeAutospacing="0" w:after="0" w:afterAutospacing="0" w:line="20" w:lineRule="atLeast"/>
        <w:jc w:val="both"/>
        <w:textAlignment w:val="baseline"/>
        <w:rPr>
          <w:rStyle w:val="normaltextrun"/>
          <w:rFonts w:ascii="Arial" w:hAnsi="Arial" w:cs="Arial"/>
          <w:color w:val="000000" w:themeColor="text1"/>
          <w:position w:val="1"/>
        </w:rPr>
      </w:pPr>
      <w:r w:rsidRPr="4631105C">
        <w:rPr>
          <w:rStyle w:val="normaltextrun"/>
          <w:rFonts w:ascii="Arial" w:hAnsi="Arial" w:cs="Arial"/>
          <w:color w:val="000000" w:themeColor="text1"/>
          <w:position w:val="1"/>
        </w:rPr>
        <w:t>Our primary quality priority to enhance the referral process in 2022/23 was the planned implementation of Streamlining Processes to Achieve Clinical Excellence through Digitisation Programme (SPACED). This was to address the unwarranted variation, duplication and disparity in processes</w:t>
      </w:r>
      <w:r w:rsidR="08D7AD17" w:rsidRPr="4631105C">
        <w:rPr>
          <w:rStyle w:val="normaltextrun"/>
          <w:rFonts w:ascii="Arial" w:hAnsi="Arial" w:cs="Arial"/>
          <w:color w:val="000000" w:themeColor="text1"/>
          <w:position w:val="1"/>
        </w:rPr>
        <w:t>,</w:t>
      </w:r>
      <w:r w:rsidRPr="4631105C">
        <w:rPr>
          <w:rStyle w:val="normaltextrun"/>
          <w:rFonts w:ascii="Arial" w:hAnsi="Arial" w:cs="Arial"/>
          <w:color w:val="000000" w:themeColor="text1"/>
          <w:position w:val="1"/>
        </w:rPr>
        <w:t xml:space="preserve"> and risks around the quality of referrals including lack of clinical information and risk of referrals being lost.</w:t>
      </w:r>
    </w:p>
    <w:p w14:paraId="7C1009EC" w14:textId="77777777" w:rsidR="00326824" w:rsidRPr="0069686E" w:rsidRDefault="00326824" w:rsidP="00326824">
      <w:pPr>
        <w:pStyle w:val="paragraph"/>
        <w:spacing w:before="0" w:beforeAutospacing="0" w:after="0" w:afterAutospacing="0" w:line="20" w:lineRule="atLeast"/>
        <w:ind w:left="720"/>
        <w:jc w:val="both"/>
        <w:textAlignment w:val="baseline"/>
        <w:rPr>
          <w:rStyle w:val="normaltextrun"/>
          <w:rFonts w:ascii="Arial" w:hAnsi="Arial" w:cs="Arial"/>
          <w:bCs/>
          <w:color w:val="000000" w:themeColor="text1"/>
          <w:position w:val="1"/>
        </w:rPr>
      </w:pPr>
    </w:p>
    <w:p w14:paraId="20483D73" w14:textId="65E61DCE" w:rsidR="00326824" w:rsidRPr="0069686E" w:rsidRDefault="0DBA5DE9" w:rsidP="7E1580B8">
      <w:pPr>
        <w:spacing w:after="0" w:line="20" w:lineRule="atLeast"/>
        <w:rPr>
          <w:rFonts w:ascii="Arial" w:hAnsi="Arial" w:cs="Arial"/>
          <w:b/>
          <w:bCs/>
          <w:sz w:val="24"/>
          <w:szCs w:val="24"/>
        </w:rPr>
      </w:pPr>
      <w:r w:rsidRPr="7E1580B8">
        <w:rPr>
          <w:rFonts w:ascii="Arial" w:hAnsi="Arial" w:cs="Arial"/>
          <w:b/>
          <w:bCs/>
          <w:sz w:val="24"/>
          <w:szCs w:val="24"/>
        </w:rPr>
        <w:t>What we achieve</w:t>
      </w:r>
      <w:r w:rsidR="4099E191" w:rsidRPr="7E1580B8">
        <w:rPr>
          <w:rFonts w:ascii="Arial" w:hAnsi="Arial" w:cs="Arial"/>
          <w:b/>
          <w:bCs/>
          <w:sz w:val="24"/>
          <w:szCs w:val="24"/>
        </w:rPr>
        <w:t>d</w:t>
      </w:r>
      <w:r w:rsidRPr="7E1580B8">
        <w:rPr>
          <w:rFonts w:ascii="Arial" w:hAnsi="Arial" w:cs="Arial"/>
          <w:b/>
          <w:bCs/>
          <w:sz w:val="24"/>
          <w:szCs w:val="24"/>
        </w:rPr>
        <w:t xml:space="preserve"> in 2022/2023</w:t>
      </w:r>
    </w:p>
    <w:p w14:paraId="0E6A345B" w14:textId="77777777" w:rsidR="00326824" w:rsidRPr="0069686E" w:rsidRDefault="00326824" w:rsidP="00326824">
      <w:pPr>
        <w:pStyle w:val="ListParagraph"/>
        <w:spacing w:after="0" w:line="20"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26824" w:rsidRPr="0069686E" w14:paraId="5F8EF8E8" w14:textId="77777777" w:rsidTr="7E1580B8">
        <w:tc>
          <w:tcPr>
            <w:tcW w:w="4508" w:type="dxa"/>
          </w:tcPr>
          <w:p w14:paraId="1B6736CA"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b/>
              </w:rPr>
            </w:pPr>
            <w:r w:rsidRPr="0069686E">
              <w:rPr>
                <w:rFonts w:ascii="Arial" w:hAnsi="Arial" w:cs="Arial"/>
                <w:b/>
              </w:rPr>
              <w:t>Our 2022/2</w:t>
            </w:r>
            <w:bookmarkStart w:id="37" w:name="_Hlk135710044"/>
            <w:r w:rsidRPr="0069686E">
              <w:rPr>
                <w:rFonts w:ascii="Arial" w:hAnsi="Arial" w:cs="Arial"/>
                <w:b/>
              </w:rPr>
              <w:t>3</w:t>
            </w:r>
            <w:bookmarkEnd w:id="37"/>
            <w:r w:rsidRPr="0069686E">
              <w:rPr>
                <w:rFonts w:ascii="Arial" w:hAnsi="Arial" w:cs="Arial"/>
                <w:b/>
              </w:rPr>
              <w:t xml:space="preserve"> Quality Plan</w:t>
            </w:r>
          </w:p>
        </w:tc>
        <w:tc>
          <w:tcPr>
            <w:tcW w:w="4508" w:type="dxa"/>
          </w:tcPr>
          <w:p w14:paraId="61ADB1E8"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b/>
              </w:rPr>
            </w:pPr>
            <w:r w:rsidRPr="0069686E">
              <w:rPr>
                <w:rFonts w:ascii="Arial" w:hAnsi="Arial" w:cs="Arial"/>
                <w:b/>
              </w:rPr>
              <w:t>What we achieved in 2022/23</w:t>
            </w:r>
          </w:p>
        </w:tc>
      </w:tr>
      <w:tr w:rsidR="00326824" w:rsidRPr="0069686E" w14:paraId="790EB083" w14:textId="77777777" w:rsidTr="7E1580B8">
        <w:tc>
          <w:tcPr>
            <w:tcW w:w="4508" w:type="dxa"/>
          </w:tcPr>
          <w:p w14:paraId="0AEFBE24"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t>All teams across the Trust will be using the Pathpoint platform to process referrals, tertiary, external and ERS by June 2022</w:t>
            </w:r>
          </w:p>
        </w:tc>
        <w:tc>
          <w:tcPr>
            <w:tcW w:w="4508" w:type="dxa"/>
          </w:tcPr>
          <w:p w14:paraId="2A5E2719" w14:textId="50F1941C"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This was staged throughout the calendar year with </w:t>
            </w:r>
            <w:r w:rsidR="003E272A">
              <w:rPr>
                <w:rFonts w:ascii="Arial" w:hAnsi="Arial" w:cs="Arial"/>
              </w:rPr>
              <w:t>cohort 1</w:t>
            </w:r>
            <w:r w:rsidRPr="7E1580B8">
              <w:rPr>
                <w:rFonts w:ascii="Arial" w:hAnsi="Arial" w:cs="Arial"/>
              </w:rPr>
              <w:t xml:space="preserve"> going live from May onwards and </w:t>
            </w:r>
            <w:r w:rsidR="003E272A">
              <w:rPr>
                <w:rFonts w:ascii="Arial" w:hAnsi="Arial" w:cs="Arial"/>
              </w:rPr>
              <w:t>cohort 2</w:t>
            </w:r>
            <w:r w:rsidRPr="7E1580B8">
              <w:rPr>
                <w:rFonts w:ascii="Arial" w:hAnsi="Arial" w:cs="Arial"/>
              </w:rPr>
              <w:t xml:space="preserve"> completing in </w:t>
            </w:r>
            <w:r w:rsidR="00903ED5" w:rsidRPr="7E1580B8">
              <w:rPr>
                <w:rFonts w:ascii="Arial" w:hAnsi="Arial" w:cs="Arial"/>
              </w:rPr>
              <w:t>November 2022</w:t>
            </w:r>
            <w:r w:rsidRPr="7E1580B8">
              <w:rPr>
                <w:rFonts w:ascii="Arial" w:hAnsi="Arial" w:cs="Arial"/>
              </w:rPr>
              <w:t xml:space="preserve"> </w:t>
            </w:r>
          </w:p>
        </w:tc>
      </w:tr>
      <w:tr w:rsidR="00326824" w:rsidRPr="0069686E" w14:paraId="3342BBB1" w14:textId="77777777" w:rsidTr="7E1580B8">
        <w:tc>
          <w:tcPr>
            <w:tcW w:w="4508" w:type="dxa"/>
          </w:tcPr>
          <w:p w14:paraId="439687E7" w14:textId="77777777" w:rsidR="00326824" w:rsidRPr="0069686E" w:rsidRDefault="00326824" w:rsidP="00FF5A57">
            <w:pPr>
              <w:spacing w:line="20" w:lineRule="atLeast"/>
              <w:rPr>
                <w:rFonts w:ascii="Arial" w:hAnsi="Arial" w:cs="Arial"/>
                <w:sz w:val="24"/>
                <w:szCs w:val="24"/>
              </w:rPr>
            </w:pPr>
            <w:r w:rsidRPr="0069686E">
              <w:rPr>
                <w:rFonts w:ascii="Arial" w:hAnsi="Arial" w:cs="Arial"/>
                <w:sz w:val="24"/>
                <w:szCs w:val="24"/>
              </w:rPr>
              <w:t xml:space="preserve">Release administrative resources for value-added work by reducing manual, </w:t>
            </w:r>
            <w:r w:rsidRPr="0069686E">
              <w:rPr>
                <w:rFonts w:ascii="Arial" w:hAnsi="Arial" w:cs="Arial"/>
                <w:sz w:val="24"/>
                <w:szCs w:val="24"/>
              </w:rPr>
              <w:lastRenderedPageBreak/>
              <w:t>time-consuming work by December 2022.</w:t>
            </w:r>
          </w:p>
          <w:p w14:paraId="00E87B91"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p>
        </w:tc>
        <w:tc>
          <w:tcPr>
            <w:tcW w:w="4508" w:type="dxa"/>
          </w:tcPr>
          <w:p w14:paraId="71D92A90" w14:textId="77777777"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lastRenderedPageBreak/>
              <w:t xml:space="preserve">The administrative saving on manual, time-consuming work due to the </w:t>
            </w:r>
            <w:r w:rsidRPr="7E1580B8">
              <w:rPr>
                <w:rFonts w:ascii="Arial" w:hAnsi="Arial" w:cs="Arial"/>
              </w:rPr>
              <w:lastRenderedPageBreak/>
              <w:t>automation is equivalent to one Band 3 and one Band 4 role.</w:t>
            </w:r>
          </w:p>
        </w:tc>
      </w:tr>
      <w:tr w:rsidR="00326824" w:rsidRPr="0069686E" w14:paraId="34C880A4" w14:textId="77777777" w:rsidTr="7E1580B8">
        <w:tc>
          <w:tcPr>
            <w:tcW w:w="4508" w:type="dxa"/>
          </w:tcPr>
          <w:p w14:paraId="2227518A"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lastRenderedPageBreak/>
              <w:t>Standardise the process across all teams in the RNOH dealing with referrals from triage to booking by August 2022.</w:t>
            </w:r>
          </w:p>
        </w:tc>
        <w:tc>
          <w:tcPr>
            <w:tcW w:w="4508" w:type="dxa"/>
          </w:tcPr>
          <w:p w14:paraId="596FE59C"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t>Due to the project work, processes were reviewed and improved resulting in reduced time to manage, reduced staffing requirements and increased output.</w:t>
            </w:r>
          </w:p>
        </w:tc>
      </w:tr>
      <w:tr w:rsidR="00326824" w:rsidRPr="0069686E" w14:paraId="551F0657" w14:textId="77777777" w:rsidTr="7E1580B8">
        <w:tc>
          <w:tcPr>
            <w:tcW w:w="4508" w:type="dxa"/>
          </w:tcPr>
          <w:p w14:paraId="0AFBEDCC" w14:textId="77777777" w:rsidR="00326824" w:rsidRPr="0069686E" w:rsidRDefault="00326824" w:rsidP="00FF5A57">
            <w:pPr>
              <w:spacing w:line="20" w:lineRule="atLeast"/>
              <w:rPr>
                <w:rFonts w:ascii="Arial" w:hAnsi="Arial" w:cs="Arial"/>
                <w:bCs/>
                <w:position w:val="1"/>
                <w:sz w:val="24"/>
                <w:szCs w:val="24"/>
              </w:rPr>
            </w:pPr>
            <w:r w:rsidRPr="0069686E">
              <w:rPr>
                <w:rStyle w:val="normaltextrun"/>
                <w:rFonts w:ascii="Arial" w:hAnsi="Arial" w:cs="Arial"/>
                <w:bCs/>
                <w:color w:val="000000" w:themeColor="text1"/>
                <w:position w:val="1"/>
                <w:sz w:val="24"/>
                <w:szCs w:val="24"/>
              </w:rPr>
              <w:t>Reduce our environmental impact by eliminating the need to print off ERS referrals for triage by July 2022.</w:t>
            </w:r>
          </w:p>
        </w:tc>
        <w:tc>
          <w:tcPr>
            <w:tcW w:w="4508" w:type="dxa"/>
          </w:tcPr>
          <w:p w14:paraId="7DDE52E5" w14:textId="08506BCD"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We have eliminated printing in key parts of our processes saving </w:t>
            </w:r>
            <w:r w:rsidR="001E7DC6" w:rsidRPr="7E1580B8">
              <w:rPr>
                <w:rFonts w:ascii="Arial" w:hAnsi="Arial" w:cs="Arial"/>
              </w:rPr>
              <w:t>over £</w:t>
            </w:r>
            <w:r w:rsidRPr="7E1580B8">
              <w:rPr>
                <w:rFonts w:ascii="Arial" w:hAnsi="Arial" w:cs="Arial"/>
              </w:rPr>
              <w:t>10,000 a year in ink and paper and associated environmental impact.</w:t>
            </w:r>
          </w:p>
        </w:tc>
      </w:tr>
    </w:tbl>
    <w:p w14:paraId="009124A5" w14:textId="77777777" w:rsidR="00326824" w:rsidRPr="0069686E" w:rsidRDefault="00326824" w:rsidP="00326824">
      <w:pPr>
        <w:spacing w:after="0" w:line="20" w:lineRule="atLeast"/>
        <w:rPr>
          <w:rFonts w:ascii="Arial" w:eastAsiaTheme="majorEastAsia" w:hAnsi="Arial" w:cs="Arial"/>
          <w:b/>
          <w:color w:val="000000" w:themeColor="text1"/>
          <w:sz w:val="24"/>
          <w:szCs w:val="24"/>
        </w:rPr>
      </w:pPr>
    </w:p>
    <w:p w14:paraId="5B377760" w14:textId="62EB6FD1" w:rsidR="00326824" w:rsidRPr="0069686E" w:rsidRDefault="00326824" w:rsidP="00F554F6">
      <w:pPr>
        <w:pStyle w:val="Heading2"/>
        <w:numPr>
          <w:ilvl w:val="1"/>
          <w:numId w:val="89"/>
        </w:numPr>
        <w:ind w:left="284" w:hanging="284"/>
        <w:rPr>
          <w:rFonts w:cs="Arial"/>
          <w:szCs w:val="24"/>
        </w:rPr>
      </w:pPr>
      <w:bookmarkStart w:id="38" w:name="_Toc103667750"/>
      <w:bookmarkStart w:id="39" w:name="_Toc103668837"/>
      <w:bookmarkStart w:id="40" w:name="_Toc103669355"/>
      <w:bookmarkStart w:id="41" w:name="_Toc137048666"/>
      <w:r w:rsidRPr="00DA4C7F">
        <w:t>Improving patient safety</w:t>
      </w:r>
      <w:bookmarkEnd w:id="38"/>
      <w:bookmarkEnd w:id="39"/>
      <w:bookmarkEnd w:id="40"/>
      <w:bookmarkEnd w:id="41"/>
    </w:p>
    <w:p w14:paraId="79EB88DF" w14:textId="77777777" w:rsidR="00326824" w:rsidRPr="0069686E" w:rsidRDefault="00326824" w:rsidP="00326824">
      <w:pPr>
        <w:spacing w:after="0" w:line="20" w:lineRule="atLeast"/>
        <w:rPr>
          <w:rStyle w:val="normaltextrun"/>
          <w:rFonts w:ascii="Arial" w:hAnsi="Arial" w:cs="Arial"/>
          <w:sz w:val="24"/>
          <w:szCs w:val="24"/>
        </w:rPr>
      </w:pPr>
    </w:p>
    <w:p w14:paraId="487B91E1" w14:textId="10445764" w:rsidR="00326824" w:rsidRPr="00741528" w:rsidRDefault="0DBA5DE9" w:rsidP="00741528">
      <w:pPr>
        <w:spacing w:after="0" w:line="20" w:lineRule="atLeast"/>
        <w:rPr>
          <w:rFonts w:ascii="Arial" w:hAnsi="Arial" w:cs="Arial"/>
          <w:sz w:val="24"/>
          <w:szCs w:val="24"/>
        </w:rPr>
      </w:pPr>
      <w:r w:rsidRPr="7E1580B8">
        <w:rPr>
          <w:rStyle w:val="normaltextrun"/>
          <w:rFonts w:ascii="Arial" w:hAnsi="Arial" w:cs="Arial"/>
          <w:sz w:val="24"/>
          <w:szCs w:val="24"/>
        </w:rPr>
        <w:t>In 2022/23 we aime</w:t>
      </w:r>
      <w:bookmarkStart w:id="42" w:name="_Toc103667751"/>
      <w:bookmarkStart w:id="43" w:name="_Toc103668838"/>
      <w:bookmarkStart w:id="44" w:name="_Toc103669356"/>
      <w:r w:rsidR="35475F42" w:rsidRPr="7E1580B8">
        <w:rPr>
          <w:rStyle w:val="normaltextrun"/>
          <w:rFonts w:ascii="Arial" w:hAnsi="Arial" w:cs="Arial"/>
          <w:sz w:val="24"/>
          <w:szCs w:val="24"/>
        </w:rPr>
        <w:t>d to improve patient safety by d</w:t>
      </w:r>
      <w:r w:rsidRPr="7E1580B8">
        <w:rPr>
          <w:rFonts w:ascii="Arial" w:hAnsi="Arial" w:cs="Arial"/>
          <w:sz w:val="24"/>
          <w:szCs w:val="24"/>
        </w:rPr>
        <w:t xml:space="preserve">eveloping and implementing the NHS Safety Strategy including embedding the Patient Safety Incident Response Framework (PSIRF) </w:t>
      </w:r>
      <w:r w:rsidR="5FEB5CB7" w:rsidRPr="7E1580B8">
        <w:rPr>
          <w:rFonts w:ascii="Arial" w:hAnsi="Arial" w:cs="Arial"/>
          <w:sz w:val="24"/>
          <w:szCs w:val="24"/>
        </w:rPr>
        <w:t xml:space="preserve">and </w:t>
      </w:r>
      <w:r w:rsidRPr="7E1580B8">
        <w:rPr>
          <w:rFonts w:ascii="Arial" w:hAnsi="Arial" w:cs="Arial"/>
          <w:sz w:val="24"/>
          <w:szCs w:val="24"/>
        </w:rPr>
        <w:t>designated Patient Safety Partners (PSP)</w:t>
      </w:r>
      <w:bookmarkEnd w:id="42"/>
      <w:bookmarkEnd w:id="43"/>
      <w:bookmarkEnd w:id="44"/>
      <w:r w:rsidRPr="7E1580B8">
        <w:rPr>
          <w:rFonts w:ascii="Arial" w:hAnsi="Arial" w:cs="Arial"/>
          <w:sz w:val="24"/>
          <w:szCs w:val="24"/>
        </w:rPr>
        <w:t xml:space="preserve">. </w:t>
      </w:r>
    </w:p>
    <w:p w14:paraId="479842C6" w14:textId="77777777" w:rsidR="00326824" w:rsidRPr="00276437" w:rsidRDefault="00326824" w:rsidP="00276437">
      <w:pPr>
        <w:pStyle w:val="ListParagraph"/>
        <w:spacing w:after="0" w:line="20" w:lineRule="atLeast"/>
        <w:textAlignment w:val="baseline"/>
        <w:rPr>
          <w:rFonts w:ascii="Arial" w:hAnsi="Arial" w:cs="Arial"/>
          <w:sz w:val="24"/>
          <w:szCs w:val="24"/>
        </w:rPr>
      </w:pPr>
    </w:p>
    <w:p w14:paraId="37467E32" w14:textId="53557193" w:rsidR="00326824" w:rsidRPr="00741528" w:rsidRDefault="0DBA5DE9" w:rsidP="00741528">
      <w:pPr>
        <w:spacing w:after="0" w:line="20" w:lineRule="atLeast"/>
        <w:textAlignment w:val="baseline"/>
        <w:rPr>
          <w:rFonts w:ascii="Arial" w:hAnsi="Arial" w:cs="Arial"/>
          <w:sz w:val="24"/>
          <w:szCs w:val="24"/>
        </w:rPr>
      </w:pPr>
      <w:r w:rsidRPr="7E1580B8">
        <w:rPr>
          <w:rFonts w:ascii="Arial" w:hAnsi="Arial" w:cs="Arial"/>
          <w:sz w:val="24"/>
          <w:szCs w:val="24"/>
        </w:rPr>
        <w:t xml:space="preserve">We have appointed and embedded Patient Safety Partners in our organisation. Two were appointed initially </w:t>
      </w:r>
      <w:r w:rsidR="21D111D7" w:rsidRPr="7E1580B8">
        <w:rPr>
          <w:rFonts w:ascii="Arial" w:hAnsi="Arial" w:cs="Arial"/>
          <w:sz w:val="24"/>
          <w:szCs w:val="24"/>
        </w:rPr>
        <w:t>with scope for further appointments in the future</w:t>
      </w:r>
      <w:r w:rsidRPr="7E1580B8">
        <w:rPr>
          <w:rFonts w:ascii="Arial" w:hAnsi="Arial" w:cs="Arial"/>
          <w:sz w:val="24"/>
          <w:szCs w:val="24"/>
        </w:rPr>
        <w:t xml:space="preserve">. </w:t>
      </w:r>
    </w:p>
    <w:p w14:paraId="26641CF5" w14:textId="77777777" w:rsidR="00326824" w:rsidRPr="00276437" w:rsidRDefault="00326824" w:rsidP="00276437">
      <w:pPr>
        <w:pStyle w:val="ListParagraph"/>
        <w:spacing w:after="0" w:line="20" w:lineRule="atLeast"/>
        <w:textAlignment w:val="baseline"/>
        <w:rPr>
          <w:rFonts w:ascii="Arial" w:hAnsi="Arial" w:cs="Arial"/>
          <w:sz w:val="24"/>
          <w:szCs w:val="24"/>
        </w:rPr>
      </w:pPr>
    </w:p>
    <w:p w14:paraId="69B79FD8" w14:textId="762ECC3E" w:rsidR="00326824" w:rsidRPr="00741528" w:rsidRDefault="7239B655" w:rsidP="7E1580B8">
      <w:pPr>
        <w:spacing w:after="0" w:line="20" w:lineRule="atLeast"/>
        <w:textAlignment w:val="baseline"/>
        <w:rPr>
          <w:rFonts w:ascii="Arial" w:hAnsi="Arial" w:cs="Arial"/>
          <w:b/>
          <w:bCs/>
          <w:sz w:val="24"/>
          <w:szCs w:val="24"/>
          <w:u w:val="single"/>
        </w:rPr>
      </w:pPr>
      <w:r w:rsidRPr="4631105C">
        <w:rPr>
          <w:rFonts w:ascii="Arial" w:hAnsi="Arial" w:cs="Arial"/>
          <w:sz w:val="24"/>
          <w:szCs w:val="24"/>
        </w:rPr>
        <w:t>The preparation for the PSIRF</w:t>
      </w:r>
      <w:r w:rsidR="2770161D" w:rsidRPr="4631105C">
        <w:rPr>
          <w:rFonts w:ascii="Arial" w:hAnsi="Arial" w:cs="Arial"/>
          <w:sz w:val="24"/>
          <w:szCs w:val="24"/>
        </w:rPr>
        <w:t xml:space="preserve"> transition</w:t>
      </w:r>
      <w:r w:rsidRPr="4631105C">
        <w:rPr>
          <w:rFonts w:ascii="Arial" w:hAnsi="Arial" w:cs="Arial"/>
          <w:sz w:val="24"/>
          <w:szCs w:val="24"/>
        </w:rPr>
        <w:t xml:space="preserve"> has met all planned deadlines and is on track for full implementation. </w:t>
      </w:r>
    </w:p>
    <w:p w14:paraId="663936C7" w14:textId="77777777" w:rsidR="00326824" w:rsidRPr="00276437" w:rsidRDefault="00326824" w:rsidP="00276437">
      <w:pPr>
        <w:pStyle w:val="ListParagraph"/>
        <w:spacing w:after="0" w:line="20" w:lineRule="atLeast"/>
        <w:rPr>
          <w:rFonts w:ascii="Arial" w:hAnsi="Arial" w:cs="Arial"/>
          <w:b/>
          <w:color w:val="000000" w:themeColor="text1"/>
          <w:sz w:val="24"/>
          <w:szCs w:val="24"/>
        </w:rPr>
      </w:pPr>
    </w:p>
    <w:p w14:paraId="3BF76D59" w14:textId="0A680C59" w:rsidR="00326824" w:rsidRPr="00741528" w:rsidRDefault="00741528" w:rsidP="00741528">
      <w:pPr>
        <w:spacing w:after="0" w:line="20" w:lineRule="atLeast"/>
        <w:textAlignment w:val="baseline"/>
        <w:rPr>
          <w:rFonts w:ascii="Arial" w:hAnsi="Arial" w:cs="Arial"/>
          <w:sz w:val="24"/>
          <w:szCs w:val="24"/>
        </w:rPr>
      </w:pPr>
      <w:r>
        <w:rPr>
          <w:rFonts w:ascii="Arial" w:hAnsi="Arial" w:cs="Arial"/>
          <w:sz w:val="24"/>
          <w:szCs w:val="24"/>
        </w:rPr>
        <w:t xml:space="preserve">We have </w:t>
      </w:r>
      <w:r w:rsidR="00326824" w:rsidRPr="00741528">
        <w:rPr>
          <w:rFonts w:ascii="Arial" w:hAnsi="Arial" w:cs="Arial"/>
          <w:sz w:val="24"/>
          <w:szCs w:val="24"/>
        </w:rPr>
        <w:t>increase</w:t>
      </w:r>
      <w:r>
        <w:rPr>
          <w:rFonts w:ascii="Arial" w:hAnsi="Arial" w:cs="Arial"/>
          <w:sz w:val="24"/>
          <w:szCs w:val="24"/>
        </w:rPr>
        <w:t>d</w:t>
      </w:r>
      <w:r w:rsidR="00326824" w:rsidRPr="00741528">
        <w:rPr>
          <w:rFonts w:ascii="Arial" w:hAnsi="Arial" w:cs="Arial"/>
          <w:sz w:val="24"/>
          <w:szCs w:val="24"/>
        </w:rPr>
        <w:t xml:space="preserve"> the number of reported patient-safety incidents and near misses while reducing the rate and percentage of patient-safety incidents resulting in death</w:t>
      </w:r>
      <w:r>
        <w:rPr>
          <w:rFonts w:ascii="Arial" w:hAnsi="Arial" w:cs="Arial"/>
          <w:sz w:val="24"/>
          <w:szCs w:val="24"/>
        </w:rPr>
        <w:t>.</w:t>
      </w:r>
    </w:p>
    <w:p w14:paraId="1E2ACF3E" w14:textId="77777777" w:rsidR="00326824" w:rsidRPr="00276437" w:rsidRDefault="00326824" w:rsidP="00276437">
      <w:pPr>
        <w:pStyle w:val="ListParagraph"/>
        <w:spacing w:after="0" w:line="20" w:lineRule="atLeast"/>
        <w:rPr>
          <w:rFonts w:ascii="Arial" w:hAnsi="Arial" w:cs="Arial"/>
          <w:sz w:val="24"/>
          <w:szCs w:val="24"/>
        </w:rPr>
      </w:pPr>
    </w:p>
    <w:p w14:paraId="6B5D442E" w14:textId="77777777" w:rsidR="00326824" w:rsidRPr="00741528" w:rsidRDefault="00326824" w:rsidP="00741528">
      <w:pPr>
        <w:spacing w:after="0" w:line="20" w:lineRule="atLeast"/>
        <w:rPr>
          <w:rFonts w:ascii="Arial" w:hAnsi="Arial" w:cs="Arial"/>
          <w:sz w:val="24"/>
          <w:szCs w:val="24"/>
        </w:rPr>
      </w:pPr>
      <w:r w:rsidRPr="00741528">
        <w:rPr>
          <w:rFonts w:ascii="Arial" w:hAnsi="Arial" w:cs="Arial"/>
          <w:sz w:val="24"/>
          <w:szCs w:val="24"/>
        </w:rPr>
        <w:t>An open and fair learning environment leads to the best quality patient care. We build this through our incident reporting, which is actively promoted through staff training and further embedded by our collaborative approach to the management of incident investigations.</w:t>
      </w:r>
    </w:p>
    <w:p w14:paraId="740D7D90" w14:textId="77777777" w:rsidR="00326824" w:rsidRPr="0069686E" w:rsidRDefault="00326824" w:rsidP="00326824">
      <w:pPr>
        <w:spacing w:after="0" w:line="20"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26824" w:rsidRPr="0069686E" w14:paraId="638761D0" w14:textId="77777777" w:rsidTr="4631105C">
        <w:tc>
          <w:tcPr>
            <w:tcW w:w="4508" w:type="dxa"/>
          </w:tcPr>
          <w:p w14:paraId="4496EA09"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b/>
              </w:rPr>
            </w:pPr>
            <w:r w:rsidRPr="0069686E">
              <w:rPr>
                <w:rFonts w:ascii="Arial" w:hAnsi="Arial" w:cs="Arial"/>
                <w:b/>
              </w:rPr>
              <w:t>Our 2022/23 Quality Plan</w:t>
            </w:r>
          </w:p>
        </w:tc>
        <w:tc>
          <w:tcPr>
            <w:tcW w:w="4508" w:type="dxa"/>
          </w:tcPr>
          <w:p w14:paraId="6C9D2452"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b/>
              </w:rPr>
            </w:pPr>
            <w:r w:rsidRPr="0069686E">
              <w:rPr>
                <w:rFonts w:ascii="Arial" w:hAnsi="Arial" w:cs="Arial"/>
                <w:b/>
              </w:rPr>
              <w:t>What we achieved in 2022/23</w:t>
            </w:r>
          </w:p>
        </w:tc>
      </w:tr>
      <w:tr w:rsidR="00326824" w:rsidRPr="0069686E" w14:paraId="6E5B4FAE" w14:textId="77777777" w:rsidTr="4631105C">
        <w:tc>
          <w:tcPr>
            <w:tcW w:w="4508" w:type="dxa"/>
          </w:tcPr>
          <w:p w14:paraId="5BC04480"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t>Maintain the rate of clinical incidents between 30-80 incidents per 1000 bed days.</w:t>
            </w:r>
          </w:p>
        </w:tc>
        <w:tc>
          <w:tcPr>
            <w:tcW w:w="4508" w:type="dxa"/>
          </w:tcPr>
          <w:p w14:paraId="7A10B777" w14:textId="56793314"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The quarterly averages have been maintained between 48 and 57 </w:t>
            </w:r>
            <w:r w:rsidR="252164E3" w:rsidRPr="7E1580B8">
              <w:rPr>
                <w:rFonts w:ascii="Arial" w:hAnsi="Arial" w:cs="Arial"/>
              </w:rPr>
              <w:t xml:space="preserve">incidents per 1000 bed days </w:t>
            </w:r>
            <w:r w:rsidRPr="7E1580B8">
              <w:rPr>
                <w:rFonts w:ascii="Arial" w:hAnsi="Arial" w:cs="Arial"/>
              </w:rPr>
              <w:t xml:space="preserve">in line with our targets </w:t>
            </w:r>
          </w:p>
        </w:tc>
      </w:tr>
      <w:tr w:rsidR="00326824" w:rsidRPr="0069686E" w14:paraId="2197AD81" w14:textId="77777777" w:rsidTr="4631105C">
        <w:tc>
          <w:tcPr>
            <w:tcW w:w="4508" w:type="dxa"/>
          </w:tcPr>
          <w:p w14:paraId="400CC55D" w14:textId="2466BDD8"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t>Reduce year</w:t>
            </w:r>
            <w:r w:rsidR="00252D7C" w:rsidRPr="0069686E">
              <w:rPr>
                <w:rFonts w:ascii="Arial" w:hAnsi="Arial" w:cs="Arial"/>
              </w:rPr>
              <w:t>-on-</w:t>
            </w:r>
            <w:r w:rsidRPr="0069686E">
              <w:rPr>
                <w:rFonts w:ascii="Arial" w:hAnsi="Arial" w:cs="Arial"/>
              </w:rPr>
              <w:t>year incidents resulting in avoidable severe harm or death.</w:t>
            </w:r>
          </w:p>
        </w:tc>
        <w:tc>
          <w:tcPr>
            <w:tcW w:w="4508" w:type="dxa"/>
          </w:tcPr>
          <w:p w14:paraId="44FC6411" w14:textId="1180BEA0"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Of </w:t>
            </w:r>
            <w:r w:rsidR="00EE3026">
              <w:rPr>
                <w:rFonts w:ascii="Arial" w:hAnsi="Arial" w:cs="Arial"/>
              </w:rPr>
              <w:t>2240</w:t>
            </w:r>
            <w:r w:rsidRPr="7E1580B8">
              <w:rPr>
                <w:rFonts w:ascii="Arial" w:hAnsi="Arial" w:cs="Arial"/>
              </w:rPr>
              <w:t xml:space="preserve"> incidents in-year, one was reviewed as severe and there were five</w:t>
            </w:r>
            <w:r w:rsidR="307C6C2E" w:rsidRPr="7E1580B8">
              <w:rPr>
                <w:rFonts w:ascii="Arial" w:hAnsi="Arial" w:cs="Arial"/>
              </w:rPr>
              <w:t xml:space="preserve"> inpatient </w:t>
            </w:r>
            <w:r w:rsidRPr="7E1580B8">
              <w:rPr>
                <w:rFonts w:ascii="Arial" w:hAnsi="Arial" w:cs="Arial"/>
              </w:rPr>
              <w:t>deaths</w:t>
            </w:r>
            <w:r w:rsidR="7640FBE2" w:rsidRPr="7E1580B8">
              <w:rPr>
                <w:rFonts w:ascii="Arial" w:hAnsi="Arial" w:cs="Arial"/>
              </w:rPr>
              <w:t xml:space="preserve"> (22 deaths in total </w:t>
            </w:r>
            <w:r w:rsidR="34E5E114" w:rsidRPr="7E1580B8">
              <w:rPr>
                <w:rFonts w:ascii="Arial" w:hAnsi="Arial" w:cs="Arial"/>
              </w:rPr>
              <w:t>including</w:t>
            </w:r>
            <w:r w:rsidR="7640FBE2" w:rsidRPr="7E1580B8">
              <w:rPr>
                <w:rFonts w:ascii="Arial" w:hAnsi="Arial" w:cs="Arial"/>
              </w:rPr>
              <w:t xml:space="preserve"> community associated and inpatient)</w:t>
            </w:r>
            <w:r w:rsidR="0FE00A8B" w:rsidRPr="7E1580B8">
              <w:rPr>
                <w:rFonts w:ascii="Arial" w:hAnsi="Arial" w:cs="Arial"/>
              </w:rPr>
              <w:t>, a year-on-year reduction</w:t>
            </w:r>
          </w:p>
        </w:tc>
      </w:tr>
      <w:tr w:rsidR="00326824" w:rsidRPr="0069686E" w14:paraId="61FAABD1" w14:textId="77777777" w:rsidTr="4631105C">
        <w:tc>
          <w:tcPr>
            <w:tcW w:w="4508" w:type="dxa"/>
          </w:tcPr>
          <w:p w14:paraId="52E7F2B9"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t>Publish and promote the monthly clinical incidents per 1000 bed days rate on the Trust balanced scorecard</w:t>
            </w:r>
          </w:p>
        </w:tc>
        <w:tc>
          <w:tcPr>
            <w:tcW w:w="4508" w:type="dxa"/>
          </w:tcPr>
          <w:p w14:paraId="27577A47"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t>This has features on the Trust scorecard throughout the year</w:t>
            </w:r>
          </w:p>
        </w:tc>
      </w:tr>
      <w:tr w:rsidR="00326824" w:rsidRPr="0069686E" w14:paraId="1C8FDD94" w14:textId="77777777" w:rsidTr="4631105C">
        <w:tc>
          <w:tcPr>
            <w:tcW w:w="4508" w:type="dxa"/>
          </w:tcPr>
          <w:p w14:paraId="689E4957" w14:textId="40835728" w:rsidR="00326824" w:rsidRPr="0069686E" w:rsidRDefault="0DBA5DE9" w:rsidP="7E1580B8">
            <w:pPr>
              <w:pStyle w:val="paragraph"/>
              <w:spacing w:before="0" w:beforeAutospacing="0" w:after="0" w:afterAutospacing="0" w:line="20" w:lineRule="atLeast"/>
              <w:jc w:val="both"/>
              <w:textAlignment w:val="baseline"/>
              <w:rPr>
                <w:rFonts w:ascii="Arial" w:hAnsi="Arial" w:cs="Arial"/>
              </w:rPr>
            </w:pPr>
            <w:r w:rsidRPr="7E1580B8">
              <w:rPr>
                <w:rFonts w:ascii="Arial" w:hAnsi="Arial" w:cs="Arial"/>
              </w:rPr>
              <w:t xml:space="preserve">Lead patient safety activities (including incident reporting) on World Patient Safety </w:t>
            </w:r>
            <w:r w:rsidR="417602A9" w:rsidRPr="7E1580B8">
              <w:rPr>
                <w:rFonts w:ascii="Arial" w:hAnsi="Arial" w:cs="Arial"/>
              </w:rPr>
              <w:t>D</w:t>
            </w:r>
            <w:r w:rsidRPr="7E1580B8">
              <w:rPr>
                <w:rFonts w:ascii="Arial" w:hAnsi="Arial" w:cs="Arial"/>
              </w:rPr>
              <w:t>ay (</w:t>
            </w:r>
            <w:r w:rsidR="00704209">
              <w:rPr>
                <w:rFonts w:ascii="Arial" w:hAnsi="Arial" w:cs="Arial"/>
              </w:rPr>
              <w:t>Septembe</w:t>
            </w:r>
            <w:r w:rsidRPr="7E1580B8">
              <w:rPr>
                <w:rFonts w:ascii="Arial" w:hAnsi="Arial" w:cs="Arial"/>
              </w:rPr>
              <w:t>r 2022).</w:t>
            </w:r>
          </w:p>
        </w:tc>
        <w:tc>
          <w:tcPr>
            <w:tcW w:w="4508" w:type="dxa"/>
          </w:tcPr>
          <w:p w14:paraId="4F6B9B5F" w14:textId="2F026677" w:rsidR="004A2CD6" w:rsidRDefault="00C22450" w:rsidP="00FF5A57">
            <w:pPr>
              <w:pStyle w:val="paragraph"/>
              <w:spacing w:after="0" w:line="20" w:lineRule="atLeast"/>
              <w:jc w:val="both"/>
              <w:textAlignment w:val="baseline"/>
              <w:rPr>
                <w:rFonts w:ascii="Arial" w:hAnsi="Arial" w:cs="Arial"/>
              </w:rPr>
            </w:pPr>
            <w:r>
              <w:rPr>
                <w:rFonts w:ascii="Arial" w:hAnsi="Arial" w:cs="Arial"/>
              </w:rPr>
              <w:t>The f</w:t>
            </w:r>
            <w:r w:rsidR="00077E1E">
              <w:rPr>
                <w:rFonts w:ascii="Arial" w:hAnsi="Arial" w:cs="Arial"/>
              </w:rPr>
              <w:t xml:space="preserve">ourth annual World Patient Safety Day </w:t>
            </w:r>
            <w:r w:rsidR="7239B655" w:rsidRPr="4631105C">
              <w:rPr>
                <w:rFonts w:ascii="Arial" w:hAnsi="Arial" w:cs="Arial"/>
              </w:rPr>
              <w:t xml:space="preserve">was held </w:t>
            </w:r>
            <w:r w:rsidR="00EC1D18">
              <w:rPr>
                <w:rFonts w:ascii="Arial" w:hAnsi="Arial" w:cs="Arial"/>
              </w:rPr>
              <w:t>i</w:t>
            </w:r>
            <w:r w:rsidR="62A450E9" w:rsidRPr="4631105C">
              <w:rPr>
                <w:rFonts w:ascii="Arial" w:hAnsi="Arial" w:cs="Arial"/>
              </w:rPr>
              <w:t xml:space="preserve">n </w:t>
            </w:r>
            <w:r w:rsidR="00EC1D18">
              <w:rPr>
                <w:rFonts w:ascii="Arial" w:hAnsi="Arial" w:cs="Arial"/>
              </w:rPr>
              <w:t>September 20</w:t>
            </w:r>
            <w:r w:rsidR="7239B655" w:rsidRPr="4631105C">
              <w:rPr>
                <w:rFonts w:ascii="Arial" w:hAnsi="Arial" w:cs="Arial"/>
              </w:rPr>
              <w:t xml:space="preserve">22 in collaboration with the Pharmacy team to </w:t>
            </w:r>
            <w:r w:rsidR="7239B655" w:rsidRPr="4631105C">
              <w:rPr>
                <w:rFonts w:ascii="Arial" w:hAnsi="Arial" w:cs="Arial"/>
              </w:rPr>
              <w:lastRenderedPageBreak/>
              <w:t xml:space="preserve">raise awareness on this year's theme, Medication </w:t>
            </w:r>
            <w:r w:rsidR="00077E1E">
              <w:rPr>
                <w:rFonts w:ascii="Arial" w:hAnsi="Arial" w:cs="Arial"/>
              </w:rPr>
              <w:t>Safety</w:t>
            </w:r>
            <w:r w:rsidR="7239B655" w:rsidRPr="4631105C">
              <w:rPr>
                <w:rFonts w:ascii="Arial" w:hAnsi="Arial" w:cs="Arial"/>
              </w:rPr>
              <w:t>.</w:t>
            </w:r>
          </w:p>
          <w:p w14:paraId="445218D8" w14:textId="72E1659C" w:rsidR="00326824" w:rsidRPr="0069686E" w:rsidRDefault="0DBA5DE9" w:rsidP="00FF5A57">
            <w:pPr>
              <w:pStyle w:val="paragraph"/>
              <w:spacing w:after="0" w:line="20" w:lineRule="atLeast"/>
              <w:jc w:val="both"/>
              <w:textAlignment w:val="baseline"/>
              <w:rPr>
                <w:rFonts w:ascii="Arial" w:hAnsi="Arial" w:cs="Arial"/>
              </w:rPr>
            </w:pPr>
            <w:r w:rsidRPr="7E1580B8">
              <w:rPr>
                <w:rFonts w:ascii="Arial" w:hAnsi="Arial" w:cs="Arial"/>
              </w:rPr>
              <w:t xml:space="preserve">We conducted </w:t>
            </w:r>
            <w:r w:rsidR="79514B4C" w:rsidRPr="7E1580B8">
              <w:rPr>
                <w:rFonts w:ascii="Arial" w:hAnsi="Arial" w:cs="Arial"/>
              </w:rPr>
              <w:t>a</w:t>
            </w:r>
            <w:r w:rsidRPr="7E1580B8">
              <w:rPr>
                <w:rFonts w:ascii="Arial" w:hAnsi="Arial" w:cs="Arial"/>
              </w:rPr>
              <w:t xml:space="preserve"> </w:t>
            </w:r>
            <w:r w:rsidR="00E966B1">
              <w:rPr>
                <w:rFonts w:ascii="Arial" w:hAnsi="Arial" w:cs="Arial"/>
              </w:rPr>
              <w:t xml:space="preserve">variety of engagement </w:t>
            </w:r>
            <w:r w:rsidR="004A2CD6">
              <w:rPr>
                <w:rFonts w:ascii="Arial" w:hAnsi="Arial" w:cs="Arial"/>
              </w:rPr>
              <w:t>and competition activities</w:t>
            </w:r>
            <w:r w:rsidR="00E966B1">
              <w:rPr>
                <w:rFonts w:ascii="Arial" w:hAnsi="Arial" w:cs="Arial"/>
              </w:rPr>
              <w:t xml:space="preserve"> followed by a </w:t>
            </w:r>
            <w:r w:rsidRPr="7E1580B8">
              <w:rPr>
                <w:rFonts w:ascii="Arial" w:hAnsi="Arial" w:cs="Arial"/>
              </w:rPr>
              <w:t>safety culture survey for the second year running to assess the organisation’s safety awareness</w:t>
            </w:r>
            <w:r w:rsidR="00E966B1">
              <w:rPr>
                <w:rFonts w:ascii="Arial" w:hAnsi="Arial" w:cs="Arial"/>
              </w:rPr>
              <w:t>. The</w:t>
            </w:r>
            <w:r w:rsidRPr="7E1580B8">
              <w:rPr>
                <w:rFonts w:ascii="Arial" w:hAnsi="Arial" w:cs="Arial"/>
              </w:rPr>
              <w:t xml:space="preserve"> results</w:t>
            </w:r>
            <w:r w:rsidR="3EC3D2CE" w:rsidRPr="7E1580B8">
              <w:rPr>
                <w:rFonts w:ascii="Arial" w:hAnsi="Arial" w:cs="Arial"/>
              </w:rPr>
              <w:t xml:space="preserve"> were</w:t>
            </w:r>
            <w:r w:rsidRPr="7E1580B8">
              <w:rPr>
                <w:rFonts w:ascii="Arial" w:hAnsi="Arial" w:cs="Arial"/>
              </w:rPr>
              <w:t xml:space="preserve"> shared trust-wide and presented to </w:t>
            </w:r>
            <w:r w:rsidR="61809F90" w:rsidRPr="7E1580B8">
              <w:rPr>
                <w:rFonts w:ascii="Arial" w:hAnsi="Arial" w:cs="Arial"/>
              </w:rPr>
              <w:t xml:space="preserve">the </w:t>
            </w:r>
            <w:r w:rsidRPr="7E1580B8">
              <w:rPr>
                <w:rFonts w:ascii="Arial" w:hAnsi="Arial" w:cs="Arial"/>
              </w:rPr>
              <w:t>clinical safety committee.</w:t>
            </w:r>
          </w:p>
        </w:tc>
      </w:tr>
      <w:tr w:rsidR="00326824" w:rsidRPr="0069686E" w14:paraId="65515273" w14:textId="77777777" w:rsidTr="4631105C">
        <w:tc>
          <w:tcPr>
            <w:tcW w:w="4508" w:type="dxa"/>
          </w:tcPr>
          <w:p w14:paraId="563438B4" w14:textId="77777777" w:rsidR="00326824" w:rsidRPr="0069686E" w:rsidRDefault="00326824" w:rsidP="00FF5A57">
            <w:pPr>
              <w:pStyle w:val="paragraph"/>
              <w:spacing w:before="0" w:beforeAutospacing="0" w:after="0" w:afterAutospacing="0" w:line="20" w:lineRule="atLeast"/>
              <w:jc w:val="both"/>
              <w:textAlignment w:val="baseline"/>
              <w:rPr>
                <w:rFonts w:ascii="Arial" w:hAnsi="Arial" w:cs="Arial"/>
              </w:rPr>
            </w:pPr>
            <w:r w:rsidRPr="0069686E">
              <w:rPr>
                <w:rFonts w:ascii="Arial" w:hAnsi="Arial" w:cs="Arial"/>
              </w:rPr>
              <w:lastRenderedPageBreak/>
              <w:t>Deliver incident management training at staff induction and to staff. Develop and offer essentials for patient safety training modules to staff via ESR in line with the NHS Patient Safety Syllabus training programme.</w:t>
            </w:r>
          </w:p>
        </w:tc>
        <w:tc>
          <w:tcPr>
            <w:tcW w:w="4508" w:type="dxa"/>
          </w:tcPr>
          <w:p w14:paraId="2C70253D" w14:textId="1E60C48C" w:rsidR="00326824" w:rsidRPr="0069686E" w:rsidRDefault="00326824" w:rsidP="00FF5A57">
            <w:pPr>
              <w:pStyle w:val="paragraph"/>
              <w:spacing w:after="0" w:line="20" w:lineRule="atLeast"/>
              <w:jc w:val="both"/>
              <w:textAlignment w:val="baseline"/>
              <w:rPr>
                <w:rFonts w:ascii="Arial" w:hAnsi="Arial" w:cs="Arial"/>
              </w:rPr>
            </w:pPr>
            <w:r w:rsidRPr="0069686E">
              <w:rPr>
                <w:rFonts w:ascii="Arial" w:hAnsi="Arial" w:cs="Arial"/>
              </w:rPr>
              <w:t>Level 1 and 2 training has now been fully embedded on ESR</w:t>
            </w:r>
          </w:p>
        </w:tc>
      </w:tr>
    </w:tbl>
    <w:p w14:paraId="7BD4F5F1" w14:textId="77777777" w:rsidR="00326824" w:rsidRPr="00DC49CD" w:rsidRDefault="00326824" w:rsidP="00426903">
      <w:pPr>
        <w:pStyle w:val="Heading2"/>
        <w:numPr>
          <w:ilvl w:val="0"/>
          <w:numId w:val="0"/>
        </w:numPr>
        <w:ind w:left="284"/>
      </w:pPr>
    </w:p>
    <w:p w14:paraId="1E18661D" w14:textId="77777777" w:rsidR="00326824" w:rsidRPr="00DC49CD" w:rsidRDefault="00326824" w:rsidP="00F554F6">
      <w:pPr>
        <w:pStyle w:val="Heading2"/>
        <w:numPr>
          <w:ilvl w:val="1"/>
          <w:numId w:val="89"/>
        </w:numPr>
        <w:ind w:left="284" w:hanging="284"/>
      </w:pPr>
      <w:bookmarkStart w:id="45" w:name="_Toc137048667"/>
      <w:r w:rsidRPr="00DC49CD">
        <w:t>Reducing healthcare-associated infections and prompt treatment of identified infections</w:t>
      </w:r>
      <w:bookmarkEnd w:id="45"/>
    </w:p>
    <w:p w14:paraId="291224A7" w14:textId="77777777" w:rsidR="00326824" w:rsidRPr="0069686E" w:rsidRDefault="00326824" w:rsidP="00326824">
      <w:pPr>
        <w:spacing w:after="0" w:line="20" w:lineRule="atLeast"/>
        <w:rPr>
          <w:rFonts w:ascii="Arial" w:hAnsi="Arial" w:cs="Arial"/>
          <w:sz w:val="24"/>
          <w:szCs w:val="24"/>
        </w:rPr>
      </w:pPr>
    </w:p>
    <w:p w14:paraId="3814E466" w14:textId="7BF0D7A0" w:rsidR="00326824" w:rsidRPr="0069686E" w:rsidRDefault="0DBA5DE9" w:rsidP="00326824">
      <w:pPr>
        <w:spacing w:after="0" w:line="20" w:lineRule="atLeast"/>
        <w:jc w:val="both"/>
        <w:rPr>
          <w:rFonts w:ascii="Arial" w:hAnsi="Arial" w:cs="Arial"/>
          <w:color w:val="000000" w:themeColor="text1"/>
          <w:sz w:val="24"/>
          <w:szCs w:val="24"/>
        </w:rPr>
      </w:pPr>
      <w:r w:rsidRPr="7E1580B8">
        <w:rPr>
          <w:rFonts w:ascii="Arial" w:hAnsi="Arial" w:cs="Arial"/>
          <w:color w:val="000000" w:themeColor="text1"/>
          <w:sz w:val="24"/>
          <w:szCs w:val="24"/>
        </w:rPr>
        <w:t xml:space="preserve">The Infection Prevention and Control Team works across the whole organisation to maximise the safety of our patients. In 2022/23 we worked to reduce both healthcare-associated Gram-negative bloodstream infections and inappropriate antimicrobial prescribing by 50% in line with the NICE </w:t>
      </w:r>
      <w:r w:rsidR="5BFE31BB" w:rsidRPr="7E1580B8">
        <w:rPr>
          <w:rFonts w:ascii="Arial" w:hAnsi="Arial" w:cs="Arial"/>
          <w:color w:val="000000" w:themeColor="text1"/>
          <w:sz w:val="24"/>
          <w:szCs w:val="24"/>
        </w:rPr>
        <w:t>g</w:t>
      </w:r>
      <w:r w:rsidRPr="7E1580B8">
        <w:rPr>
          <w:rFonts w:ascii="Arial" w:hAnsi="Arial" w:cs="Arial"/>
          <w:color w:val="000000" w:themeColor="text1"/>
          <w:sz w:val="24"/>
          <w:szCs w:val="24"/>
        </w:rPr>
        <w:t xml:space="preserve">uidelines on the Prevention and Control of Healthcare-associated Infections and the Care Quality Commission's Regulations for Service Providers and Managers – Safe Care and Treatment. Our target limit is 5 gram-negative bloodstream infections. </w:t>
      </w:r>
    </w:p>
    <w:p w14:paraId="148AECB5" w14:textId="77777777" w:rsidR="00326824" w:rsidRPr="0069686E" w:rsidRDefault="00326824" w:rsidP="00326824">
      <w:pPr>
        <w:spacing w:after="0" w:line="20" w:lineRule="atLeast"/>
        <w:jc w:val="both"/>
        <w:rPr>
          <w:rFonts w:ascii="Arial" w:hAnsi="Arial" w:cs="Arial"/>
          <w:color w:val="000000" w:themeColor="text1"/>
          <w:sz w:val="24"/>
          <w:szCs w:val="24"/>
        </w:rPr>
      </w:pPr>
    </w:p>
    <w:p w14:paraId="30A79274" w14:textId="734E21EB" w:rsidR="00326824" w:rsidRPr="0069686E" w:rsidRDefault="00326824" w:rsidP="00326824">
      <w:pPr>
        <w:spacing w:after="0" w:line="20" w:lineRule="atLeast"/>
        <w:jc w:val="both"/>
        <w:rPr>
          <w:rFonts w:ascii="Arial" w:hAnsi="Arial" w:cs="Arial"/>
          <w:color w:val="000000" w:themeColor="text1"/>
          <w:sz w:val="24"/>
          <w:szCs w:val="24"/>
        </w:rPr>
      </w:pPr>
      <w:r w:rsidRPr="0069686E">
        <w:rPr>
          <w:rFonts w:ascii="Arial" w:hAnsi="Arial" w:cs="Arial"/>
          <w:color w:val="000000" w:themeColor="text1"/>
          <w:sz w:val="24"/>
          <w:szCs w:val="24"/>
        </w:rPr>
        <w:t>The end of year count</w:t>
      </w:r>
      <w:r w:rsidR="001535F0" w:rsidRPr="0069686E">
        <w:rPr>
          <w:rFonts w:ascii="Arial" w:hAnsi="Arial" w:cs="Arial"/>
          <w:color w:val="000000" w:themeColor="text1"/>
          <w:sz w:val="24"/>
          <w:szCs w:val="24"/>
        </w:rPr>
        <w:t>s</w:t>
      </w:r>
      <w:r w:rsidRPr="0069686E">
        <w:rPr>
          <w:rFonts w:ascii="Arial" w:hAnsi="Arial" w:cs="Arial"/>
          <w:color w:val="000000" w:themeColor="text1"/>
          <w:sz w:val="24"/>
          <w:szCs w:val="24"/>
        </w:rPr>
        <w:t xml:space="preserve"> </w:t>
      </w:r>
      <w:proofErr w:type="gramStart"/>
      <w:r w:rsidRPr="0069686E">
        <w:rPr>
          <w:rFonts w:ascii="Arial" w:hAnsi="Arial" w:cs="Arial"/>
          <w:color w:val="000000" w:themeColor="text1"/>
          <w:sz w:val="24"/>
          <w:szCs w:val="24"/>
        </w:rPr>
        <w:t>are</w:t>
      </w:r>
      <w:proofErr w:type="gramEnd"/>
      <w:r w:rsidRPr="0069686E">
        <w:rPr>
          <w:rFonts w:ascii="Arial" w:hAnsi="Arial" w:cs="Arial"/>
          <w:color w:val="000000" w:themeColor="text1"/>
          <w:sz w:val="24"/>
          <w:szCs w:val="24"/>
        </w:rPr>
        <w:t>:</w:t>
      </w:r>
      <w:r w:rsidR="00257545">
        <w:rPr>
          <w:rFonts w:ascii="Arial" w:hAnsi="Arial" w:cs="Arial"/>
          <w:color w:val="000000" w:themeColor="text1"/>
          <w:sz w:val="24"/>
          <w:szCs w:val="24"/>
        </w:rPr>
        <w:t xml:space="preserve"> </w:t>
      </w:r>
    </w:p>
    <w:p w14:paraId="27AA368C" w14:textId="7C6FA6AD" w:rsidR="00326824" w:rsidRPr="0069686E" w:rsidRDefault="00326824" w:rsidP="00326824">
      <w:pPr>
        <w:spacing w:after="0" w:line="20" w:lineRule="atLeast"/>
        <w:ind w:left="720"/>
        <w:jc w:val="both"/>
        <w:rPr>
          <w:rFonts w:ascii="Arial" w:hAnsi="Arial" w:cs="Arial"/>
          <w:color w:val="000000" w:themeColor="text1"/>
          <w:sz w:val="24"/>
          <w:szCs w:val="24"/>
        </w:rPr>
      </w:pPr>
      <w:r w:rsidRPr="0069686E">
        <w:rPr>
          <w:rFonts w:ascii="Arial" w:hAnsi="Arial" w:cs="Arial"/>
          <w:color w:val="000000" w:themeColor="text1"/>
          <w:sz w:val="24"/>
          <w:szCs w:val="24"/>
        </w:rPr>
        <w:t>E coli BSI = 1 case (threshold of 4)</w:t>
      </w:r>
      <w:r w:rsidR="00257545">
        <w:rPr>
          <w:rFonts w:ascii="Arial" w:hAnsi="Arial" w:cs="Arial"/>
          <w:color w:val="000000" w:themeColor="text1"/>
          <w:sz w:val="24"/>
          <w:szCs w:val="24"/>
        </w:rPr>
        <w:t xml:space="preserve"> </w:t>
      </w:r>
    </w:p>
    <w:p w14:paraId="47FB5A7F" w14:textId="70D70A0B" w:rsidR="00326824" w:rsidRPr="0069686E" w:rsidRDefault="00326824" w:rsidP="00326824">
      <w:pPr>
        <w:spacing w:after="0" w:line="20" w:lineRule="atLeast"/>
        <w:ind w:left="720"/>
        <w:jc w:val="both"/>
        <w:rPr>
          <w:rFonts w:ascii="Arial" w:hAnsi="Arial" w:cs="Arial"/>
          <w:color w:val="000000" w:themeColor="text1"/>
          <w:sz w:val="24"/>
          <w:szCs w:val="24"/>
        </w:rPr>
      </w:pPr>
      <w:r w:rsidRPr="0069686E">
        <w:rPr>
          <w:rFonts w:ascii="Arial" w:hAnsi="Arial" w:cs="Arial"/>
          <w:color w:val="000000" w:themeColor="text1"/>
          <w:sz w:val="24"/>
          <w:szCs w:val="24"/>
        </w:rPr>
        <w:t>Klebsiella sp = 0 cases (threshold of 3)</w:t>
      </w:r>
      <w:r w:rsidR="00257545">
        <w:rPr>
          <w:rFonts w:ascii="Arial" w:hAnsi="Arial" w:cs="Arial"/>
          <w:color w:val="000000" w:themeColor="text1"/>
          <w:sz w:val="24"/>
          <w:szCs w:val="24"/>
        </w:rPr>
        <w:t xml:space="preserve"> </w:t>
      </w:r>
    </w:p>
    <w:p w14:paraId="10CB987A" w14:textId="77777777" w:rsidR="00326824" w:rsidRPr="0069686E" w:rsidRDefault="00326824" w:rsidP="00326824">
      <w:pPr>
        <w:spacing w:after="0" w:line="20" w:lineRule="atLeast"/>
        <w:ind w:left="720"/>
        <w:jc w:val="both"/>
        <w:rPr>
          <w:rFonts w:ascii="Arial" w:hAnsi="Arial" w:cs="Arial"/>
          <w:color w:val="000000" w:themeColor="text1"/>
          <w:sz w:val="24"/>
          <w:szCs w:val="24"/>
        </w:rPr>
      </w:pPr>
      <w:r w:rsidRPr="0069686E">
        <w:rPr>
          <w:rFonts w:ascii="Arial" w:hAnsi="Arial" w:cs="Arial"/>
          <w:color w:val="000000" w:themeColor="text1"/>
          <w:sz w:val="24"/>
          <w:szCs w:val="24"/>
        </w:rPr>
        <w:t>Pseudomonas a. = 1 case (threshold of 2)</w:t>
      </w:r>
    </w:p>
    <w:p w14:paraId="2AB33BBA" w14:textId="77777777" w:rsidR="00326824" w:rsidRPr="0069686E" w:rsidRDefault="00326824" w:rsidP="00326824">
      <w:pPr>
        <w:spacing w:after="0" w:line="20" w:lineRule="atLeast"/>
        <w:rPr>
          <w:rFonts w:ascii="Arial" w:hAnsi="Arial" w:cs="Arial"/>
          <w:sz w:val="24"/>
          <w:szCs w:val="24"/>
        </w:rPr>
      </w:pPr>
    </w:p>
    <w:p w14:paraId="39070DE3" w14:textId="77777777" w:rsidR="00326824" w:rsidRPr="00426903" w:rsidRDefault="00326824" w:rsidP="00F554F6">
      <w:pPr>
        <w:pStyle w:val="Heading2"/>
        <w:numPr>
          <w:ilvl w:val="1"/>
          <w:numId w:val="89"/>
        </w:numPr>
        <w:ind w:left="284" w:hanging="284"/>
      </w:pPr>
      <w:bookmarkStart w:id="46" w:name="_Toc137048668"/>
      <w:r w:rsidRPr="00426903">
        <w:t>Harm Free Care</w:t>
      </w:r>
      <w:bookmarkEnd w:id="46"/>
    </w:p>
    <w:p w14:paraId="5EAC8399" w14:textId="77777777" w:rsidR="00326824" w:rsidRPr="0069686E" w:rsidRDefault="00326824" w:rsidP="00326824">
      <w:pPr>
        <w:spacing w:after="0" w:line="20" w:lineRule="atLeast"/>
        <w:jc w:val="both"/>
        <w:rPr>
          <w:rFonts w:ascii="Arial" w:hAnsi="Arial" w:cs="Arial"/>
          <w:color w:val="000000" w:themeColor="text1"/>
          <w:sz w:val="24"/>
          <w:szCs w:val="24"/>
        </w:rPr>
      </w:pPr>
    </w:p>
    <w:p w14:paraId="1B415F06" w14:textId="77777777" w:rsidR="00326824" w:rsidRPr="0069686E" w:rsidRDefault="00326824" w:rsidP="00326824">
      <w:pPr>
        <w:spacing w:after="0" w:line="20" w:lineRule="atLeast"/>
        <w:jc w:val="both"/>
        <w:rPr>
          <w:rFonts w:ascii="Arial" w:hAnsi="Arial" w:cs="Arial"/>
          <w:color w:val="000000" w:themeColor="text1"/>
          <w:sz w:val="24"/>
          <w:szCs w:val="24"/>
        </w:rPr>
      </w:pPr>
      <w:bookmarkStart w:id="47" w:name="_Hlk136872116"/>
      <w:r w:rsidRPr="0069686E">
        <w:rPr>
          <w:rFonts w:ascii="Arial" w:hAnsi="Arial" w:cs="Arial"/>
          <w:color w:val="000000" w:themeColor="text1"/>
          <w:sz w:val="24"/>
          <w:szCs w:val="24"/>
        </w:rPr>
        <w:t>A culture of harm-free care across clinical teams reduces avoidable harm and helps drive continuous quality improvement</w:t>
      </w:r>
      <w:r w:rsidRPr="0069686E">
        <w:rPr>
          <w:rFonts w:ascii="Arial" w:hAnsi="Arial" w:cs="Arial"/>
          <w:b/>
          <w:color w:val="000000" w:themeColor="text1"/>
          <w:sz w:val="24"/>
          <w:szCs w:val="24"/>
        </w:rPr>
        <w:t>.</w:t>
      </w:r>
      <w:r w:rsidRPr="0069686E">
        <w:rPr>
          <w:rFonts w:ascii="Arial" w:hAnsi="Arial" w:cs="Arial"/>
          <w:color w:val="000000" w:themeColor="text1"/>
          <w:sz w:val="24"/>
          <w:szCs w:val="24"/>
        </w:rPr>
        <w:t xml:space="preserve"> It improves our patients’ experience and outcomes by reducing errors which lead to harm.</w:t>
      </w:r>
    </w:p>
    <w:p w14:paraId="35E725DF" w14:textId="77777777" w:rsidR="00326824" w:rsidRPr="0069686E" w:rsidRDefault="00326824" w:rsidP="00326824">
      <w:pPr>
        <w:spacing w:after="0" w:line="20" w:lineRule="atLeast"/>
        <w:jc w:val="both"/>
        <w:rPr>
          <w:rFonts w:ascii="Arial" w:hAnsi="Arial" w:cs="Arial"/>
          <w:color w:val="000000" w:themeColor="text1"/>
          <w:sz w:val="24"/>
          <w:szCs w:val="24"/>
        </w:rPr>
      </w:pPr>
    </w:p>
    <w:p w14:paraId="169CADA0" w14:textId="65E3EBD0" w:rsidR="00D11700" w:rsidRDefault="00D11700" w:rsidP="00D11700">
      <w:pPr>
        <w:spacing w:after="0" w:line="20" w:lineRule="atLeast"/>
        <w:jc w:val="both"/>
        <w:rPr>
          <w:rFonts w:ascii="Arial" w:hAnsi="Arial" w:cs="Arial"/>
          <w:color w:val="000000" w:themeColor="text1"/>
          <w:sz w:val="24"/>
          <w:szCs w:val="24"/>
        </w:rPr>
      </w:pPr>
      <w:r>
        <w:rPr>
          <w:rFonts w:ascii="Arial" w:hAnsi="Arial" w:cs="Arial"/>
          <w:color w:val="000000" w:themeColor="text1"/>
          <w:sz w:val="24"/>
          <w:szCs w:val="24"/>
        </w:rPr>
        <w:t>This year we focused on Pressure Ulcers and Falls</w:t>
      </w:r>
      <w:r w:rsidR="006E18B1">
        <w:rPr>
          <w:rFonts w:ascii="Arial" w:hAnsi="Arial" w:cs="Arial"/>
          <w:color w:val="000000" w:themeColor="text1"/>
          <w:sz w:val="24"/>
          <w:szCs w:val="24"/>
        </w:rPr>
        <w:t>.</w:t>
      </w:r>
      <w:r>
        <w:rPr>
          <w:rFonts w:ascii="Arial" w:hAnsi="Arial" w:cs="Arial"/>
          <w:color w:val="000000" w:themeColor="text1"/>
          <w:sz w:val="24"/>
          <w:szCs w:val="24"/>
        </w:rPr>
        <w:t xml:space="preserve"> </w:t>
      </w:r>
    </w:p>
    <w:p w14:paraId="432C53EE" w14:textId="77777777" w:rsidR="00D11700" w:rsidRDefault="00D11700" w:rsidP="00326824">
      <w:pPr>
        <w:spacing w:after="0" w:line="20" w:lineRule="atLeast"/>
        <w:jc w:val="both"/>
        <w:rPr>
          <w:rFonts w:ascii="Arial" w:hAnsi="Arial" w:cs="Arial"/>
          <w:color w:val="000000" w:themeColor="text1"/>
          <w:sz w:val="24"/>
          <w:szCs w:val="24"/>
        </w:rPr>
      </w:pPr>
    </w:p>
    <w:p w14:paraId="063693D3" w14:textId="77777777" w:rsidR="00326824" w:rsidRPr="0069686E" w:rsidRDefault="00326824" w:rsidP="00326824">
      <w:pPr>
        <w:spacing w:after="0" w:line="20" w:lineRule="atLeast"/>
        <w:rPr>
          <w:rFonts w:ascii="Arial" w:hAnsi="Arial" w:cs="Arial"/>
          <w:color w:val="000000" w:themeColor="text1"/>
          <w:sz w:val="24"/>
          <w:szCs w:val="24"/>
        </w:rPr>
      </w:pPr>
      <w:r w:rsidRPr="0069686E">
        <w:rPr>
          <w:rFonts w:ascii="Arial" w:hAnsi="Arial" w:cs="Arial"/>
          <w:color w:val="000000" w:themeColor="text1"/>
          <w:sz w:val="24"/>
          <w:szCs w:val="24"/>
        </w:rPr>
        <w:t xml:space="preserve">As described in the quality priorities for 2022/23 we </w:t>
      </w:r>
    </w:p>
    <w:p w14:paraId="76D1C650" w14:textId="77777777" w:rsidR="00326824" w:rsidRPr="0069686E" w:rsidRDefault="00326824" w:rsidP="00326824">
      <w:pPr>
        <w:spacing w:after="0" w:line="20" w:lineRule="atLeast"/>
        <w:rPr>
          <w:rFonts w:ascii="Arial" w:hAnsi="Arial" w:cs="Arial"/>
          <w:color w:val="000000" w:themeColor="text1"/>
          <w:sz w:val="24"/>
          <w:szCs w:val="24"/>
        </w:rPr>
      </w:pPr>
    </w:p>
    <w:p w14:paraId="68B1E1E6" w14:textId="4570F0CC" w:rsidR="00326824" w:rsidRPr="0069686E" w:rsidRDefault="1E99C524" w:rsidP="00BB583C">
      <w:pPr>
        <w:pStyle w:val="ListParagraph"/>
        <w:numPr>
          <w:ilvl w:val="0"/>
          <w:numId w:val="68"/>
        </w:numPr>
        <w:spacing w:after="0" w:line="20" w:lineRule="atLeast"/>
        <w:rPr>
          <w:rFonts w:ascii="Arial" w:hAnsi="Arial" w:cs="Arial"/>
          <w:color w:val="000000" w:themeColor="text1"/>
          <w:sz w:val="24"/>
          <w:szCs w:val="24"/>
        </w:rPr>
      </w:pPr>
      <w:r w:rsidRPr="4631105C">
        <w:rPr>
          <w:rFonts w:ascii="Arial" w:hAnsi="Arial" w:cs="Arial"/>
          <w:color w:val="000000" w:themeColor="text1"/>
          <w:sz w:val="24"/>
          <w:szCs w:val="24"/>
        </w:rPr>
        <w:t>Set up dedicated</w:t>
      </w:r>
      <w:r w:rsidR="009B28ED" w:rsidRPr="4631105C">
        <w:rPr>
          <w:rFonts w:ascii="Arial" w:hAnsi="Arial" w:cs="Arial"/>
          <w:color w:val="000000" w:themeColor="text1"/>
          <w:sz w:val="24"/>
          <w:szCs w:val="24"/>
        </w:rPr>
        <w:t xml:space="preserve"> </w:t>
      </w:r>
      <w:r w:rsidR="009B28ED">
        <w:rPr>
          <w:rFonts w:ascii="Arial" w:hAnsi="Arial" w:cs="Arial"/>
          <w:color w:val="000000" w:themeColor="text1"/>
          <w:sz w:val="24"/>
          <w:szCs w:val="24"/>
        </w:rPr>
        <w:t>Pressure Ulcers</w:t>
      </w:r>
      <w:r w:rsidR="005370EE">
        <w:rPr>
          <w:rFonts w:ascii="Arial" w:hAnsi="Arial" w:cs="Arial"/>
          <w:color w:val="000000" w:themeColor="text1"/>
          <w:sz w:val="24"/>
          <w:szCs w:val="24"/>
        </w:rPr>
        <w:t>,</w:t>
      </w:r>
      <w:r w:rsidR="009B28ED">
        <w:rPr>
          <w:rFonts w:ascii="Arial" w:hAnsi="Arial" w:cs="Arial"/>
          <w:color w:val="000000" w:themeColor="text1"/>
          <w:sz w:val="24"/>
          <w:szCs w:val="24"/>
        </w:rPr>
        <w:t xml:space="preserve"> Fall</w:t>
      </w:r>
      <w:r w:rsidR="009B28ED" w:rsidRPr="4631105C">
        <w:rPr>
          <w:rFonts w:ascii="Arial" w:hAnsi="Arial" w:cs="Arial"/>
          <w:color w:val="000000" w:themeColor="text1"/>
          <w:sz w:val="24"/>
          <w:szCs w:val="24"/>
        </w:rPr>
        <w:t xml:space="preserve">s </w:t>
      </w:r>
      <w:r w:rsidR="005370EE">
        <w:rPr>
          <w:rFonts w:ascii="Arial" w:hAnsi="Arial" w:cs="Arial"/>
          <w:color w:val="000000" w:themeColor="text1"/>
          <w:sz w:val="24"/>
          <w:szCs w:val="24"/>
        </w:rPr>
        <w:t xml:space="preserve">and VTE </w:t>
      </w:r>
      <w:r w:rsidRPr="4631105C">
        <w:rPr>
          <w:rFonts w:ascii="Arial" w:hAnsi="Arial" w:cs="Arial"/>
          <w:color w:val="000000" w:themeColor="text1"/>
          <w:sz w:val="24"/>
          <w:szCs w:val="24"/>
        </w:rPr>
        <w:t xml:space="preserve">groups led by senior </w:t>
      </w:r>
      <w:r w:rsidR="005370EE">
        <w:rPr>
          <w:rFonts w:ascii="Arial" w:hAnsi="Arial" w:cs="Arial"/>
          <w:color w:val="000000" w:themeColor="text1"/>
          <w:sz w:val="24"/>
          <w:szCs w:val="24"/>
        </w:rPr>
        <w:t>clinicians</w:t>
      </w:r>
      <w:r w:rsidR="00ED5D18">
        <w:rPr>
          <w:rFonts w:ascii="Arial" w:hAnsi="Arial" w:cs="Arial"/>
          <w:color w:val="000000" w:themeColor="text1"/>
          <w:sz w:val="24"/>
          <w:szCs w:val="24"/>
        </w:rPr>
        <w:t xml:space="preserve">, whilst improvement in catheter care undertaken at </w:t>
      </w:r>
      <w:r w:rsidR="000E6339">
        <w:rPr>
          <w:rFonts w:ascii="Arial" w:hAnsi="Arial" w:cs="Arial"/>
          <w:color w:val="000000" w:themeColor="text1"/>
          <w:sz w:val="24"/>
          <w:szCs w:val="24"/>
        </w:rPr>
        <w:t xml:space="preserve">the </w:t>
      </w:r>
      <w:r w:rsidR="00ED5D18">
        <w:rPr>
          <w:rFonts w:ascii="Arial" w:hAnsi="Arial" w:cs="Arial"/>
          <w:color w:val="000000" w:themeColor="text1"/>
          <w:sz w:val="24"/>
          <w:szCs w:val="24"/>
        </w:rPr>
        <w:t>ward level</w:t>
      </w:r>
      <w:r w:rsidRPr="4631105C">
        <w:rPr>
          <w:rFonts w:ascii="Arial" w:hAnsi="Arial" w:cs="Arial"/>
          <w:color w:val="000000" w:themeColor="text1"/>
          <w:sz w:val="24"/>
          <w:szCs w:val="24"/>
        </w:rPr>
        <w:t xml:space="preserve"> </w:t>
      </w:r>
    </w:p>
    <w:p w14:paraId="0B3411B2" w14:textId="79B29879" w:rsidR="00326824" w:rsidRPr="0069686E" w:rsidRDefault="00326824" w:rsidP="00BB583C">
      <w:pPr>
        <w:pStyle w:val="ListParagraph"/>
        <w:numPr>
          <w:ilvl w:val="0"/>
          <w:numId w:val="68"/>
        </w:numPr>
        <w:spacing w:after="0" w:line="20" w:lineRule="atLeast"/>
        <w:rPr>
          <w:rFonts w:ascii="Arial" w:hAnsi="Arial" w:cs="Arial"/>
          <w:color w:val="000000" w:themeColor="text1"/>
          <w:sz w:val="24"/>
          <w:szCs w:val="24"/>
        </w:rPr>
      </w:pPr>
      <w:r w:rsidRPr="0069686E">
        <w:rPr>
          <w:rFonts w:ascii="Arial" w:hAnsi="Arial" w:cs="Arial"/>
          <w:color w:val="000000" w:themeColor="text1"/>
          <w:sz w:val="24"/>
          <w:szCs w:val="24"/>
        </w:rPr>
        <w:t>Worked to create conditions for delivery of harm free care and link</w:t>
      </w:r>
      <w:r w:rsidR="00B44BD9">
        <w:rPr>
          <w:rFonts w:ascii="Arial" w:hAnsi="Arial" w:cs="Arial"/>
          <w:color w:val="000000" w:themeColor="text1"/>
          <w:sz w:val="24"/>
          <w:szCs w:val="24"/>
        </w:rPr>
        <w:t>ed</w:t>
      </w:r>
      <w:r w:rsidRPr="0069686E">
        <w:rPr>
          <w:rFonts w:ascii="Arial" w:hAnsi="Arial" w:cs="Arial"/>
          <w:color w:val="000000" w:themeColor="text1"/>
          <w:sz w:val="24"/>
          <w:szCs w:val="24"/>
        </w:rPr>
        <w:t xml:space="preserve"> this to continuous quality improvement </w:t>
      </w:r>
    </w:p>
    <w:p w14:paraId="7CE846D0" w14:textId="77777777" w:rsidR="009B28ED" w:rsidRDefault="009B28ED" w:rsidP="00BB583C">
      <w:pPr>
        <w:pStyle w:val="ListParagraph"/>
        <w:numPr>
          <w:ilvl w:val="0"/>
          <w:numId w:val="68"/>
        </w:numPr>
        <w:spacing w:after="0" w:line="20" w:lineRule="atLeast"/>
        <w:rPr>
          <w:rFonts w:ascii="Arial" w:hAnsi="Arial" w:cs="Arial"/>
          <w:color w:val="000000" w:themeColor="text1"/>
          <w:sz w:val="24"/>
          <w:szCs w:val="24"/>
        </w:rPr>
      </w:pPr>
      <w:r>
        <w:rPr>
          <w:rFonts w:ascii="Arial" w:hAnsi="Arial" w:cs="Arial"/>
          <w:color w:val="000000" w:themeColor="text1"/>
          <w:sz w:val="24"/>
          <w:szCs w:val="24"/>
        </w:rPr>
        <w:t>Established and trained Pressure Ulcer champions</w:t>
      </w:r>
    </w:p>
    <w:p w14:paraId="05BAD241" w14:textId="77777777" w:rsidR="001070BD" w:rsidRDefault="009B28ED" w:rsidP="00326824">
      <w:pPr>
        <w:pStyle w:val="ListParagraph"/>
        <w:numPr>
          <w:ilvl w:val="0"/>
          <w:numId w:val="68"/>
        </w:numPr>
        <w:spacing w:after="0" w:line="20" w:lineRule="atLeast"/>
        <w:rPr>
          <w:rFonts w:ascii="Arial" w:hAnsi="Arial" w:cs="Arial"/>
          <w:color w:val="000000" w:themeColor="text1"/>
          <w:sz w:val="24"/>
          <w:szCs w:val="24"/>
        </w:rPr>
      </w:pPr>
      <w:r>
        <w:rPr>
          <w:rFonts w:ascii="Arial" w:hAnsi="Arial" w:cs="Arial"/>
          <w:color w:val="000000" w:themeColor="text1"/>
          <w:sz w:val="24"/>
          <w:szCs w:val="24"/>
        </w:rPr>
        <w:lastRenderedPageBreak/>
        <w:t>Worked to establish a Falls Study Day</w:t>
      </w:r>
      <w:r w:rsidR="00B44BD9">
        <w:rPr>
          <w:rFonts w:ascii="Arial" w:hAnsi="Arial" w:cs="Arial"/>
          <w:color w:val="000000" w:themeColor="text1"/>
          <w:sz w:val="24"/>
          <w:szCs w:val="24"/>
        </w:rPr>
        <w:t xml:space="preserve"> and reviewed environmental factors which contribute to Falls</w:t>
      </w:r>
      <w:r>
        <w:rPr>
          <w:rFonts w:ascii="Arial" w:hAnsi="Arial" w:cs="Arial"/>
          <w:color w:val="000000" w:themeColor="text1"/>
          <w:sz w:val="24"/>
          <w:szCs w:val="24"/>
        </w:rPr>
        <w:t xml:space="preserve"> </w:t>
      </w:r>
    </w:p>
    <w:p w14:paraId="15F35D0F" w14:textId="77777777" w:rsidR="001070BD" w:rsidRDefault="001070BD" w:rsidP="001070BD">
      <w:pPr>
        <w:spacing w:after="0" w:line="20" w:lineRule="atLeast"/>
        <w:ind w:left="360"/>
        <w:rPr>
          <w:rFonts w:ascii="Arial" w:hAnsi="Arial" w:cs="Arial"/>
          <w:color w:val="000000" w:themeColor="text1"/>
          <w:sz w:val="24"/>
          <w:szCs w:val="24"/>
        </w:rPr>
      </w:pPr>
    </w:p>
    <w:p w14:paraId="6BA1A9D6" w14:textId="3522DFE0" w:rsidR="00326824" w:rsidRPr="001070BD" w:rsidRDefault="00B44BD9" w:rsidP="001070BD">
      <w:pPr>
        <w:spacing w:after="0" w:line="20" w:lineRule="atLeast"/>
        <w:ind w:left="360"/>
        <w:rPr>
          <w:rFonts w:ascii="Arial" w:hAnsi="Arial" w:cs="Arial"/>
          <w:color w:val="000000" w:themeColor="text1"/>
          <w:sz w:val="24"/>
          <w:szCs w:val="24"/>
        </w:rPr>
      </w:pPr>
      <w:r w:rsidRPr="001070BD">
        <w:rPr>
          <w:rFonts w:ascii="Arial" w:hAnsi="Arial" w:cs="Arial"/>
          <w:color w:val="000000" w:themeColor="text1"/>
          <w:sz w:val="24"/>
          <w:szCs w:val="24"/>
        </w:rPr>
        <w:t>Established</w:t>
      </w:r>
      <w:r w:rsidR="00326824" w:rsidRPr="001070BD">
        <w:rPr>
          <w:rFonts w:ascii="Arial" w:hAnsi="Arial" w:cs="Arial"/>
          <w:color w:val="000000" w:themeColor="text1"/>
          <w:sz w:val="24"/>
          <w:szCs w:val="24"/>
        </w:rPr>
        <w:t xml:space="preserve"> groups will work towards clear targets and delivery during 2023/24.</w:t>
      </w:r>
    </w:p>
    <w:bookmarkEnd w:id="47"/>
    <w:p w14:paraId="746B195E" w14:textId="6719AD4E" w:rsidR="0069388A" w:rsidRPr="0069686E" w:rsidRDefault="0069388A" w:rsidP="00326824">
      <w:pPr>
        <w:spacing w:after="0" w:line="20" w:lineRule="atLeast"/>
        <w:rPr>
          <w:rFonts w:ascii="Arial" w:hAnsi="Arial" w:cs="Arial"/>
          <w:sz w:val="24"/>
          <w:szCs w:val="24"/>
        </w:rPr>
      </w:pPr>
    </w:p>
    <w:p w14:paraId="3EAE7023" w14:textId="0407C327" w:rsidR="009D5746" w:rsidRPr="0069686E" w:rsidRDefault="009D5746" w:rsidP="00DB5E3B">
      <w:pPr>
        <w:spacing w:after="0" w:line="20" w:lineRule="atLeast"/>
        <w:rPr>
          <w:rFonts w:ascii="Arial" w:hAnsi="Arial" w:cs="Arial"/>
          <w:sz w:val="24"/>
          <w:szCs w:val="24"/>
        </w:rPr>
      </w:pPr>
    </w:p>
    <w:p w14:paraId="7BE2589D" w14:textId="77777777" w:rsidR="00217BFF" w:rsidRDefault="00217BFF">
      <w:pPr>
        <w:rPr>
          <w:rFonts w:ascii="Arial" w:eastAsiaTheme="majorEastAsia" w:hAnsi="Arial" w:cstheme="majorBidi"/>
          <w:b/>
          <w:color w:val="2E74B5" w:themeColor="accent1" w:themeShade="BF"/>
          <w:sz w:val="32"/>
          <w:szCs w:val="32"/>
        </w:rPr>
      </w:pPr>
      <w:bookmarkStart w:id="48" w:name="_Toc137048669"/>
      <w:r>
        <w:br w:type="page"/>
      </w:r>
    </w:p>
    <w:p w14:paraId="4BB90EBA" w14:textId="66CA59C2" w:rsidR="003C1D51" w:rsidRDefault="006A6BA8" w:rsidP="004C7EB3">
      <w:pPr>
        <w:pStyle w:val="Heading1"/>
        <w:spacing w:before="0" w:line="20" w:lineRule="atLeast"/>
      </w:pPr>
      <w:r w:rsidRPr="000575E2">
        <w:lastRenderedPageBreak/>
        <w:t>Part 4: Quality Priorities for 202</w:t>
      </w:r>
      <w:r w:rsidR="00F52968" w:rsidRPr="000575E2">
        <w:t>3</w:t>
      </w:r>
      <w:r w:rsidRPr="000575E2">
        <w:t>/2</w:t>
      </w:r>
      <w:r w:rsidR="00F52968" w:rsidRPr="000575E2">
        <w:t>4</w:t>
      </w:r>
      <w:r w:rsidRPr="000575E2">
        <w:t xml:space="preserve"> and Statement of Assurance from the Board</w:t>
      </w:r>
      <w:bookmarkEnd w:id="48"/>
    </w:p>
    <w:p w14:paraId="1576DED9" w14:textId="5B81DB46" w:rsidR="00643885" w:rsidRDefault="00643885" w:rsidP="00D43307">
      <w:pPr>
        <w:spacing w:after="0" w:line="20" w:lineRule="atLeast"/>
        <w:rPr>
          <w:rFonts w:ascii="Arial" w:hAnsi="Arial" w:cs="Arial"/>
          <w:sz w:val="24"/>
          <w:szCs w:val="24"/>
        </w:rPr>
      </w:pPr>
    </w:p>
    <w:p w14:paraId="6CAC468A" w14:textId="77777777" w:rsidR="00217BFF" w:rsidRDefault="00217BFF" w:rsidP="00D43307">
      <w:pPr>
        <w:spacing w:after="0" w:line="20" w:lineRule="atLeast"/>
        <w:rPr>
          <w:rFonts w:ascii="Arial" w:hAnsi="Arial" w:cs="Arial"/>
          <w:sz w:val="24"/>
          <w:szCs w:val="24"/>
        </w:rPr>
      </w:pPr>
    </w:p>
    <w:p w14:paraId="121CF733" w14:textId="24C16FCA" w:rsidR="00456993" w:rsidRDefault="00456993" w:rsidP="00F554F6">
      <w:pPr>
        <w:pStyle w:val="Heading2"/>
        <w:numPr>
          <w:ilvl w:val="1"/>
          <w:numId w:val="90"/>
        </w:numPr>
        <w:spacing w:before="0" w:line="20" w:lineRule="atLeast"/>
        <w:ind w:left="284" w:hanging="284"/>
      </w:pPr>
      <w:bookmarkStart w:id="49" w:name="_Toc137048670"/>
      <w:r>
        <w:t>Quality Priorities for 2023/24</w:t>
      </w:r>
      <w:bookmarkEnd w:id="49"/>
    </w:p>
    <w:p w14:paraId="027F5A7F" w14:textId="77777777" w:rsidR="00D43307" w:rsidRDefault="00D43307" w:rsidP="00D43307">
      <w:pPr>
        <w:spacing w:after="0" w:line="20" w:lineRule="atLeast"/>
        <w:rPr>
          <w:rFonts w:ascii="Arial" w:hAnsi="Arial" w:cs="Arial"/>
          <w:color w:val="000000" w:themeColor="text1"/>
          <w:sz w:val="24"/>
          <w:szCs w:val="24"/>
        </w:rPr>
      </w:pPr>
    </w:p>
    <w:p w14:paraId="17D2EFBA" w14:textId="61B1F135" w:rsidR="000575E2" w:rsidRPr="00AC1011" w:rsidRDefault="21FD2445" w:rsidP="00D43307">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This year we have established four key areas for quality priorities: </w:t>
      </w:r>
    </w:p>
    <w:p w14:paraId="63C9BC38" w14:textId="73DA6DD7" w:rsidR="000575E2" w:rsidRPr="00AC1011" w:rsidRDefault="21FD2445" w:rsidP="00D43307">
      <w:pPr>
        <w:pStyle w:val="ListParagraph"/>
        <w:numPr>
          <w:ilvl w:val="0"/>
          <w:numId w:val="1"/>
        </w:numPr>
        <w:spacing w:after="0" w:line="20" w:lineRule="atLeast"/>
        <w:rPr>
          <w:rFonts w:ascii="Calibri" w:hAnsi="Calibri" w:cs="Calibri"/>
          <w:color w:val="000000" w:themeColor="text1"/>
          <w:sz w:val="24"/>
          <w:szCs w:val="24"/>
        </w:rPr>
      </w:pPr>
      <w:r w:rsidRPr="7E1580B8">
        <w:rPr>
          <w:rFonts w:ascii="Arial" w:hAnsi="Arial" w:cs="Arial"/>
          <w:color w:val="000000" w:themeColor="text1"/>
          <w:sz w:val="24"/>
          <w:szCs w:val="24"/>
        </w:rPr>
        <w:t>enhancing access to services</w:t>
      </w:r>
    </w:p>
    <w:p w14:paraId="22974AAE" w14:textId="3AEE8AF8" w:rsidR="000575E2" w:rsidRPr="00AC1011" w:rsidRDefault="21FD2445" w:rsidP="00D43307">
      <w:pPr>
        <w:pStyle w:val="ListParagraph"/>
        <w:numPr>
          <w:ilvl w:val="0"/>
          <w:numId w:val="1"/>
        </w:numPr>
        <w:spacing w:after="0" w:line="20" w:lineRule="atLeast"/>
        <w:rPr>
          <w:rFonts w:ascii="Calibri" w:hAnsi="Calibri" w:cs="Calibri"/>
          <w:color w:val="000000" w:themeColor="text1"/>
          <w:sz w:val="24"/>
          <w:szCs w:val="24"/>
        </w:rPr>
      </w:pPr>
      <w:r w:rsidRPr="7E1580B8">
        <w:rPr>
          <w:rFonts w:ascii="Arial" w:hAnsi="Arial" w:cs="Arial"/>
          <w:color w:val="000000" w:themeColor="text1"/>
          <w:sz w:val="24"/>
          <w:szCs w:val="24"/>
        </w:rPr>
        <w:t xml:space="preserve">safe and effective discharge </w:t>
      </w:r>
    </w:p>
    <w:p w14:paraId="7EB382F9" w14:textId="2D3DA234" w:rsidR="000575E2" w:rsidRPr="00AC1011" w:rsidRDefault="21FD2445" w:rsidP="00D43307">
      <w:pPr>
        <w:pStyle w:val="ListParagraph"/>
        <w:numPr>
          <w:ilvl w:val="0"/>
          <w:numId w:val="1"/>
        </w:numPr>
        <w:spacing w:after="0" w:line="20" w:lineRule="atLeast"/>
        <w:rPr>
          <w:rFonts w:ascii="Calibri" w:hAnsi="Calibri" w:cs="Calibri"/>
          <w:color w:val="000000" w:themeColor="text1"/>
          <w:sz w:val="24"/>
          <w:szCs w:val="24"/>
        </w:rPr>
      </w:pPr>
      <w:r w:rsidRPr="7E1580B8">
        <w:rPr>
          <w:rFonts w:ascii="Arial" w:hAnsi="Arial" w:cs="Arial"/>
          <w:color w:val="000000" w:themeColor="text1"/>
          <w:sz w:val="24"/>
          <w:szCs w:val="24"/>
        </w:rPr>
        <w:t xml:space="preserve">harms free care; </w:t>
      </w:r>
      <w:r w:rsidR="506DCEF1" w:rsidRPr="7E1580B8">
        <w:rPr>
          <w:rFonts w:ascii="Arial" w:hAnsi="Arial" w:cs="Arial"/>
          <w:color w:val="000000" w:themeColor="text1"/>
          <w:sz w:val="24"/>
          <w:szCs w:val="24"/>
        </w:rPr>
        <w:t>and</w:t>
      </w:r>
    </w:p>
    <w:p w14:paraId="5602EE04" w14:textId="1F078FB5" w:rsidR="000575E2" w:rsidRPr="00AC1011" w:rsidRDefault="21FD2445" w:rsidP="00D43307">
      <w:pPr>
        <w:pStyle w:val="ListParagraph"/>
        <w:numPr>
          <w:ilvl w:val="0"/>
          <w:numId w:val="1"/>
        </w:numPr>
        <w:spacing w:after="0" w:line="20" w:lineRule="atLeast"/>
        <w:rPr>
          <w:rFonts w:ascii="Calibri" w:hAnsi="Calibri" w:cs="Calibri"/>
          <w:color w:val="000000" w:themeColor="text1"/>
          <w:sz w:val="24"/>
          <w:szCs w:val="24"/>
        </w:rPr>
      </w:pPr>
      <w:r w:rsidRPr="7E1580B8">
        <w:rPr>
          <w:rFonts w:ascii="Arial" w:hAnsi="Arial" w:cs="Arial"/>
          <w:color w:val="000000" w:themeColor="text1"/>
          <w:sz w:val="24"/>
          <w:szCs w:val="24"/>
        </w:rPr>
        <w:t xml:space="preserve">patient </w:t>
      </w:r>
      <w:r w:rsidR="048BC62D" w:rsidRPr="7E1580B8">
        <w:rPr>
          <w:rFonts w:ascii="Arial" w:hAnsi="Arial" w:cs="Arial"/>
          <w:color w:val="000000" w:themeColor="text1"/>
          <w:sz w:val="24"/>
          <w:szCs w:val="24"/>
        </w:rPr>
        <w:t>co-production</w:t>
      </w:r>
      <w:r w:rsidRPr="7E1580B8">
        <w:rPr>
          <w:rFonts w:ascii="Arial" w:hAnsi="Arial" w:cs="Arial"/>
          <w:color w:val="000000" w:themeColor="text1"/>
          <w:sz w:val="24"/>
          <w:szCs w:val="24"/>
        </w:rPr>
        <w:t xml:space="preserve">. </w:t>
      </w:r>
    </w:p>
    <w:p w14:paraId="46BC1A80" w14:textId="49AA7A84" w:rsidR="000575E2" w:rsidRPr="00AC1011" w:rsidRDefault="65C7EC92" w:rsidP="00A07A99">
      <w:pPr>
        <w:spacing w:after="0" w:line="20" w:lineRule="atLeast"/>
        <w:rPr>
          <w:rFonts w:ascii="Calibri" w:eastAsia="Calibri" w:hAnsi="Calibri" w:cs="Calibri"/>
          <w:color w:val="000000" w:themeColor="text1"/>
          <w:sz w:val="24"/>
          <w:szCs w:val="24"/>
        </w:rPr>
      </w:pPr>
      <w:r w:rsidRPr="4631105C">
        <w:rPr>
          <w:rFonts w:ascii="Arial" w:hAnsi="Arial" w:cs="Arial"/>
          <w:color w:val="000000" w:themeColor="text1"/>
          <w:sz w:val="24"/>
          <w:szCs w:val="24"/>
        </w:rPr>
        <w:t>T</w:t>
      </w:r>
      <w:r w:rsidR="61C0E969" w:rsidRPr="4631105C">
        <w:rPr>
          <w:rFonts w:ascii="Arial" w:hAnsi="Arial" w:cs="Arial"/>
          <w:color w:val="000000" w:themeColor="text1"/>
          <w:sz w:val="24"/>
          <w:szCs w:val="24"/>
        </w:rPr>
        <w:t>o deliver</w:t>
      </w:r>
      <w:r w:rsidR="304B7B95" w:rsidRPr="4631105C">
        <w:rPr>
          <w:rFonts w:ascii="Arial" w:hAnsi="Arial" w:cs="Arial"/>
          <w:color w:val="000000" w:themeColor="text1"/>
          <w:sz w:val="24"/>
          <w:szCs w:val="24"/>
        </w:rPr>
        <w:t xml:space="preserve"> on</w:t>
      </w:r>
      <w:r w:rsidR="61C0E969" w:rsidRPr="4631105C">
        <w:rPr>
          <w:rFonts w:ascii="Arial" w:hAnsi="Arial" w:cs="Arial"/>
          <w:color w:val="000000" w:themeColor="text1"/>
          <w:sz w:val="24"/>
          <w:szCs w:val="24"/>
        </w:rPr>
        <w:t xml:space="preserve"> these quality priorities we </w:t>
      </w:r>
      <w:r w:rsidRPr="4631105C">
        <w:rPr>
          <w:rFonts w:ascii="Arial" w:hAnsi="Arial" w:cs="Arial"/>
          <w:color w:val="000000" w:themeColor="text1"/>
          <w:sz w:val="24"/>
          <w:szCs w:val="24"/>
        </w:rPr>
        <w:t>ar</w:t>
      </w:r>
      <w:r w:rsidR="61C0E969" w:rsidRPr="4631105C">
        <w:rPr>
          <w:rFonts w:ascii="Arial" w:hAnsi="Arial" w:cs="Arial"/>
          <w:color w:val="000000" w:themeColor="text1"/>
          <w:sz w:val="24"/>
          <w:szCs w:val="24"/>
        </w:rPr>
        <w:t xml:space="preserve">e supported by a programme of organisation-wide culture change, building on existing programmes such as Civility Saves Lives, </w:t>
      </w:r>
      <w:r w:rsidR="00EC2B4B" w:rsidRPr="4631105C">
        <w:rPr>
          <w:rFonts w:ascii="Arial" w:hAnsi="Arial" w:cs="Arial"/>
          <w:color w:val="000000" w:themeColor="text1"/>
          <w:sz w:val="24"/>
          <w:szCs w:val="24"/>
        </w:rPr>
        <w:t>promoting Human</w:t>
      </w:r>
      <w:r w:rsidR="61C0E969" w:rsidRPr="4631105C">
        <w:rPr>
          <w:rFonts w:ascii="Arial" w:hAnsi="Arial" w:cs="Arial"/>
          <w:color w:val="000000" w:themeColor="text1"/>
          <w:sz w:val="24"/>
          <w:szCs w:val="24"/>
        </w:rPr>
        <w:t xml:space="preserve"> Factors </w:t>
      </w:r>
      <w:r w:rsidR="261130C4" w:rsidRPr="4631105C">
        <w:rPr>
          <w:rFonts w:ascii="Arial" w:hAnsi="Arial" w:cs="Arial"/>
          <w:color w:val="000000" w:themeColor="text1"/>
          <w:sz w:val="24"/>
          <w:szCs w:val="24"/>
        </w:rPr>
        <w:t xml:space="preserve">training and embedding human factors in improvement and safety </w:t>
      </w:r>
      <w:r w:rsidR="00EC2B4B" w:rsidRPr="4631105C">
        <w:rPr>
          <w:rFonts w:ascii="Arial" w:hAnsi="Arial" w:cs="Arial"/>
          <w:color w:val="000000" w:themeColor="text1"/>
          <w:sz w:val="24"/>
          <w:szCs w:val="24"/>
        </w:rPr>
        <w:t>work and</w:t>
      </w:r>
      <w:r w:rsidR="61C0E969" w:rsidRPr="4631105C">
        <w:rPr>
          <w:rFonts w:ascii="Arial" w:hAnsi="Arial" w:cs="Arial"/>
          <w:color w:val="000000" w:themeColor="text1"/>
          <w:sz w:val="24"/>
          <w:szCs w:val="24"/>
        </w:rPr>
        <w:t xml:space="preserve"> a new Safety Conference.</w:t>
      </w:r>
    </w:p>
    <w:p w14:paraId="6C701328" w14:textId="77777777" w:rsidR="00A07A99" w:rsidRDefault="00A07A99" w:rsidP="00A07A99">
      <w:pPr>
        <w:spacing w:after="0" w:line="20" w:lineRule="atLeast"/>
        <w:rPr>
          <w:rFonts w:ascii="Arial" w:hAnsi="Arial" w:cs="Arial"/>
          <w:b/>
          <w:iCs/>
          <w:color w:val="5B9BD5" w:themeColor="accent1"/>
          <w:sz w:val="24"/>
          <w:szCs w:val="24"/>
        </w:rPr>
      </w:pPr>
    </w:p>
    <w:p w14:paraId="059E4F7B" w14:textId="7991E0F5" w:rsidR="000575E2" w:rsidRPr="00FC11C1" w:rsidRDefault="000575E2" w:rsidP="00A07A99">
      <w:pPr>
        <w:spacing w:after="0" w:line="20" w:lineRule="atLeast"/>
        <w:rPr>
          <w:rFonts w:ascii="Calibri" w:eastAsia="Calibri" w:hAnsi="Calibri" w:cs="Calibri"/>
          <w:b/>
          <w:color w:val="5B9BD5" w:themeColor="accent1"/>
          <w:sz w:val="24"/>
          <w:szCs w:val="24"/>
        </w:rPr>
      </w:pPr>
      <w:r w:rsidRPr="00FC11C1">
        <w:rPr>
          <w:rFonts w:ascii="Arial" w:hAnsi="Arial" w:cs="Arial"/>
          <w:b/>
          <w:iCs/>
          <w:color w:val="5B9BD5" w:themeColor="accent1"/>
          <w:sz w:val="24"/>
          <w:szCs w:val="24"/>
        </w:rPr>
        <w:t xml:space="preserve">Enhancing access to services </w:t>
      </w:r>
    </w:p>
    <w:p w14:paraId="51AC7056" w14:textId="77777777" w:rsidR="00A07A99" w:rsidRDefault="00A07A99" w:rsidP="00A07A99">
      <w:pPr>
        <w:spacing w:after="0" w:line="20" w:lineRule="atLeast"/>
        <w:rPr>
          <w:rFonts w:ascii="Arial" w:hAnsi="Arial" w:cs="Arial"/>
          <w:b/>
          <w:bCs/>
          <w:color w:val="000000" w:themeColor="text1"/>
          <w:position w:val="1"/>
          <w:sz w:val="24"/>
          <w:szCs w:val="24"/>
          <w:lang w:eastAsia="en-GB"/>
        </w:rPr>
      </w:pPr>
    </w:p>
    <w:p w14:paraId="2C4DB730" w14:textId="77777777" w:rsidR="008F764B" w:rsidRDefault="000575E2" w:rsidP="00A07A99">
      <w:pPr>
        <w:spacing w:after="0" w:line="20" w:lineRule="atLeast"/>
        <w:rPr>
          <w:rFonts w:ascii="Arial" w:hAnsi="Arial" w:cs="Arial"/>
          <w:b/>
          <w:bCs/>
          <w:color w:val="000000" w:themeColor="text1"/>
          <w:position w:val="1"/>
          <w:sz w:val="24"/>
          <w:szCs w:val="24"/>
          <w:lang w:eastAsia="en-GB"/>
        </w:rPr>
      </w:pPr>
      <w:r w:rsidRPr="00AC1011">
        <w:rPr>
          <w:rFonts w:ascii="Arial" w:hAnsi="Arial" w:cs="Arial"/>
          <w:b/>
          <w:bCs/>
          <w:color w:val="000000" w:themeColor="text1"/>
          <w:position w:val="1"/>
          <w:sz w:val="24"/>
          <w:szCs w:val="24"/>
          <w:lang w:eastAsia="en-GB"/>
        </w:rPr>
        <w:t>Background/</w:t>
      </w:r>
      <w:r w:rsidR="000B3D61" w:rsidRPr="00AC1011">
        <w:rPr>
          <w:rFonts w:ascii="Arial" w:hAnsi="Arial" w:cs="Arial"/>
          <w:b/>
          <w:bCs/>
          <w:color w:val="000000" w:themeColor="text1"/>
          <w:position w:val="1"/>
          <w:sz w:val="24"/>
          <w:szCs w:val="24"/>
          <w:lang w:eastAsia="en-GB"/>
        </w:rPr>
        <w:t>S</w:t>
      </w:r>
      <w:r w:rsidRPr="00AC1011">
        <w:rPr>
          <w:rFonts w:ascii="Arial" w:hAnsi="Arial" w:cs="Arial"/>
          <w:b/>
          <w:bCs/>
          <w:color w:val="000000" w:themeColor="text1"/>
          <w:position w:val="1"/>
          <w:sz w:val="24"/>
          <w:szCs w:val="24"/>
          <w:lang w:eastAsia="en-GB"/>
        </w:rPr>
        <w:t>ummary</w:t>
      </w:r>
    </w:p>
    <w:p w14:paraId="255BCE0B" w14:textId="426B5FF9" w:rsidR="000575E2" w:rsidRPr="00AC1011" w:rsidRDefault="000575E2" w:rsidP="00A07A99">
      <w:pPr>
        <w:spacing w:after="0" w:line="20" w:lineRule="atLeast"/>
        <w:rPr>
          <w:rFonts w:ascii="Arial" w:hAnsi="Arial" w:cs="Arial"/>
          <w:b/>
          <w:bCs/>
          <w:color w:val="000000" w:themeColor="text1"/>
          <w:position w:val="1"/>
          <w:sz w:val="24"/>
          <w:szCs w:val="24"/>
          <w:lang w:eastAsia="en-GB"/>
        </w:rPr>
      </w:pPr>
      <w:r w:rsidRPr="00AC1011">
        <w:rPr>
          <w:rFonts w:ascii="Arial" w:hAnsi="Arial" w:cs="Arial"/>
          <w:b/>
          <w:bCs/>
          <w:color w:val="000000" w:themeColor="text1"/>
          <w:position w:val="1"/>
          <w:sz w:val="24"/>
          <w:szCs w:val="24"/>
          <w:lang w:eastAsia="en-GB"/>
        </w:rPr>
        <w:t xml:space="preserve"> </w:t>
      </w:r>
    </w:p>
    <w:p w14:paraId="4DFC43DA" w14:textId="2D0C1E79" w:rsidR="000575E2" w:rsidRPr="00AC1011" w:rsidRDefault="61C0E969" w:rsidP="00A07A99">
      <w:pPr>
        <w:spacing w:after="0" w:line="20" w:lineRule="atLeas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The quality of our patients’ experience is affected by how they access our services. This includes the overall waiting times which have risen across the NHS</w:t>
      </w:r>
      <w:r w:rsidR="4F8051DD" w:rsidRPr="7E1580B8">
        <w:rPr>
          <w:rFonts w:ascii="Arial" w:hAnsi="Arial" w:cs="Arial"/>
          <w:color w:val="000000" w:themeColor="text1"/>
          <w:position w:val="1"/>
          <w:sz w:val="24"/>
          <w:szCs w:val="24"/>
          <w:lang w:eastAsia="en-GB"/>
        </w:rPr>
        <w:t>,</w:t>
      </w:r>
      <w:r w:rsidRPr="7E1580B8">
        <w:rPr>
          <w:rFonts w:ascii="Arial" w:hAnsi="Arial" w:cs="Arial"/>
          <w:color w:val="000000" w:themeColor="text1"/>
          <w:position w:val="1"/>
          <w:sz w:val="24"/>
          <w:szCs w:val="24"/>
          <w:lang w:eastAsia="en-GB"/>
        </w:rPr>
        <w:t xml:space="preserve"> as a result of service disruptions including the pandemic and workforce disputes</w:t>
      </w:r>
      <w:r w:rsidR="2B0162C6" w:rsidRPr="4631105C">
        <w:rPr>
          <w:rFonts w:ascii="Arial" w:hAnsi="Arial" w:cs="Arial"/>
          <w:color w:val="000000" w:themeColor="text1"/>
          <w:sz w:val="24"/>
          <w:szCs w:val="24"/>
          <w:lang w:eastAsia="en-GB"/>
        </w:rPr>
        <w:t>,</w:t>
      </w:r>
      <w:r w:rsidRPr="7E1580B8">
        <w:rPr>
          <w:rFonts w:ascii="Arial" w:hAnsi="Arial" w:cs="Arial"/>
          <w:color w:val="000000" w:themeColor="text1"/>
          <w:position w:val="1"/>
          <w:sz w:val="24"/>
          <w:szCs w:val="24"/>
          <w:lang w:eastAsia="en-GB"/>
        </w:rPr>
        <w:t xml:space="preserve"> and the information that patients are offered and able to access whilst waiting.</w:t>
      </w:r>
    </w:p>
    <w:p w14:paraId="08B47FE8" w14:textId="77777777" w:rsidR="00A07A99" w:rsidRDefault="00A07A99" w:rsidP="00A07A99">
      <w:pPr>
        <w:spacing w:after="0" w:line="20" w:lineRule="atLeast"/>
        <w:rPr>
          <w:rFonts w:ascii="Arial" w:hAnsi="Arial" w:cs="Arial"/>
          <w:color w:val="000000" w:themeColor="text1"/>
          <w:position w:val="1"/>
          <w:sz w:val="24"/>
          <w:szCs w:val="24"/>
          <w:lang w:eastAsia="en-GB"/>
        </w:rPr>
      </w:pPr>
    </w:p>
    <w:p w14:paraId="61C3E373" w14:textId="137B9FF7" w:rsidR="000575E2" w:rsidRPr="00AC1011" w:rsidRDefault="61C0E969" w:rsidP="00A07A99">
      <w:pPr>
        <w:spacing w:after="0" w:line="20" w:lineRule="atLeas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 xml:space="preserve">One of our quality priorities for 2023/24 is therefore to </w:t>
      </w:r>
      <w:r w:rsidR="00EC2B4B" w:rsidRPr="7E1580B8">
        <w:rPr>
          <w:rFonts w:ascii="Arial" w:hAnsi="Arial" w:cs="Arial"/>
          <w:color w:val="000000" w:themeColor="text1"/>
          <w:position w:val="1"/>
          <w:sz w:val="24"/>
          <w:szCs w:val="24"/>
          <w:lang w:eastAsia="en-GB"/>
        </w:rPr>
        <w:t>reduce waiting</w:t>
      </w:r>
      <w:r w:rsidRPr="7E1580B8">
        <w:rPr>
          <w:rFonts w:ascii="Arial" w:hAnsi="Arial" w:cs="Arial"/>
          <w:color w:val="000000" w:themeColor="text1"/>
          <w:position w:val="1"/>
          <w:sz w:val="24"/>
          <w:szCs w:val="24"/>
          <w:lang w:eastAsia="en-GB"/>
        </w:rPr>
        <w:t xml:space="preserve"> times and we have identified a target that goes beyond the national minimum expectations. We are also keen to improve the quality of our patient experience at follow up where we have a large number of patients who have exceeded the clinician-identified</w:t>
      </w:r>
      <w:r w:rsidR="61561320" w:rsidRPr="4631105C">
        <w:rPr>
          <w:rFonts w:ascii="Arial" w:hAnsi="Arial" w:cs="Arial"/>
          <w:color w:val="000000" w:themeColor="text1"/>
          <w:sz w:val="24"/>
          <w:szCs w:val="24"/>
          <w:lang w:eastAsia="en-GB"/>
        </w:rPr>
        <w:t xml:space="preserve"> </w:t>
      </w:r>
      <w:r w:rsidRPr="7E1580B8">
        <w:rPr>
          <w:rFonts w:ascii="Arial" w:hAnsi="Arial" w:cs="Arial"/>
          <w:color w:val="000000" w:themeColor="text1"/>
          <w:position w:val="1"/>
          <w:sz w:val="24"/>
          <w:szCs w:val="24"/>
          <w:lang w:eastAsia="en-GB"/>
        </w:rPr>
        <w:t xml:space="preserve">target date. </w:t>
      </w:r>
    </w:p>
    <w:p w14:paraId="5D34112D" w14:textId="77777777" w:rsidR="00A07A99" w:rsidRDefault="00A07A99" w:rsidP="00A07A99">
      <w:pPr>
        <w:spacing w:after="0" w:line="20" w:lineRule="atLeast"/>
        <w:rPr>
          <w:rFonts w:ascii="Arial" w:hAnsi="Arial" w:cs="Arial"/>
          <w:color w:val="000000" w:themeColor="text1"/>
          <w:position w:val="1"/>
          <w:sz w:val="24"/>
          <w:szCs w:val="24"/>
          <w:lang w:eastAsia="en-GB"/>
        </w:rPr>
      </w:pPr>
    </w:p>
    <w:p w14:paraId="32F9AA24" w14:textId="0F9B8B1A" w:rsidR="000575E2" w:rsidRPr="00AC1011" w:rsidRDefault="21FD2445" w:rsidP="00A07A99">
      <w:pPr>
        <w:spacing w:after="0" w:line="20" w:lineRule="atLeas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Under this quality enhancement workstream</w:t>
      </w:r>
      <w:r w:rsidR="63C83E42" w:rsidRPr="7E1580B8">
        <w:rPr>
          <w:rFonts w:ascii="Arial" w:hAnsi="Arial" w:cs="Arial"/>
          <w:color w:val="000000" w:themeColor="text1"/>
          <w:position w:val="1"/>
          <w:sz w:val="24"/>
          <w:szCs w:val="24"/>
          <w:lang w:eastAsia="en-GB"/>
        </w:rPr>
        <w:t>,</w:t>
      </w:r>
      <w:r w:rsidRPr="7E1580B8">
        <w:rPr>
          <w:rFonts w:ascii="Arial" w:hAnsi="Arial" w:cs="Arial"/>
          <w:color w:val="000000" w:themeColor="text1"/>
          <w:position w:val="1"/>
          <w:sz w:val="24"/>
          <w:szCs w:val="24"/>
          <w:lang w:eastAsia="en-GB"/>
        </w:rPr>
        <w:t xml:space="preserve"> we also want to undertake work to improve how our patients get information about their care</w:t>
      </w:r>
      <w:r w:rsidR="566A2DDE" w:rsidRPr="7E1580B8">
        <w:rPr>
          <w:rFonts w:ascii="Arial" w:hAnsi="Arial" w:cs="Arial"/>
          <w:color w:val="000000" w:themeColor="text1"/>
          <w:position w:val="1"/>
          <w:sz w:val="24"/>
          <w:szCs w:val="24"/>
          <w:lang w:eastAsia="en-GB"/>
        </w:rPr>
        <w:t>.</w:t>
      </w:r>
      <w:r w:rsidRPr="7E1580B8">
        <w:rPr>
          <w:rFonts w:ascii="Arial" w:hAnsi="Arial" w:cs="Arial"/>
          <w:color w:val="000000" w:themeColor="text1"/>
          <w:position w:val="1"/>
          <w:sz w:val="24"/>
          <w:szCs w:val="24"/>
          <w:lang w:eastAsia="en-GB"/>
        </w:rPr>
        <w:t xml:space="preserve"> </w:t>
      </w:r>
      <w:r w:rsidR="6EEB8CE8" w:rsidRPr="7E1580B8">
        <w:rPr>
          <w:rFonts w:ascii="Arial" w:hAnsi="Arial" w:cs="Arial"/>
          <w:color w:val="000000" w:themeColor="text1"/>
          <w:position w:val="1"/>
          <w:sz w:val="24"/>
          <w:szCs w:val="24"/>
          <w:lang w:eastAsia="en-GB"/>
        </w:rPr>
        <w:t>W</w:t>
      </w:r>
      <w:r w:rsidRPr="7E1580B8">
        <w:rPr>
          <w:rFonts w:ascii="Arial" w:hAnsi="Arial" w:cs="Arial"/>
          <w:color w:val="000000" w:themeColor="text1"/>
          <w:position w:val="1"/>
          <w:sz w:val="24"/>
          <w:szCs w:val="24"/>
          <w:lang w:eastAsia="en-GB"/>
        </w:rPr>
        <w:t>e know from our ongoing analysis of complaints and issues raised with our Patient Advice and Liaison</w:t>
      </w:r>
      <w:r w:rsidR="7CCB000E" w:rsidRPr="7E1580B8">
        <w:rPr>
          <w:rFonts w:ascii="Arial" w:hAnsi="Arial" w:cs="Arial"/>
          <w:color w:val="000000" w:themeColor="text1"/>
          <w:position w:val="1"/>
          <w:sz w:val="24"/>
          <w:szCs w:val="24"/>
          <w:lang w:eastAsia="en-GB"/>
        </w:rPr>
        <w:t xml:space="preserve"> Service (PALS)</w:t>
      </w:r>
      <w:r w:rsidRPr="7E1580B8">
        <w:rPr>
          <w:rFonts w:ascii="Arial" w:hAnsi="Arial" w:cs="Arial"/>
          <w:color w:val="000000" w:themeColor="text1"/>
          <w:position w:val="1"/>
          <w:sz w:val="24"/>
          <w:szCs w:val="24"/>
          <w:lang w:eastAsia="en-GB"/>
        </w:rPr>
        <w:t xml:space="preserve"> team </w:t>
      </w:r>
      <w:r w:rsidR="493FD7C1" w:rsidRPr="7E1580B8">
        <w:rPr>
          <w:rFonts w:ascii="Arial" w:hAnsi="Arial" w:cs="Arial"/>
          <w:color w:val="000000" w:themeColor="text1"/>
          <w:position w:val="1"/>
          <w:sz w:val="24"/>
          <w:szCs w:val="24"/>
          <w:lang w:eastAsia="en-GB"/>
        </w:rPr>
        <w:t xml:space="preserve">that this </w:t>
      </w:r>
      <w:r w:rsidRPr="7E1580B8">
        <w:rPr>
          <w:rFonts w:ascii="Arial" w:hAnsi="Arial" w:cs="Arial"/>
          <w:color w:val="000000" w:themeColor="text1"/>
          <w:position w:val="1"/>
          <w:sz w:val="24"/>
          <w:szCs w:val="24"/>
          <w:lang w:eastAsia="en-GB"/>
        </w:rPr>
        <w:t>cause</w:t>
      </w:r>
      <w:r w:rsidR="0603418C" w:rsidRPr="7E1580B8">
        <w:rPr>
          <w:rFonts w:ascii="Arial" w:hAnsi="Arial" w:cs="Arial"/>
          <w:color w:val="000000" w:themeColor="text1"/>
          <w:position w:val="1"/>
          <w:sz w:val="24"/>
          <w:szCs w:val="24"/>
          <w:lang w:eastAsia="en-GB"/>
        </w:rPr>
        <w:t>s</w:t>
      </w:r>
      <w:r w:rsidRPr="7E1580B8">
        <w:rPr>
          <w:rFonts w:ascii="Arial" w:hAnsi="Arial" w:cs="Arial"/>
          <w:color w:val="000000" w:themeColor="text1"/>
          <w:position w:val="1"/>
          <w:sz w:val="24"/>
          <w:szCs w:val="24"/>
          <w:lang w:eastAsia="en-GB"/>
        </w:rPr>
        <w:t xml:space="preserve"> anxiety and affect</w:t>
      </w:r>
      <w:r w:rsidR="6C99B092" w:rsidRPr="7E1580B8">
        <w:rPr>
          <w:rFonts w:ascii="Arial" w:hAnsi="Arial" w:cs="Arial"/>
          <w:color w:val="000000" w:themeColor="text1"/>
          <w:position w:val="1"/>
          <w:sz w:val="24"/>
          <w:szCs w:val="24"/>
          <w:lang w:eastAsia="en-GB"/>
        </w:rPr>
        <w:t>s</w:t>
      </w:r>
      <w:r w:rsidRPr="7E1580B8">
        <w:rPr>
          <w:rFonts w:ascii="Arial" w:hAnsi="Arial" w:cs="Arial"/>
          <w:color w:val="000000" w:themeColor="text1"/>
          <w:position w:val="1"/>
          <w:sz w:val="24"/>
          <w:szCs w:val="24"/>
          <w:lang w:eastAsia="en-GB"/>
        </w:rPr>
        <w:t xml:space="preserve"> the quality of our service.</w:t>
      </w:r>
    </w:p>
    <w:p w14:paraId="29B75703" w14:textId="77777777" w:rsidR="00A07A99" w:rsidRDefault="00A07A99" w:rsidP="00A07A99">
      <w:pPr>
        <w:spacing w:after="0" w:line="20" w:lineRule="atLeast"/>
        <w:rPr>
          <w:rFonts w:ascii="Arial" w:hAnsi="Arial" w:cs="Arial"/>
          <w:b/>
          <w:bCs/>
          <w:color w:val="000000" w:themeColor="text1"/>
          <w:position w:val="1"/>
          <w:sz w:val="24"/>
          <w:szCs w:val="24"/>
          <w:lang w:eastAsia="en-GB"/>
        </w:rPr>
      </w:pPr>
    </w:p>
    <w:p w14:paraId="2F00E81E" w14:textId="3183D60C" w:rsidR="000575E2" w:rsidRDefault="000575E2" w:rsidP="00A07A99">
      <w:pPr>
        <w:spacing w:after="0" w:line="20" w:lineRule="atLeast"/>
        <w:rPr>
          <w:rFonts w:ascii="Arial" w:hAnsi="Arial" w:cs="Arial"/>
          <w:b/>
          <w:bCs/>
          <w:color w:val="000000" w:themeColor="text1"/>
          <w:position w:val="1"/>
          <w:sz w:val="24"/>
          <w:szCs w:val="24"/>
          <w:lang w:eastAsia="en-GB"/>
        </w:rPr>
      </w:pPr>
      <w:r w:rsidRPr="00AC1011">
        <w:rPr>
          <w:rFonts w:ascii="Arial" w:hAnsi="Arial" w:cs="Arial"/>
          <w:b/>
          <w:bCs/>
          <w:color w:val="000000" w:themeColor="text1"/>
          <w:position w:val="1"/>
          <w:sz w:val="24"/>
          <w:szCs w:val="24"/>
          <w:lang w:eastAsia="en-GB"/>
        </w:rPr>
        <w:t>Key deliverables/targets</w:t>
      </w:r>
    </w:p>
    <w:p w14:paraId="1BC5531E" w14:textId="77777777" w:rsidR="008F764B" w:rsidRPr="00AC1011" w:rsidRDefault="008F764B" w:rsidP="00A07A99">
      <w:pPr>
        <w:spacing w:after="0" w:line="20" w:lineRule="atLeast"/>
        <w:rPr>
          <w:rFonts w:ascii="Arial" w:hAnsi="Arial" w:cs="Arial"/>
          <w:b/>
          <w:bCs/>
          <w:color w:val="000000" w:themeColor="text1"/>
          <w:position w:val="1"/>
          <w:sz w:val="24"/>
          <w:szCs w:val="24"/>
          <w:lang w:eastAsia="en-GB"/>
        </w:rPr>
      </w:pPr>
    </w:p>
    <w:p w14:paraId="50D593D9" w14:textId="42FD6447" w:rsidR="000575E2" w:rsidRPr="00AC1011" w:rsidRDefault="21FD2445" w:rsidP="00A07A99">
      <w:pPr>
        <w:pStyle w:val="ListParagraph"/>
        <w:numPr>
          <w:ilvl w:val="0"/>
          <w:numId w:val="78"/>
        </w:numPr>
        <w:spacing w:after="0" w:line="20" w:lineRule="atLeast"/>
        <w:jc w:val="lef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Reduce the number of patients who have an overdue follow up appointment by 25%, from 11,000 to 8,250 by March 2024</w:t>
      </w:r>
      <w:r w:rsidR="4AF8F42A" w:rsidRPr="7E1580B8">
        <w:rPr>
          <w:rFonts w:ascii="Arial" w:hAnsi="Arial" w:cs="Arial"/>
          <w:color w:val="000000" w:themeColor="text1"/>
          <w:position w:val="1"/>
          <w:sz w:val="24"/>
          <w:szCs w:val="24"/>
          <w:lang w:eastAsia="en-GB"/>
        </w:rPr>
        <w:t>.</w:t>
      </w:r>
    </w:p>
    <w:p w14:paraId="2C95DA94" w14:textId="1B5E92C2" w:rsidR="000575E2" w:rsidRPr="00AC1011" w:rsidRDefault="2957F3A9" w:rsidP="00A07A99">
      <w:pPr>
        <w:pStyle w:val="ListParagraph"/>
        <w:numPr>
          <w:ilvl w:val="0"/>
          <w:numId w:val="78"/>
        </w:numPr>
        <w:spacing w:after="0" w:line="20" w:lineRule="atLeast"/>
        <w:jc w:val="lef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E</w:t>
      </w:r>
      <w:r w:rsidR="21FD2445" w:rsidRPr="7E1580B8">
        <w:rPr>
          <w:rFonts w:ascii="Arial" w:hAnsi="Arial" w:cs="Arial"/>
          <w:color w:val="000000" w:themeColor="text1"/>
          <w:position w:val="1"/>
          <w:sz w:val="24"/>
          <w:szCs w:val="24"/>
          <w:lang w:eastAsia="en-GB"/>
        </w:rPr>
        <w:t xml:space="preserve">xceed the national target of treating all patients waiting over 65 weeks by further reducing </w:t>
      </w:r>
      <w:r w:rsidR="000575E2" w:rsidRPr="7E1580B8">
        <w:rPr>
          <w:rFonts w:ascii="Arial" w:hAnsi="Arial" w:cs="Arial"/>
          <w:color w:val="000000" w:themeColor="text1"/>
          <w:sz w:val="24"/>
          <w:szCs w:val="24"/>
          <w:lang w:eastAsia="en-GB"/>
        </w:rPr>
        <w:t>by 60%</w:t>
      </w:r>
      <w:r w:rsidR="21FD2445" w:rsidRPr="7E1580B8">
        <w:rPr>
          <w:rFonts w:ascii="Arial" w:hAnsi="Arial" w:cs="Arial"/>
          <w:color w:val="000000" w:themeColor="text1"/>
          <w:position w:val="1"/>
          <w:sz w:val="24"/>
          <w:szCs w:val="24"/>
          <w:lang w:eastAsia="en-GB"/>
        </w:rPr>
        <w:t xml:space="preserve"> the number of patients waiting 52 weeks for their operation from 120 to 48 by March 2024</w:t>
      </w:r>
      <w:r w:rsidR="626BA8B8" w:rsidRPr="7E1580B8">
        <w:rPr>
          <w:rFonts w:ascii="Arial" w:hAnsi="Arial" w:cs="Arial"/>
          <w:color w:val="000000" w:themeColor="text1"/>
          <w:sz w:val="24"/>
          <w:szCs w:val="24"/>
          <w:lang w:eastAsia="en-GB"/>
        </w:rPr>
        <w:t>.</w:t>
      </w:r>
    </w:p>
    <w:p w14:paraId="0BEF2514" w14:textId="77777777" w:rsidR="000575E2" w:rsidRPr="00AC1011" w:rsidRDefault="000575E2" w:rsidP="00A07A99">
      <w:pPr>
        <w:spacing w:after="0" w:line="240" w:lineRule="auto"/>
        <w:rPr>
          <w:rFonts w:ascii="Arial" w:eastAsia="Calibri" w:hAnsi="Arial" w:cs="Arial"/>
          <w:b/>
          <w:color w:val="000000" w:themeColor="text1"/>
          <w:sz w:val="24"/>
          <w:szCs w:val="24"/>
        </w:rPr>
      </w:pPr>
    </w:p>
    <w:p w14:paraId="66E76A73" w14:textId="77777777" w:rsidR="008F764B" w:rsidRDefault="000575E2" w:rsidP="00A07A99">
      <w:pPr>
        <w:spacing w:after="0" w:line="240" w:lineRule="auto"/>
        <w:rPr>
          <w:rFonts w:ascii="Arial" w:eastAsia="Calibri" w:hAnsi="Arial" w:cs="Arial"/>
          <w:b/>
          <w:color w:val="000000" w:themeColor="text1"/>
          <w:sz w:val="24"/>
          <w:szCs w:val="24"/>
        </w:rPr>
      </w:pPr>
      <w:r w:rsidRPr="00AC1011">
        <w:rPr>
          <w:rFonts w:ascii="Arial" w:eastAsia="Calibri" w:hAnsi="Arial" w:cs="Arial"/>
          <w:b/>
          <w:color w:val="000000" w:themeColor="text1"/>
          <w:sz w:val="24"/>
          <w:szCs w:val="24"/>
        </w:rPr>
        <w:t>Monitoring arrangements</w:t>
      </w:r>
    </w:p>
    <w:p w14:paraId="706E246A" w14:textId="7C1258D9" w:rsidR="000575E2" w:rsidRPr="00AC1011" w:rsidRDefault="000575E2" w:rsidP="00A07A99">
      <w:pPr>
        <w:spacing w:after="0" w:line="240" w:lineRule="auto"/>
        <w:rPr>
          <w:rFonts w:ascii="Arial" w:eastAsia="Calibri" w:hAnsi="Arial" w:cs="Arial"/>
          <w:b/>
          <w:color w:val="000000" w:themeColor="text1"/>
          <w:sz w:val="24"/>
          <w:szCs w:val="24"/>
        </w:rPr>
      </w:pPr>
      <w:r w:rsidRPr="00AC1011">
        <w:rPr>
          <w:rFonts w:ascii="Arial" w:eastAsia="Calibri" w:hAnsi="Arial" w:cs="Arial"/>
          <w:b/>
          <w:color w:val="000000" w:themeColor="text1"/>
          <w:sz w:val="24"/>
          <w:szCs w:val="24"/>
        </w:rPr>
        <w:t xml:space="preserve"> </w:t>
      </w:r>
    </w:p>
    <w:p w14:paraId="4C77E088" w14:textId="21BF3AC6" w:rsidR="000575E2" w:rsidRPr="00AC1011" w:rsidRDefault="000575E2" w:rsidP="00A07A99">
      <w:pPr>
        <w:spacing w:after="0" w:line="240" w:lineRule="auto"/>
        <w:rPr>
          <w:rFonts w:ascii="Arial" w:hAnsi="Arial" w:cs="Arial"/>
          <w:bCs/>
          <w:color w:val="000000" w:themeColor="text1"/>
          <w:position w:val="1"/>
          <w:sz w:val="24"/>
          <w:szCs w:val="24"/>
          <w:lang w:eastAsia="en-GB"/>
        </w:rPr>
      </w:pPr>
      <w:r w:rsidRPr="00AC1011">
        <w:rPr>
          <w:rFonts w:ascii="Arial" w:hAnsi="Arial" w:cs="Arial"/>
          <w:bCs/>
          <w:color w:val="000000" w:themeColor="text1"/>
          <w:position w:val="1"/>
          <w:sz w:val="24"/>
          <w:szCs w:val="24"/>
          <w:lang w:eastAsia="en-GB"/>
        </w:rPr>
        <w:t xml:space="preserve">Continuous monitoring at </w:t>
      </w:r>
      <w:r w:rsidR="003534D2" w:rsidRPr="00AC1011">
        <w:rPr>
          <w:rFonts w:ascii="Arial" w:hAnsi="Arial" w:cs="Arial"/>
          <w:bCs/>
          <w:color w:val="000000" w:themeColor="text1"/>
          <w:position w:val="1"/>
          <w:sz w:val="24"/>
          <w:szCs w:val="24"/>
          <w:lang w:eastAsia="en-GB"/>
        </w:rPr>
        <w:t xml:space="preserve">a </w:t>
      </w:r>
      <w:r w:rsidRPr="00AC1011">
        <w:rPr>
          <w:rFonts w:ascii="Arial" w:hAnsi="Arial" w:cs="Arial"/>
          <w:bCs/>
          <w:color w:val="000000" w:themeColor="text1"/>
          <w:position w:val="1"/>
          <w:sz w:val="24"/>
          <w:szCs w:val="24"/>
          <w:lang w:eastAsia="en-GB"/>
        </w:rPr>
        <w:t>Unit level for individual teams and the weekly Access &amp; Waiting Lists meeting.</w:t>
      </w:r>
    </w:p>
    <w:p w14:paraId="70BB8F51" w14:textId="77777777" w:rsidR="00A07A99" w:rsidRDefault="00A07A99" w:rsidP="00A07A99">
      <w:pPr>
        <w:spacing w:after="0" w:line="240" w:lineRule="auto"/>
        <w:rPr>
          <w:rFonts w:ascii="Arial" w:eastAsia="Calibri" w:hAnsi="Arial" w:cs="Arial"/>
          <w:b/>
          <w:color w:val="000000" w:themeColor="text1"/>
          <w:sz w:val="24"/>
          <w:szCs w:val="24"/>
        </w:rPr>
      </w:pPr>
    </w:p>
    <w:p w14:paraId="2B68A8EE" w14:textId="77777777" w:rsidR="008F764B" w:rsidRDefault="000575E2" w:rsidP="00A07A99">
      <w:pPr>
        <w:spacing w:after="0" w:line="240" w:lineRule="auto"/>
        <w:rPr>
          <w:rFonts w:ascii="Arial" w:eastAsia="Calibri" w:hAnsi="Arial" w:cs="Arial"/>
          <w:b/>
          <w:color w:val="000000" w:themeColor="text1"/>
          <w:sz w:val="24"/>
          <w:szCs w:val="24"/>
        </w:rPr>
      </w:pPr>
      <w:r w:rsidRPr="00AC1011">
        <w:rPr>
          <w:rFonts w:ascii="Arial" w:eastAsia="Calibri" w:hAnsi="Arial" w:cs="Arial"/>
          <w:b/>
          <w:color w:val="000000" w:themeColor="text1"/>
          <w:sz w:val="24"/>
          <w:szCs w:val="24"/>
        </w:rPr>
        <w:lastRenderedPageBreak/>
        <w:t>Reporting arrangements</w:t>
      </w:r>
    </w:p>
    <w:p w14:paraId="2DED9C25" w14:textId="56EBB417" w:rsidR="000575E2" w:rsidRPr="00AC1011" w:rsidRDefault="000575E2" w:rsidP="00A07A99">
      <w:pPr>
        <w:spacing w:after="0" w:line="240" w:lineRule="auto"/>
        <w:rPr>
          <w:rFonts w:ascii="Arial" w:hAnsi="Arial" w:cs="Arial"/>
          <w:bCs/>
          <w:color w:val="000000" w:themeColor="text1"/>
          <w:position w:val="1"/>
          <w:sz w:val="24"/>
          <w:szCs w:val="24"/>
          <w:lang w:eastAsia="en-GB"/>
        </w:rPr>
      </w:pPr>
      <w:r w:rsidRPr="00AC1011">
        <w:rPr>
          <w:rFonts w:ascii="Arial" w:hAnsi="Arial" w:cs="Arial"/>
          <w:bCs/>
          <w:color w:val="000000" w:themeColor="text1"/>
          <w:position w:val="1"/>
          <w:sz w:val="24"/>
          <w:szCs w:val="24"/>
          <w:lang w:eastAsia="en-GB"/>
        </w:rPr>
        <w:t xml:space="preserve"> </w:t>
      </w:r>
    </w:p>
    <w:p w14:paraId="0F8C1003" w14:textId="77777777" w:rsidR="000575E2" w:rsidRPr="00AC1011" w:rsidRDefault="000575E2" w:rsidP="00A07A99">
      <w:pPr>
        <w:spacing w:after="0" w:line="240" w:lineRule="auto"/>
        <w:rPr>
          <w:rFonts w:ascii="Arial" w:hAnsi="Arial" w:cs="Arial"/>
          <w:color w:val="000000" w:themeColor="text1"/>
          <w:sz w:val="24"/>
          <w:szCs w:val="24"/>
        </w:rPr>
      </w:pPr>
      <w:r w:rsidRPr="00AC1011">
        <w:rPr>
          <w:rFonts w:ascii="Arial" w:hAnsi="Arial" w:cs="Arial"/>
          <w:color w:val="000000" w:themeColor="text1"/>
          <w:sz w:val="24"/>
          <w:szCs w:val="24"/>
        </w:rPr>
        <w:t>Reports will be presented at the Quality and Performance subcommittee chaired by the Chief Executive.</w:t>
      </w:r>
    </w:p>
    <w:p w14:paraId="5BBBAEBC" w14:textId="77777777" w:rsidR="008F764B" w:rsidRDefault="008F764B" w:rsidP="00A07A99">
      <w:pPr>
        <w:spacing w:after="0" w:line="20" w:lineRule="atLeast"/>
        <w:rPr>
          <w:rFonts w:ascii="Arial" w:hAnsi="Arial" w:cs="Arial"/>
          <w:b/>
          <w:iCs/>
          <w:color w:val="5B9BD5" w:themeColor="accent1"/>
          <w:sz w:val="24"/>
          <w:szCs w:val="24"/>
        </w:rPr>
      </w:pPr>
    </w:p>
    <w:p w14:paraId="6D9B3E43" w14:textId="69256C61" w:rsidR="000575E2" w:rsidRPr="00FC11C1" w:rsidRDefault="000575E2" w:rsidP="00A07A99">
      <w:pPr>
        <w:spacing w:after="0" w:line="20" w:lineRule="atLeast"/>
        <w:rPr>
          <w:rFonts w:ascii="Arial" w:hAnsi="Arial" w:cs="Arial"/>
          <w:b/>
          <w:color w:val="5B9BD5" w:themeColor="accent1"/>
          <w:sz w:val="24"/>
          <w:szCs w:val="24"/>
          <w:u w:val="single"/>
        </w:rPr>
      </w:pPr>
      <w:r w:rsidRPr="00FC11C1">
        <w:rPr>
          <w:rFonts w:ascii="Arial" w:hAnsi="Arial" w:cs="Arial"/>
          <w:b/>
          <w:iCs/>
          <w:color w:val="5B9BD5" w:themeColor="accent1"/>
          <w:sz w:val="24"/>
          <w:szCs w:val="24"/>
        </w:rPr>
        <w:t>Safe and Effective Discharge</w:t>
      </w:r>
      <w:r w:rsidRPr="00FC11C1">
        <w:rPr>
          <w:rFonts w:ascii="Arial" w:hAnsi="Arial" w:cs="Arial"/>
          <w:b/>
          <w:color w:val="5B9BD5" w:themeColor="accent1"/>
          <w:sz w:val="24"/>
          <w:szCs w:val="24"/>
        </w:rPr>
        <w:t xml:space="preserve"> </w:t>
      </w:r>
    </w:p>
    <w:p w14:paraId="56A91590" w14:textId="77777777" w:rsidR="00A07A99" w:rsidRDefault="00A07A99" w:rsidP="00A07A99">
      <w:pPr>
        <w:spacing w:after="0" w:line="20" w:lineRule="atLeast"/>
        <w:rPr>
          <w:rFonts w:ascii="Arial" w:hAnsi="Arial" w:cs="Arial"/>
          <w:b/>
          <w:bCs/>
          <w:color w:val="000000" w:themeColor="text1"/>
          <w:position w:val="1"/>
          <w:sz w:val="24"/>
          <w:szCs w:val="24"/>
          <w:lang w:eastAsia="en-GB"/>
        </w:rPr>
      </w:pPr>
    </w:p>
    <w:p w14:paraId="77B07E8E" w14:textId="20F79F5A" w:rsidR="000575E2" w:rsidRPr="00AC1011" w:rsidRDefault="000575E2" w:rsidP="00A07A99">
      <w:pPr>
        <w:spacing w:after="0" w:line="20" w:lineRule="atLeast"/>
        <w:rPr>
          <w:rFonts w:ascii="Arial" w:hAnsi="Arial" w:cs="Arial"/>
          <w:b/>
          <w:bCs/>
          <w:color w:val="000000" w:themeColor="text1"/>
          <w:position w:val="1"/>
          <w:sz w:val="24"/>
          <w:szCs w:val="24"/>
          <w:lang w:eastAsia="en-GB"/>
        </w:rPr>
      </w:pPr>
      <w:r w:rsidRPr="00AC1011">
        <w:rPr>
          <w:rFonts w:ascii="Arial" w:hAnsi="Arial" w:cs="Arial"/>
          <w:b/>
          <w:bCs/>
          <w:color w:val="000000" w:themeColor="text1"/>
          <w:position w:val="1"/>
          <w:sz w:val="24"/>
          <w:szCs w:val="24"/>
          <w:lang w:eastAsia="en-GB"/>
        </w:rPr>
        <w:t>Background/</w:t>
      </w:r>
      <w:r w:rsidR="003534D2" w:rsidRPr="00AC1011">
        <w:rPr>
          <w:rFonts w:ascii="Arial" w:hAnsi="Arial" w:cs="Arial"/>
          <w:b/>
          <w:bCs/>
          <w:color w:val="000000" w:themeColor="text1"/>
          <w:position w:val="1"/>
          <w:sz w:val="24"/>
          <w:szCs w:val="24"/>
          <w:lang w:eastAsia="en-GB"/>
        </w:rPr>
        <w:t>S</w:t>
      </w:r>
      <w:r w:rsidRPr="00AC1011">
        <w:rPr>
          <w:rFonts w:ascii="Arial" w:hAnsi="Arial" w:cs="Arial"/>
          <w:b/>
          <w:bCs/>
          <w:color w:val="000000" w:themeColor="text1"/>
          <w:position w:val="1"/>
          <w:sz w:val="24"/>
          <w:szCs w:val="24"/>
          <w:lang w:eastAsia="en-GB"/>
        </w:rPr>
        <w:t xml:space="preserve">ummary </w:t>
      </w:r>
    </w:p>
    <w:p w14:paraId="1E16D23D" w14:textId="77777777" w:rsidR="00A07A99" w:rsidRDefault="00A07A99" w:rsidP="00A07A99">
      <w:pPr>
        <w:spacing w:after="0" w:line="20" w:lineRule="atLeast"/>
        <w:rPr>
          <w:rFonts w:ascii="Arial" w:hAnsi="Arial" w:cs="Arial"/>
          <w:color w:val="000000" w:themeColor="text1"/>
          <w:position w:val="1"/>
          <w:sz w:val="24"/>
          <w:szCs w:val="24"/>
          <w:lang w:eastAsia="en-GB"/>
        </w:rPr>
      </w:pPr>
    </w:p>
    <w:p w14:paraId="48F41548" w14:textId="2FAD154C" w:rsidR="000575E2" w:rsidRPr="00AC1011" w:rsidRDefault="21FD2445" w:rsidP="00A07A99">
      <w:pPr>
        <w:spacing w:after="0" w:line="20" w:lineRule="atLeas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 xml:space="preserve">A safe and effective discharge is one in which patients are clear about their journey </w:t>
      </w:r>
      <w:r w:rsidR="001122A0" w:rsidRPr="7E1580B8">
        <w:rPr>
          <w:rFonts w:ascii="Arial" w:hAnsi="Arial" w:cs="Arial"/>
          <w:color w:val="000000" w:themeColor="text1"/>
          <w:position w:val="1"/>
          <w:sz w:val="24"/>
          <w:szCs w:val="24"/>
          <w:lang w:eastAsia="en-GB"/>
        </w:rPr>
        <w:t>and expectations</w:t>
      </w:r>
      <w:r w:rsidRPr="7E1580B8">
        <w:rPr>
          <w:rFonts w:ascii="Arial" w:hAnsi="Arial" w:cs="Arial"/>
          <w:color w:val="000000" w:themeColor="text1"/>
          <w:position w:val="1"/>
          <w:sz w:val="24"/>
          <w:szCs w:val="24"/>
          <w:lang w:eastAsia="en-GB"/>
        </w:rPr>
        <w:t xml:space="preserve"> and go home at the optimum point for their ongoing recovery. </w:t>
      </w:r>
    </w:p>
    <w:p w14:paraId="57FBAFFD" w14:textId="77777777" w:rsidR="00A07A99" w:rsidRDefault="00A07A99" w:rsidP="00A07A99">
      <w:pPr>
        <w:spacing w:after="0" w:line="20" w:lineRule="atLeast"/>
        <w:rPr>
          <w:rFonts w:ascii="Arial" w:hAnsi="Arial" w:cs="Arial"/>
          <w:color w:val="000000" w:themeColor="text1"/>
          <w:position w:val="1"/>
          <w:sz w:val="24"/>
          <w:szCs w:val="24"/>
          <w:lang w:eastAsia="en-GB"/>
        </w:rPr>
      </w:pPr>
    </w:p>
    <w:p w14:paraId="56E14332" w14:textId="6C8C2887" w:rsidR="000575E2" w:rsidRPr="00AC1011" w:rsidRDefault="21FD2445" w:rsidP="00A07A99">
      <w:pPr>
        <w:spacing w:after="0" w:line="20" w:lineRule="atLeas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Our work on safe and effective discharge in 2022/23 has identified areas for improvement that will enhance the quality of our patient care. By optimising this patient experience</w:t>
      </w:r>
      <w:r w:rsidR="4F3AE9E6" w:rsidRPr="7E1580B8">
        <w:rPr>
          <w:rFonts w:ascii="Arial" w:hAnsi="Arial" w:cs="Arial"/>
          <w:color w:val="000000" w:themeColor="text1"/>
          <w:position w:val="1"/>
          <w:sz w:val="24"/>
          <w:szCs w:val="24"/>
          <w:lang w:eastAsia="en-GB"/>
        </w:rPr>
        <w:t>,</w:t>
      </w:r>
      <w:r w:rsidRPr="7E1580B8">
        <w:rPr>
          <w:rFonts w:ascii="Arial" w:hAnsi="Arial" w:cs="Arial"/>
          <w:color w:val="000000" w:themeColor="text1"/>
          <w:position w:val="1"/>
          <w:sz w:val="24"/>
          <w:szCs w:val="24"/>
          <w:lang w:eastAsia="en-GB"/>
        </w:rPr>
        <w:t xml:space="preserve"> we will also expect to see a reduction in our length of stay enabling us to treat more patients and support the delivery of our improved access quality target.</w:t>
      </w:r>
    </w:p>
    <w:p w14:paraId="7BFCCE2D" w14:textId="77777777" w:rsidR="00A07A99" w:rsidRDefault="00A07A99" w:rsidP="00A07A99">
      <w:pPr>
        <w:spacing w:after="0" w:line="20" w:lineRule="atLeast"/>
        <w:rPr>
          <w:rFonts w:ascii="Arial" w:hAnsi="Arial" w:cs="Arial"/>
          <w:color w:val="000000" w:themeColor="text1"/>
          <w:position w:val="1"/>
          <w:sz w:val="24"/>
          <w:szCs w:val="24"/>
          <w:lang w:eastAsia="en-GB"/>
        </w:rPr>
      </w:pPr>
    </w:p>
    <w:p w14:paraId="1ADBBF6A" w14:textId="6D9B5AF1" w:rsidR="000575E2" w:rsidRPr="00AC1011" w:rsidRDefault="21FD2445" w:rsidP="00A07A99">
      <w:pPr>
        <w:spacing w:after="0" w:line="20" w:lineRule="atLeas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The target improvement areas for this year are:</w:t>
      </w:r>
    </w:p>
    <w:p w14:paraId="7B4B0EB6" w14:textId="77777777" w:rsidR="000575E2" w:rsidRPr="00AC1011" w:rsidRDefault="000575E2" w:rsidP="00A07A99">
      <w:pPr>
        <w:pStyle w:val="ListParagraph"/>
        <w:numPr>
          <w:ilvl w:val="0"/>
          <w:numId w:val="76"/>
        </w:numPr>
        <w:spacing w:after="0" w:line="20" w:lineRule="atLeast"/>
        <w:contextualSpacing w:val="0"/>
        <w:jc w:val="left"/>
        <w:rPr>
          <w:rFonts w:ascii="Arial" w:hAnsi="Arial" w:cs="Arial"/>
          <w:bCs/>
          <w:color w:val="000000" w:themeColor="text1"/>
          <w:position w:val="1"/>
          <w:sz w:val="24"/>
          <w:szCs w:val="24"/>
          <w:lang w:eastAsia="en-GB"/>
        </w:rPr>
      </w:pPr>
      <w:r w:rsidRPr="00AC1011">
        <w:rPr>
          <w:rFonts w:ascii="Arial" w:hAnsi="Arial" w:cs="Arial"/>
          <w:bCs/>
          <w:color w:val="000000" w:themeColor="text1"/>
          <w:position w:val="1"/>
          <w:sz w:val="24"/>
          <w:szCs w:val="24"/>
          <w:lang w:eastAsia="en-GB"/>
        </w:rPr>
        <w:t>Enhancing our early discharge planning</w:t>
      </w:r>
    </w:p>
    <w:p w14:paraId="098047B8" w14:textId="77777777" w:rsidR="000575E2" w:rsidRPr="00AC1011" w:rsidRDefault="000575E2" w:rsidP="00A07A99">
      <w:pPr>
        <w:pStyle w:val="ListParagraph"/>
        <w:numPr>
          <w:ilvl w:val="0"/>
          <w:numId w:val="76"/>
        </w:numPr>
        <w:spacing w:after="0" w:line="20" w:lineRule="atLeast"/>
        <w:contextualSpacing w:val="0"/>
        <w:jc w:val="left"/>
        <w:rPr>
          <w:rFonts w:ascii="Arial" w:hAnsi="Arial" w:cs="Arial"/>
          <w:bCs/>
          <w:color w:val="000000" w:themeColor="text1"/>
          <w:position w:val="1"/>
          <w:sz w:val="24"/>
          <w:szCs w:val="24"/>
          <w:lang w:eastAsia="en-GB"/>
        </w:rPr>
      </w:pPr>
      <w:r w:rsidRPr="00AC1011">
        <w:rPr>
          <w:rFonts w:ascii="Arial" w:hAnsi="Arial" w:cs="Arial"/>
          <w:bCs/>
          <w:color w:val="000000" w:themeColor="text1"/>
          <w:position w:val="1"/>
          <w:sz w:val="24"/>
          <w:szCs w:val="24"/>
          <w:lang w:eastAsia="en-GB"/>
        </w:rPr>
        <w:t>Developing holistic needs assessments</w:t>
      </w:r>
    </w:p>
    <w:p w14:paraId="194C0B07" w14:textId="7EC31B29" w:rsidR="000575E2" w:rsidRPr="00AC1011" w:rsidRDefault="21FD2445" w:rsidP="00A07A99">
      <w:pPr>
        <w:pStyle w:val="ListParagraph"/>
        <w:numPr>
          <w:ilvl w:val="0"/>
          <w:numId w:val="76"/>
        </w:numPr>
        <w:spacing w:after="0" w:line="20" w:lineRule="atLeast"/>
        <w:jc w:val="lef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 xml:space="preserve">Ensuring </w:t>
      </w:r>
      <w:r w:rsidR="15EB07DC" w:rsidRPr="7E1580B8">
        <w:rPr>
          <w:rFonts w:ascii="Arial" w:hAnsi="Arial" w:cs="Arial"/>
          <w:color w:val="000000" w:themeColor="text1"/>
          <w:position w:val="1"/>
          <w:sz w:val="24"/>
          <w:szCs w:val="24"/>
          <w:lang w:eastAsia="en-GB"/>
        </w:rPr>
        <w:t>c</w:t>
      </w:r>
      <w:r w:rsidRPr="7E1580B8">
        <w:rPr>
          <w:rFonts w:ascii="Arial" w:hAnsi="Arial" w:cs="Arial"/>
          <w:color w:val="000000" w:themeColor="text1"/>
          <w:position w:val="1"/>
          <w:sz w:val="24"/>
          <w:szCs w:val="24"/>
          <w:lang w:eastAsia="en-GB"/>
        </w:rPr>
        <w:t>omprehensive discharge planning through multidisciplinary and multi-agency discharge meetings</w:t>
      </w:r>
    </w:p>
    <w:p w14:paraId="154FD354" w14:textId="4BF1B9ED" w:rsidR="000575E2" w:rsidRPr="00AC1011" w:rsidRDefault="21FD2445" w:rsidP="00A07A99">
      <w:pPr>
        <w:pStyle w:val="ListParagraph"/>
        <w:numPr>
          <w:ilvl w:val="0"/>
          <w:numId w:val="76"/>
        </w:numPr>
        <w:spacing w:after="0" w:line="20" w:lineRule="atLeast"/>
        <w:jc w:val="lef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Further improve rehabilitation information provided to post</w:t>
      </w:r>
      <w:r w:rsidR="64F4644C" w:rsidRPr="7E1580B8">
        <w:rPr>
          <w:rFonts w:ascii="Arial" w:hAnsi="Arial" w:cs="Arial"/>
          <w:color w:val="000000" w:themeColor="text1"/>
          <w:position w:val="1"/>
          <w:sz w:val="24"/>
          <w:szCs w:val="24"/>
          <w:lang w:eastAsia="en-GB"/>
        </w:rPr>
        <w:t xml:space="preserve"> </w:t>
      </w:r>
      <w:r w:rsidRPr="7E1580B8">
        <w:rPr>
          <w:rFonts w:ascii="Arial" w:hAnsi="Arial" w:cs="Arial"/>
          <w:color w:val="000000" w:themeColor="text1"/>
          <w:position w:val="1"/>
          <w:sz w:val="24"/>
          <w:szCs w:val="24"/>
          <w:lang w:eastAsia="en-GB"/>
        </w:rPr>
        <w:t xml:space="preserve">operative patients. </w:t>
      </w:r>
    </w:p>
    <w:p w14:paraId="326AF171" w14:textId="77777777" w:rsidR="000575E2" w:rsidRPr="00AC1011" w:rsidRDefault="000575E2" w:rsidP="00A07A99">
      <w:pPr>
        <w:pStyle w:val="ListParagraph"/>
        <w:spacing w:after="0" w:line="20" w:lineRule="atLeast"/>
        <w:rPr>
          <w:rFonts w:ascii="Arial" w:hAnsi="Arial" w:cs="Arial"/>
          <w:bCs/>
          <w:color w:val="000000" w:themeColor="text1"/>
          <w:position w:val="1"/>
          <w:sz w:val="24"/>
          <w:szCs w:val="24"/>
          <w:lang w:eastAsia="en-GB"/>
        </w:rPr>
      </w:pPr>
    </w:p>
    <w:p w14:paraId="4BBD512B" w14:textId="77777777" w:rsidR="000575E2" w:rsidRDefault="000575E2" w:rsidP="00A07A99">
      <w:pPr>
        <w:spacing w:after="0" w:line="20" w:lineRule="atLeast"/>
        <w:rPr>
          <w:rFonts w:ascii="Arial" w:hAnsi="Arial" w:cs="Arial"/>
          <w:b/>
          <w:bCs/>
          <w:color w:val="000000" w:themeColor="text1"/>
          <w:position w:val="1"/>
          <w:sz w:val="24"/>
          <w:szCs w:val="24"/>
          <w:lang w:eastAsia="en-GB"/>
        </w:rPr>
      </w:pPr>
      <w:r w:rsidRPr="00AC1011">
        <w:rPr>
          <w:rFonts w:ascii="Arial" w:hAnsi="Arial" w:cs="Arial"/>
          <w:b/>
          <w:bCs/>
          <w:color w:val="000000" w:themeColor="text1"/>
          <w:position w:val="1"/>
          <w:sz w:val="24"/>
          <w:szCs w:val="24"/>
          <w:lang w:eastAsia="en-GB"/>
        </w:rPr>
        <w:t>Key deliverables/targets</w:t>
      </w:r>
    </w:p>
    <w:p w14:paraId="63A6DA39" w14:textId="77777777" w:rsidR="00F554F6" w:rsidRPr="00AC1011" w:rsidRDefault="00F554F6" w:rsidP="00A07A99">
      <w:pPr>
        <w:spacing w:after="0" w:line="20" w:lineRule="atLeast"/>
        <w:rPr>
          <w:rFonts w:ascii="Arial" w:hAnsi="Arial" w:cs="Arial"/>
          <w:b/>
          <w:bCs/>
          <w:color w:val="000000" w:themeColor="text1"/>
          <w:position w:val="1"/>
          <w:sz w:val="24"/>
          <w:szCs w:val="24"/>
          <w:lang w:eastAsia="en-GB"/>
        </w:rPr>
      </w:pPr>
    </w:p>
    <w:p w14:paraId="6FBA558C" w14:textId="77777777" w:rsidR="007D772F" w:rsidRPr="007D772F" w:rsidRDefault="007D772F" w:rsidP="00A07A99">
      <w:pPr>
        <w:pStyle w:val="ListParagraph"/>
        <w:numPr>
          <w:ilvl w:val="0"/>
          <w:numId w:val="77"/>
        </w:numPr>
        <w:spacing w:after="0" w:line="20" w:lineRule="atLeast"/>
        <w:jc w:val="left"/>
        <w:rPr>
          <w:rFonts w:ascii="Arial" w:hAnsi="Arial" w:cs="Arial"/>
          <w:color w:val="000000" w:themeColor="text1"/>
          <w:sz w:val="24"/>
          <w:szCs w:val="24"/>
        </w:rPr>
      </w:pPr>
      <w:r w:rsidRPr="007D772F">
        <w:rPr>
          <w:rFonts w:ascii="Arial" w:hAnsi="Arial" w:cs="Arial"/>
          <w:color w:val="000000" w:themeColor="text1"/>
          <w:sz w:val="24"/>
          <w:szCs w:val="24"/>
        </w:rPr>
        <w:t>Ensure patients have the opportunity to join the programme and project steering groups as equal members</w:t>
      </w:r>
    </w:p>
    <w:p w14:paraId="5A70DA43" w14:textId="77777777" w:rsidR="007D772F" w:rsidRPr="007D772F" w:rsidRDefault="007D772F" w:rsidP="00A07A99">
      <w:pPr>
        <w:pStyle w:val="ListParagraph"/>
        <w:numPr>
          <w:ilvl w:val="0"/>
          <w:numId w:val="77"/>
        </w:numPr>
        <w:spacing w:after="0" w:line="20" w:lineRule="atLeast"/>
        <w:jc w:val="left"/>
        <w:rPr>
          <w:rFonts w:ascii="Arial" w:hAnsi="Arial" w:cs="Arial"/>
          <w:color w:val="000000" w:themeColor="text1"/>
          <w:sz w:val="24"/>
          <w:szCs w:val="24"/>
        </w:rPr>
      </w:pPr>
      <w:r w:rsidRPr="007D772F">
        <w:rPr>
          <w:rFonts w:ascii="Arial" w:hAnsi="Arial" w:cs="Arial"/>
          <w:color w:val="000000" w:themeColor="text1"/>
          <w:sz w:val="24"/>
          <w:szCs w:val="24"/>
        </w:rPr>
        <w:t>Co-produce a minimum of 2 quality improvements focussed on improving patient experience</w:t>
      </w:r>
    </w:p>
    <w:p w14:paraId="38DFC5A6" w14:textId="350C6883" w:rsidR="000575E2" w:rsidRPr="007D772F" w:rsidRDefault="007D772F" w:rsidP="00A07A99">
      <w:pPr>
        <w:pStyle w:val="ListParagraph"/>
        <w:numPr>
          <w:ilvl w:val="0"/>
          <w:numId w:val="77"/>
        </w:numPr>
        <w:spacing w:after="0" w:line="20" w:lineRule="atLeast"/>
        <w:jc w:val="left"/>
        <w:rPr>
          <w:rFonts w:ascii="Arial" w:hAnsi="Arial" w:cs="Arial"/>
          <w:color w:val="000000" w:themeColor="text1"/>
          <w:sz w:val="24"/>
          <w:szCs w:val="24"/>
        </w:rPr>
      </w:pPr>
      <w:r w:rsidRPr="007D772F">
        <w:rPr>
          <w:rFonts w:ascii="Arial" w:hAnsi="Arial" w:cs="Arial"/>
          <w:color w:val="000000" w:themeColor="text1"/>
          <w:sz w:val="24"/>
          <w:szCs w:val="24"/>
        </w:rPr>
        <w:t>Promote learning from co-production projects across the Trust</w:t>
      </w:r>
    </w:p>
    <w:p w14:paraId="7BAE41C6" w14:textId="07C2523E" w:rsidR="000575E2" w:rsidRPr="00AC1011" w:rsidRDefault="21FD2445" w:rsidP="00A07A99">
      <w:pPr>
        <w:pStyle w:val="ListParagraph"/>
        <w:numPr>
          <w:ilvl w:val="0"/>
          <w:numId w:val="77"/>
        </w:numPr>
        <w:spacing w:after="0" w:line="20" w:lineRule="atLeast"/>
        <w:jc w:val="left"/>
        <w:rPr>
          <w:rFonts w:ascii="Arial" w:hAnsi="Arial" w:cs="Arial"/>
          <w:color w:val="000000" w:themeColor="text1"/>
          <w:sz w:val="24"/>
          <w:szCs w:val="24"/>
        </w:rPr>
      </w:pPr>
      <w:r w:rsidRPr="7E1580B8">
        <w:rPr>
          <w:rFonts w:ascii="Arial" w:hAnsi="Arial" w:cs="Arial"/>
          <w:color w:val="000000" w:themeColor="text1"/>
          <w:sz w:val="24"/>
          <w:szCs w:val="24"/>
        </w:rPr>
        <w:t xml:space="preserve">The top five rehabilitation pathways will have new rehabilitation information developed through patient </w:t>
      </w:r>
      <w:r w:rsidR="048BC62D" w:rsidRPr="7E1580B8">
        <w:rPr>
          <w:rFonts w:ascii="Arial" w:hAnsi="Arial" w:cs="Arial"/>
          <w:color w:val="000000" w:themeColor="text1"/>
          <w:sz w:val="24"/>
          <w:szCs w:val="24"/>
        </w:rPr>
        <w:t>co-production</w:t>
      </w:r>
      <w:r w:rsidRPr="7E1580B8">
        <w:rPr>
          <w:rFonts w:ascii="Arial" w:hAnsi="Arial" w:cs="Arial"/>
          <w:color w:val="000000" w:themeColor="text1"/>
          <w:sz w:val="24"/>
          <w:szCs w:val="24"/>
        </w:rPr>
        <w:t xml:space="preserve"> and shared with patients by the end of 2023/24.</w:t>
      </w:r>
    </w:p>
    <w:p w14:paraId="671E4C47" w14:textId="77777777" w:rsidR="000575E2" w:rsidRPr="00AC1011" w:rsidRDefault="000575E2" w:rsidP="00A07A99">
      <w:pPr>
        <w:spacing w:after="0" w:line="20" w:lineRule="atLeast"/>
        <w:rPr>
          <w:rFonts w:ascii="Arial" w:eastAsia="Calibri" w:hAnsi="Arial" w:cs="Arial"/>
          <w:color w:val="000000" w:themeColor="text1"/>
          <w:sz w:val="24"/>
          <w:szCs w:val="24"/>
          <w:u w:val="single"/>
        </w:rPr>
      </w:pPr>
    </w:p>
    <w:p w14:paraId="106129AB" w14:textId="77777777" w:rsidR="000575E2" w:rsidRPr="00AC1011" w:rsidRDefault="000575E2" w:rsidP="00A07A99">
      <w:pPr>
        <w:spacing w:after="0" w:line="20" w:lineRule="atLeast"/>
        <w:rPr>
          <w:rFonts w:ascii="Arial" w:eastAsia="Calibri" w:hAnsi="Arial" w:cs="Arial"/>
          <w:b/>
          <w:color w:val="000000" w:themeColor="text1"/>
          <w:sz w:val="24"/>
          <w:szCs w:val="24"/>
        </w:rPr>
      </w:pPr>
      <w:r w:rsidRPr="00AC1011">
        <w:rPr>
          <w:rFonts w:ascii="Arial" w:eastAsia="Calibri" w:hAnsi="Arial" w:cs="Arial"/>
          <w:b/>
          <w:color w:val="000000" w:themeColor="text1"/>
          <w:sz w:val="24"/>
          <w:szCs w:val="24"/>
        </w:rPr>
        <w:t xml:space="preserve">Monitoring arrangements </w:t>
      </w:r>
    </w:p>
    <w:p w14:paraId="0EF33886" w14:textId="77777777" w:rsidR="00A07A99" w:rsidRDefault="00A07A99" w:rsidP="00A07A99">
      <w:pPr>
        <w:spacing w:after="0" w:line="20" w:lineRule="atLeast"/>
        <w:rPr>
          <w:rFonts w:ascii="Arial" w:hAnsi="Arial" w:cs="Arial"/>
          <w:color w:val="000000" w:themeColor="text1"/>
          <w:position w:val="1"/>
          <w:sz w:val="24"/>
          <w:szCs w:val="24"/>
          <w:lang w:eastAsia="en-GB"/>
        </w:rPr>
      </w:pPr>
    </w:p>
    <w:p w14:paraId="7A8851D8" w14:textId="2C7E93A7" w:rsidR="000575E2" w:rsidRPr="00AC1011" w:rsidRDefault="74BAB6B2" w:rsidP="00A07A99">
      <w:pPr>
        <w:spacing w:after="0" w:line="20" w:lineRule="atLeast"/>
        <w:rPr>
          <w:rFonts w:ascii="Arial" w:hAnsi="Arial" w:cs="Arial"/>
          <w:color w:val="000000" w:themeColor="text1"/>
          <w:position w:val="1"/>
          <w:sz w:val="24"/>
          <w:szCs w:val="24"/>
          <w:lang w:eastAsia="en-GB"/>
        </w:rPr>
      </w:pPr>
      <w:r w:rsidRPr="7E1580B8">
        <w:rPr>
          <w:rFonts w:ascii="Arial" w:hAnsi="Arial" w:cs="Arial"/>
          <w:color w:val="000000" w:themeColor="text1"/>
          <w:position w:val="1"/>
          <w:sz w:val="24"/>
          <w:szCs w:val="24"/>
          <w:lang w:eastAsia="en-GB"/>
        </w:rPr>
        <w:t xml:space="preserve">Through </w:t>
      </w:r>
      <w:r w:rsidR="3459C45E" w:rsidRPr="7E1580B8">
        <w:rPr>
          <w:rFonts w:ascii="Arial" w:hAnsi="Arial" w:cs="Arial"/>
          <w:color w:val="000000" w:themeColor="text1"/>
          <w:position w:val="1"/>
          <w:sz w:val="24"/>
          <w:szCs w:val="24"/>
          <w:lang w:eastAsia="en-GB"/>
        </w:rPr>
        <w:t>t</w:t>
      </w:r>
      <w:r w:rsidR="21FD2445" w:rsidRPr="7E1580B8">
        <w:rPr>
          <w:rFonts w:ascii="Arial" w:hAnsi="Arial" w:cs="Arial"/>
          <w:color w:val="000000" w:themeColor="text1"/>
          <w:position w:val="1"/>
          <w:sz w:val="24"/>
          <w:szCs w:val="24"/>
          <w:lang w:eastAsia="en-GB"/>
        </w:rPr>
        <w:t>he Flow workstream of the Transformation Programme, and every six weeks at the Improvement and Transformation Performance and Accountability Group</w:t>
      </w:r>
    </w:p>
    <w:p w14:paraId="6B9DF1CF" w14:textId="77777777" w:rsidR="00A07A99" w:rsidRDefault="00A07A99" w:rsidP="00A07A99">
      <w:pPr>
        <w:spacing w:after="0" w:line="20" w:lineRule="atLeast"/>
        <w:rPr>
          <w:rFonts w:ascii="Arial" w:eastAsia="Calibri" w:hAnsi="Arial" w:cs="Arial"/>
          <w:b/>
          <w:color w:val="000000" w:themeColor="text1"/>
          <w:sz w:val="24"/>
          <w:szCs w:val="24"/>
        </w:rPr>
      </w:pPr>
    </w:p>
    <w:p w14:paraId="5AB8CBAB" w14:textId="23CC31C4" w:rsidR="000575E2" w:rsidRDefault="000575E2" w:rsidP="00A07A99">
      <w:pPr>
        <w:spacing w:after="0" w:line="20" w:lineRule="atLeast"/>
        <w:rPr>
          <w:rFonts w:ascii="Arial" w:eastAsia="Calibri" w:hAnsi="Arial" w:cs="Arial"/>
          <w:b/>
          <w:color w:val="000000" w:themeColor="text1"/>
          <w:sz w:val="24"/>
          <w:szCs w:val="24"/>
        </w:rPr>
      </w:pPr>
      <w:r w:rsidRPr="00AC1011">
        <w:rPr>
          <w:rFonts w:ascii="Arial" w:eastAsia="Calibri" w:hAnsi="Arial" w:cs="Arial"/>
          <w:b/>
          <w:color w:val="000000" w:themeColor="text1"/>
          <w:sz w:val="24"/>
          <w:szCs w:val="24"/>
        </w:rPr>
        <w:t>Reporting arrangements</w:t>
      </w:r>
    </w:p>
    <w:p w14:paraId="37520E39" w14:textId="77777777" w:rsidR="008F764B" w:rsidRPr="00AC1011" w:rsidRDefault="008F764B" w:rsidP="00A07A99">
      <w:pPr>
        <w:spacing w:after="0" w:line="20" w:lineRule="atLeast"/>
        <w:rPr>
          <w:rFonts w:ascii="Arial" w:eastAsia="Calibri" w:hAnsi="Arial" w:cs="Arial"/>
          <w:b/>
          <w:color w:val="000000" w:themeColor="text1"/>
          <w:sz w:val="24"/>
          <w:szCs w:val="24"/>
        </w:rPr>
      </w:pPr>
    </w:p>
    <w:p w14:paraId="7E6A573A" w14:textId="77777777" w:rsidR="000575E2" w:rsidRPr="00AC1011" w:rsidRDefault="4D90A607" w:rsidP="00A07A99">
      <w:pPr>
        <w:spacing w:after="0" w:line="20" w:lineRule="atLeast"/>
        <w:rPr>
          <w:rFonts w:ascii="Arial" w:hAnsi="Arial" w:cs="Arial"/>
          <w:color w:val="000000" w:themeColor="text1"/>
          <w:position w:val="1"/>
          <w:sz w:val="24"/>
          <w:szCs w:val="24"/>
          <w:lang w:eastAsia="en-GB"/>
        </w:rPr>
      </w:pPr>
      <w:r w:rsidRPr="4631105C">
        <w:rPr>
          <w:rFonts w:ascii="Arial" w:hAnsi="Arial" w:cs="Arial"/>
          <w:color w:val="000000" w:themeColor="text1"/>
          <w:position w:val="1"/>
          <w:sz w:val="24"/>
          <w:szCs w:val="24"/>
          <w:lang w:eastAsia="en-GB"/>
        </w:rPr>
        <w:t>Reports to the Transformation and Efficiency board chaired by the Chief Executive.</w:t>
      </w:r>
    </w:p>
    <w:p w14:paraId="50A152CA" w14:textId="77777777" w:rsidR="000575E2" w:rsidRPr="00AC1011" w:rsidRDefault="000575E2" w:rsidP="00A07A99">
      <w:pPr>
        <w:spacing w:after="0" w:line="20" w:lineRule="atLeast"/>
        <w:rPr>
          <w:rFonts w:ascii="Arial" w:hAnsi="Arial" w:cs="Arial"/>
          <w:color w:val="000000" w:themeColor="text1"/>
          <w:sz w:val="24"/>
          <w:szCs w:val="24"/>
          <w:u w:val="single"/>
        </w:rPr>
      </w:pPr>
    </w:p>
    <w:p w14:paraId="1203FB3F" w14:textId="77777777" w:rsidR="008F764B" w:rsidRDefault="008F764B">
      <w:pPr>
        <w:rPr>
          <w:rFonts w:ascii="Arial" w:hAnsi="Arial" w:cs="Arial"/>
          <w:b/>
          <w:iCs/>
          <w:color w:val="5B9BD5" w:themeColor="accent1"/>
          <w:sz w:val="24"/>
          <w:szCs w:val="24"/>
        </w:rPr>
      </w:pPr>
      <w:r>
        <w:rPr>
          <w:rFonts w:ascii="Arial" w:hAnsi="Arial" w:cs="Arial"/>
          <w:b/>
          <w:iCs/>
          <w:color w:val="5B9BD5" w:themeColor="accent1"/>
          <w:sz w:val="24"/>
          <w:szCs w:val="24"/>
        </w:rPr>
        <w:br w:type="page"/>
      </w:r>
    </w:p>
    <w:p w14:paraId="57F20000" w14:textId="61F869E9" w:rsidR="000575E2" w:rsidRPr="00FC11C1" w:rsidRDefault="000575E2" w:rsidP="00A07A99">
      <w:pPr>
        <w:spacing w:after="0" w:line="20" w:lineRule="atLeast"/>
        <w:rPr>
          <w:rFonts w:ascii="Arial" w:hAnsi="Arial" w:cs="Arial"/>
          <w:b/>
          <w:color w:val="5B9BD5" w:themeColor="accent1"/>
          <w:sz w:val="24"/>
          <w:szCs w:val="24"/>
        </w:rPr>
      </w:pPr>
      <w:r w:rsidRPr="00FC11C1">
        <w:rPr>
          <w:rFonts w:ascii="Arial" w:hAnsi="Arial" w:cs="Arial"/>
          <w:b/>
          <w:iCs/>
          <w:color w:val="5B9BD5" w:themeColor="accent1"/>
          <w:sz w:val="24"/>
          <w:szCs w:val="24"/>
        </w:rPr>
        <w:lastRenderedPageBreak/>
        <w:t xml:space="preserve">Harms free care </w:t>
      </w:r>
    </w:p>
    <w:p w14:paraId="0B997F38" w14:textId="77777777" w:rsidR="00A07A99" w:rsidRDefault="00A07A99" w:rsidP="00A07A99">
      <w:pPr>
        <w:spacing w:after="0" w:line="20" w:lineRule="atLeast"/>
        <w:rPr>
          <w:rFonts w:ascii="Arial" w:hAnsi="Arial" w:cs="Arial"/>
          <w:b/>
          <w:bCs/>
          <w:color w:val="000000" w:themeColor="text1"/>
          <w:position w:val="1"/>
          <w:sz w:val="24"/>
          <w:szCs w:val="24"/>
          <w:lang w:eastAsia="en-GB"/>
        </w:rPr>
      </w:pPr>
    </w:p>
    <w:p w14:paraId="79F6DA10" w14:textId="67F05FD6" w:rsidR="000575E2" w:rsidRPr="00AC1011" w:rsidRDefault="000575E2" w:rsidP="00A07A99">
      <w:pPr>
        <w:spacing w:after="0" w:line="20" w:lineRule="atLeast"/>
        <w:rPr>
          <w:rFonts w:ascii="Arial" w:hAnsi="Arial" w:cs="Arial"/>
          <w:b/>
          <w:bCs/>
          <w:color w:val="000000" w:themeColor="text1"/>
          <w:position w:val="1"/>
          <w:sz w:val="24"/>
          <w:szCs w:val="24"/>
          <w:lang w:eastAsia="en-GB"/>
        </w:rPr>
      </w:pPr>
      <w:r w:rsidRPr="00AC1011">
        <w:rPr>
          <w:rFonts w:ascii="Arial" w:hAnsi="Arial" w:cs="Arial"/>
          <w:b/>
          <w:bCs/>
          <w:color w:val="000000" w:themeColor="text1"/>
          <w:position w:val="1"/>
          <w:sz w:val="24"/>
          <w:szCs w:val="24"/>
          <w:lang w:eastAsia="en-GB"/>
        </w:rPr>
        <w:t>Background/</w:t>
      </w:r>
      <w:r w:rsidR="00C604B5" w:rsidRPr="00AC1011">
        <w:rPr>
          <w:rFonts w:ascii="Arial" w:hAnsi="Arial" w:cs="Arial"/>
          <w:b/>
          <w:bCs/>
          <w:color w:val="000000" w:themeColor="text1"/>
          <w:position w:val="1"/>
          <w:sz w:val="24"/>
          <w:szCs w:val="24"/>
          <w:lang w:eastAsia="en-GB"/>
        </w:rPr>
        <w:t>S</w:t>
      </w:r>
      <w:r w:rsidRPr="00AC1011">
        <w:rPr>
          <w:rFonts w:ascii="Arial" w:hAnsi="Arial" w:cs="Arial"/>
          <w:b/>
          <w:bCs/>
          <w:color w:val="000000" w:themeColor="text1"/>
          <w:position w:val="1"/>
          <w:sz w:val="24"/>
          <w:szCs w:val="24"/>
          <w:lang w:eastAsia="en-GB"/>
        </w:rPr>
        <w:t xml:space="preserve">ummary </w:t>
      </w:r>
    </w:p>
    <w:p w14:paraId="432B3497" w14:textId="77777777" w:rsidR="00A07A99" w:rsidRDefault="00A07A99" w:rsidP="00A07A99">
      <w:pPr>
        <w:spacing w:after="0" w:line="20" w:lineRule="atLeast"/>
        <w:rPr>
          <w:rFonts w:ascii="Arial" w:hAnsi="Arial" w:cs="Arial"/>
          <w:color w:val="000000" w:themeColor="text1"/>
          <w:sz w:val="24"/>
          <w:szCs w:val="24"/>
        </w:rPr>
      </w:pPr>
    </w:p>
    <w:p w14:paraId="0E187E65" w14:textId="1AB23F18" w:rsidR="000575E2" w:rsidRPr="00AC1011" w:rsidRDefault="21FD2445" w:rsidP="00A07A99">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A culture of harm-free care across clinical teams reduces avoidable harm and helps drive continuous quality improvement. It improves our patients’ experience and outcomes by reducing errors which lead to harm. This is a long-standing quality priority for RNOH and in 2023/24 we will continue to progress </w:t>
      </w:r>
      <w:r w:rsidR="2C74E76E" w:rsidRPr="7E1580B8">
        <w:rPr>
          <w:rFonts w:ascii="Arial" w:hAnsi="Arial" w:cs="Arial"/>
          <w:color w:val="000000" w:themeColor="text1"/>
          <w:sz w:val="24"/>
          <w:szCs w:val="24"/>
        </w:rPr>
        <w:t xml:space="preserve">in </w:t>
      </w:r>
      <w:r w:rsidRPr="7E1580B8">
        <w:rPr>
          <w:rFonts w:ascii="Arial" w:hAnsi="Arial" w:cs="Arial"/>
          <w:color w:val="000000" w:themeColor="text1"/>
          <w:sz w:val="24"/>
          <w:szCs w:val="24"/>
        </w:rPr>
        <w:t>all areas of harm</w:t>
      </w:r>
      <w:r w:rsidR="6F40F7E2" w:rsidRPr="7E1580B8">
        <w:rPr>
          <w:rFonts w:ascii="Arial" w:hAnsi="Arial" w:cs="Arial"/>
          <w:color w:val="000000" w:themeColor="text1"/>
          <w:sz w:val="24"/>
          <w:szCs w:val="24"/>
        </w:rPr>
        <w:t>-</w:t>
      </w:r>
      <w:r w:rsidRPr="7E1580B8">
        <w:rPr>
          <w:rFonts w:ascii="Arial" w:hAnsi="Arial" w:cs="Arial"/>
          <w:color w:val="000000" w:themeColor="text1"/>
          <w:sz w:val="24"/>
          <w:szCs w:val="24"/>
        </w:rPr>
        <w:t>free care, with particular focus on reduction in pressure ulcers and urinary tract infections for our inpatients as priority areas.</w:t>
      </w:r>
    </w:p>
    <w:p w14:paraId="5CB58F6E" w14:textId="6B8D5986" w:rsidR="000575E2" w:rsidRPr="00AC1011" w:rsidRDefault="21FD2445" w:rsidP="00A07A99">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We will ensure documentation, protocols and training </w:t>
      </w:r>
      <w:r w:rsidR="6F40F7E2" w:rsidRPr="7E1580B8">
        <w:rPr>
          <w:rFonts w:ascii="Arial" w:hAnsi="Arial" w:cs="Arial"/>
          <w:color w:val="000000" w:themeColor="text1"/>
          <w:sz w:val="24"/>
          <w:szCs w:val="24"/>
        </w:rPr>
        <w:t xml:space="preserve">are </w:t>
      </w:r>
      <w:r w:rsidRPr="7E1580B8">
        <w:rPr>
          <w:rFonts w:ascii="Arial" w:hAnsi="Arial" w:cs="Arial"/>
          <w:color w:val="000000" w:themeColor="text1"/>
          <w:sz w:val="24"/>
          <w:szCs w:val="24"/>
        </w:rPr>
        <w:t>in place to support consistent evidence</w:t>
      </w:r>
      <w:r w:rsidR="7B3FAD80" w:rsidRPr="7E1580B8">
        <w:rPr>
          <w:rFonts w:ascii="Arial" w:hAnsi="Arial" w:cs="Arial"/>
          <w:color w:val="000000" w:themeColor="text1"/>
          <w:sz w:val="24"/>
          <w:szCs w:val="24"/>
        </w:rPr>
        <w:t>-</w:t>
      </w:r>
      <w:r w:rsidRPr="7E1580B8">
        <w:rPr>
          <w:rFonts w:ascii="Arial" w:hAnsi="Arial" w:cs="Arial"/>
          <w:color w:val="000000" w:themeColor="text1"/>
          <w:sz w:val="24"/>
          <w:szCs w:val="24"/>
        </w:rPr>
        <w:t>based catheter care and reduce prolonged/unnecessary indwelling catheter usage and catheter related incidents.</w:t>
      </w:r>
    </w:p>
    <w:p w14:paraId="631266F4" w14:textId="77777777" w:rsidR="00A07A99" w:rsidRDefault="00A07A99" w:rsidP="00A07A99">
      <w:pPr>
        <w:spacing w:after="0" w:line="20" w:lineRule="atLeast"/>
        <w:rPr>
          <w:rFonts w:ascii="Arial" w:hAnsi="Arial" w:cs="Arial"/>
          <w:color w:val="000000" w:themeColor="text1"/>
          <w:sz w:val="24"/>
          <w:szCs w:val="24"/>
        </w:rPr>
      </w:pPr>
    </w:p>
    <w:p w14:paraId="3C4C4547" w14:textId="0E90C641" w:rsidR="000575E2" w:rsidRPr="00AC1011" w:rsidRDefault="21FD2445" w:rsidP="00A07A99">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In 2023/24 we will implement training and assessment around the Pressure </w:t>
      </w:r>
      <w:r w:rsidR="2E668CD0" w:rsidRPr="7E1580B8">
        <w:rPr>
          <w:rFonts w:ascii="Arial" w:hAnsi="Arial" w:cs="Arial"/>
          <w:color w:val="000000" w:themeColor="text1"/>
          <w:sz w:val="24"/>
          <w:szCs w:val="24"/>
        </w:rPr>
        <w:t>U</w:t>
      </w:r>
      <w:r w:rsidRPr="7E1580B8">
        <w:rPr>
          <w:rFonts w:ascii="Arial" w:hAnsi="Arial" w:cs="Arial"/>
          <w:color w:val="000000" w:themeColor="text1"/>
          <w:sz w:val="24"/>
          <w:szCs w:val="24"/>
        </w:rPr>
        <w:t xml:space="preserve">lcer core curriculum for all appropriate staff. We will develop and roll out improved assessment and preventative care plans and implement PURPOSE T (Pressure Ulcer Risk Primary or Secondary Evaluation Tool). Alongside </w:t>
      </w:r>
      <w:r w:rsidR="0EB23502" w:rsidRPr="7E1580B8">
        <w:rPr>
          <w:rFonts w:ascii="Arial" w:hAnsi="Arial" w:cs="Arial"/>
          <w:color w:val="000000" w:themeColor="text1"/>
          <w:sz w:val="24"/>
          <w:szCs w:val="24"/>
        </w:rPr>
        <w:t>this</w:t>
      </w:r>
      <w:r w:rsidR="009A3E1E">
        <w:rPr>
          <w:rFonts w:ascii="Arial" w:hAnsi="Arial" w:cs="Arial"/>
          <w:color w:val="000000" w:themeColor="text1"/>
          <w:sz w:val="24"/>
          <w:szCs w:val="24"/>
        </w:rPr>
        <w:t>,</w:t>
      </w:r>
      <w:r w:rsidR="0EB23502" w:rsidRPr="7E1580B8">
        <w:rPr>
          <w:rFonts w:ascii="Arial" w:hAnsi="Arial" w:cs="Arial"/>
          <w:color w:val="000000" w:themeColor="text1"/>
          <w:sz w:val="24"/>
          <w:szCs w:val="24"/>
        </w:rPr>
        <w:t xml:space="preserve"> </w:t>
      </w:r>
      <w:r w:rsidRPr="7E1580B8">
        <w:rPr>
          <w:rFonts w:ascii="Arial" w:hAnsi="Arial" w:cs="Arial"/>
          <w:color w:val="000000" w:themeColor="text1"/>
          <w:sz w:val="24"/>
          <w:szCs w:val="24"/>
        </w:rPr>
        <w:t>we will develop a robust process for data assurance.</w:t>
      </w:r>
    </w:p>
    <w:p w14:paraId="4F7F9F74" w14:textId="77777777" w:rsidR="00A07A99" w:rsidRDefault="00A07A99" w:rsidP="00A07A99">
      <w:pPr>
        <w:spacing w:after="0" w:line="20" w:lineRule="atLeast"/>
        <w:rPr>
          <w:rFonts w:ascii="Arial" w:hAnsi="Arial" w:cs="Arial"/>
          <w:b/>
          <w:bCs/>
          <w:color w:val="000000" w:themeColor="text1"/>
          <w:position w:val="1"/>
          <w:sz w:val="24"/>
          <w:szCs w:val="24"/>
          <w:lang w:eastAsia="en-GB"/>
        </w:rPr>
      </w:pPr>
    </w:p>
    <w:p w14:paraId="550A9839" w14:textId="54049972" w:rsidR="000575E2" w:rsidRDefault="000575E2" w:rsidP="00A07A99">
      <w:pPr>
        <w:spacing w:after="0" w:line="20" w:lineRule="atLeast"/>
        <w:rPr>
          <w:rFonts w:ascii="Arial" w:hAnsi="Arial" w:cs="Arial"/>
          <w:b/>
          <w:bCs/>
          <w:color w:val="000000" w:themeColor="text1"/>
          <w:position w:val="1"/>
          <w:sz w:val="24"/>
          <w:szCs w:val="24"/>
          <w:lang w:eastAsia="en-GB"/>
        </w:rPr>
      </w:pPr>
      <w:r w:rsidRPr="00AC1011">
        <w:rPr>
          <w:rFonts w:ascii="Arial" w:hAnsi="Arial" w:cs="Arial"/>
          <w:b/>
          <w:bCs/>
          <w:color w:val="000000" w:themeColor="text1"/>
          <w:position w:val="1"/>
          <w:sz w:val="24"/>
          <w:szCs w:val="24"/>
          <w:lang w:eastAsia="en-GB"/>
        </w:rPr>
        <w:t>Key deliverables/targets</w:t>
      </w:r>
    </w:p>
    <w:p w14:paraId="030E084D" w14:textId="77777777" w:rsidR="00F554F6" w:rsidRPr="00AC1011" w:rsidRDefault="00F554F6" w:rsidP="00A07A99">
      <w:pPr>
        <w:spacing w:after="0" w:line="20" w:lineRule="atLeast"/>
        <w:rPr>
          <w:rFonts w:ascii="Arial" w:hAnsi="Arial" w:cs="Arial"/>
          <w:b/>
          <w:bCs/>
          <w:color w:val="000000" w:themeColor="text1"/>
          <w:position w:val="1"/>
          <w:sz w:val="24"/>
          <w:szCs w:val="24"/>
          <w:lang w:eastAsia="en-GB"/>
        </w:rPr>
      </w:pPr>
    </w:p>
    <w:p w14:paraId="127E9DF9" w14:textId="77E15250" w:rsidR="000575E2" w:rsidRPr="00AC1011" w:rsidRDefault="21FD2445" w:rsidP="00A07A99">
      <w:pPr>
        <w:pStyle w:val="ListParagraph"/>
        <w:numPr>
          <w:ilvl w:val="0"/>
          <w:numId w:val="79"/>
        </w:numPr>
        <w:spacing w:after="0" w:line="20" w:lineRule="atLeast"/>
        <w:jc w:val="left"/>
        <w:rPr>
          <w:rFonts w:ascii="Arial" w:hAnsi="Arial" w:cs="Arial"/>
          <w:color w:val="000000" w:themeColor="text1"/>
          <w:position w:val="1"/>
          <w:sz w:val="24"/>
          <w:szCs w:val="24"/>
        </w:rPr>
      </w:pPr>
      <w:r w:rsidRPr="7E1580B8">
        <w:rPr>
          <w:rFonts w:ascii="Arial" w:hAnsi="Arial" w:cs="Arial"/>
          <w:color w:val="000000" w:themeColor="text1"/>
          <w:position w:val="1"/>
          <w:sz w:val="24"/>
          <w:szCs w:val="24"/>
        </w:rPr>
        <w:t>Develop baseline measure</w:t>
      </w:r>
      <w:r w:rsidR="07527533" w:rsidRPr="7E1580B8">
        <w:rPr>
          <w:rFonts w:ascii="Arial" w:hAnsi="Arial" w:cs="Arial"/>
          <w:color w:val="000000" w:themeColor="text1"/>
          <w:position w:val="1"/>
          <w:sz w:val="24"/>
          <w:szCs w:val="24"/>
        </w:rPr>
        <w:t>s</w:t>
      </w:r>
      <w:r w:rsidRPr="7E1580B8">
        <w:rPr>
          <w:rFonts w:ascii="Arial" w:hAnsi="Arial" w:cs="Arial"/>
          <w:color w:val="000000" w:themeColor="text1"/>
          <w:position w:val="1"/>
          <w:sz w:val="24"/>
          <w:szCs w:val="24"/>
        </w:rPr>
        <w:t xml:space="preserve"> and develop the documentation for audit and measurement across harm</w:t>
      </w:r>
      <w:r w:rsidR="16494FAA" w:rsidRPr="7E1580B8">
        <w:rPr>
          <w:rFonts w:ascii="Arial" w:hAnsi="Arial" w:cs="Arial"/>
          <w:color w:val="000000" w:themeColor="text1"/>
          <w:position w:val="1"/>
          <w:sz w:val="24"/>
          <w:szCs w:val="24"/>
        </w:rPr>
        <w:t>s</w:t>
      </w:r>
      <w:r w:rsidRPr="7E1580B8">
        <w:rPr>
          <w:rFonts w:ascii="Arial" w:hAnsi="Arial" w:cs="Arial"/>
          <w:color w:val="000000" w:themeColor="text1"/>
          <w:position w:val="1"/>
          <w:sz w:val="24"/>
          <w:szCs w:val="24"/>
        </w:rPr>
        <w:t xml:space="preserve"> free care targets</w:t>
      </w:r>
    </w:p>
    <w:p w14:paraId="1E7F1614" w14:textId="77777777" w:rsidR="000575E2" w:rsidRPr="0048649E" w:rsidRDefault="000575E2" w:rsidP="00A07A99">
      <w:pPr>
        <w:pStyle w:val="ListParagraph"/>
        <w:numPr>
          <w:ilvl w:val="0"/>
          <w:numId w:val="79"/>
        </w:numPr>
        <w:spacing w:after="0" w:line="20" w:lineRule="atLeast"/>
        <w:contextualSpacing w:val="0"/>
        <w:jc w:val="left"/>
        <w:rPr>
          <w:rFonts w:ascii="Arial" w:hAnsi="Arial" w:cs="Arial"/>
          <w:bCs/>
          <w:color w:val="000000" w:themeColor="text1"/>
          <w:position w:val="1"/>
          <w:sz w:val="24"/>
          <w:szCs w:val="24"/>
        </w:rPr>
      </w:pPr>
      <w:r w:rsidRPr="00AC1011">
        <w:rPr>
          <w:rFonts w:ascii="Arial" w:hAnsi="Arial" w:cs="Arial"/>
          <w:bCs/>
          <w:color w:val="000000" w:themeColor="text1"/>
          <w:position w:val="1"/>
          <w:sz w:val="24"/>
          <w:szCs w:val="24"/>
        </w:rPr>
        <w:t xml:space="preserve">Evidence-based catheter care protocols in place across all wards by </w:t>
      </w:r>
      <w:r w:rsidRPr="0048649E">
        <w:rPr>
          <w:rFonts w:ascii="Arial" w:hAnsi="Arial" w:cs="Arial"/>
          <w:bCs/>
          <w:color w:val="000000" w:themeColor="text1"/>
          <w:position w:val="1"/>
          <w:sz w:val="24"/>
          <w:szCs w:val="24"/>
        </w:rPr>
        <w:t>September 2023</w:t>
      </w:r>
    </w:p>
    <w:p w14:paraId="0C7EAEB9" w14:textId="77777777" w:rsidR="000575E2" w:rsidRPr="0048649E" w:rsidRDefault="000575E2" w:rsidP="00A07A99">
      <w:pPr>
        <w:pStyle w:val="ListParagraph"/>
        <w:numPr>
          <w:ilvl w:val="0"/>
          <w:numId w:val="80"/>
        </w:numPr>
        <w:spacing w:after="0" w:line="20" w:lineRule="atLeast"/>
        <w:contextualSpacing w:val="0"/>
        <w:jc w:val="left"/>
        <w:rPr>
          <w:rFonts w:ascii="Arial" w:hAnsi="Arial" w:cs="Arial"/>
          <w:bCs/>
          <w:color w:val="000000" w:themeColor="text1"/>
          <w:position w:val="1"/>
          <w:sz w:val="24"/>
          <w:szCs w:val="24"/>
          <w:lang w:eastAsia="en-GB"/>
        </w:rPr>
      </w:pPr>
      <w:r w:rsidRPr="0048649E">
        <w:rPr>
          <w:rFonts w:ascii="Arial" w:hAnsi="Arial" w:cs="Arial"/>
          <w:bCs/>
          <w:color w:val="000000" w:themeColor="text1"/>
          <w:position w:val="1"/>
          <w:sz w:val="24"/>
          <w:szCs w:val="24"/>
          <w:lang w:eastAsia="en-GB"/>
        </w:rPr>
        <w:t>PURPOSE T in place by September 2023</w:t>
      </w:r>
    </w:p>
    <w:p w14:paraId="73019E2F" w14:textId="77777777" w:rsidR="000575E2" w:rsidRPr="0048649E" w:rsidRDefault="000575E2" w:rsidP="00A07A99">
      <w:pPr>
        <w:spacing w:after="0" w:line="20" w:lineRule="atLeast"/>
        <w:rPr>
          <w:rFonts w:ascii="Arial" w:hAnsi="Arial" w:cs="Arial"/>
          <w:bCs/>
          <w:color w:val="000000" w:themeColor="text1"/>
          <w:sz w:val="24"/>
          <w:szCs w:val="24"/>
          <w:u w:val="single"/>
          <w:bdr w:val="none" w:sz="0" w:space="0" w:color="auto" w:frame="1"/>
        </w:rPr>
      </w:pPr>
    </w:p>
    <w:p w14:paraId="201E6D02" w14:textId="77777777" w:rsidR="000575E2" w:rsidRDefault="000575E2" w:rsidP="00A07A99">
      <w:pPr>
        <w:spacing w:after="0" w:line="20" w:lineRule="atLeast"/>
        <w:rPr>
          <w:rFonts w:ascii="Arial" w:hAnsi="Arial" w:cs="Arial"/>
          <w:b/>
          <w:bCs/>
          <w:color w:val="000000" w:themeColor="text1"/>
          <w:sz w:val="24"/>
          <w:szCs w:val="24"/>
          <w:bdr w:val="none" w:sz="0" w:space="0" w:color="auto" w:frame="1"/>
        </w:rPr>
      </w:pPr>
      <w:r w:rsidRPr="0048649E">
        <w:rPr>
          <w:rFonts w:ascii="Arial" w:hAnsi="Arial" w:cs="Arial"/>
          <w:b/>
          <w:bCs/>
          <w:color w:val="000000" w:themeColor="text1"/>
          <w:sz w:val="24"/>
          <w:szCs w:val="24"/>
          <w:bdr w:val="none" w:sz="0" w:space="0" w:color="auto" w:frame="1"/>
        </w:rPr>
        <w:t>Monitoring arrangements:</w:t>
      </w:r>
    </w:p>
    <w:p w14:paraId="7BFEAAB9" w14:textId="77777777" w:rsidR="008F764B" w:rsidRPr="0048649E" w:rsidRDefault="008F764B" w:rsidP="00A07A99">
      <w:pPr>
        <w:spacing w:after="0" w:line="20" w:lineRule="atLeast"/>
        <w:rPr>
          <w:rFonts w:ascii="Arial" w:hAnsi="Arial" w:cs="Arial"/>
          <w:b/>
          <w:bCs/>
          <w:color w:val="000000" w:themeColor="text1"/>
          <w:sz w:val="24"/>
          <w:szCs w:val="24"/>
          <w:bdr w:val="none" w:sz="0" w:space="0" w:color="auto" w:frame="1"/>
        </w:rPr>
      </w:pPr>
    </w:p>
    <w:p w14:paraId="4A48A9FC" w14:textId="1AD361F9" w:rsidR="000575E2" w:rsidRPr="0048649E" w:rsidRDefault="00C735AA" w:rsidP="00A07A99">
      <w:pPr>
        <w:spacing w:after="0" w:line="20" w:lineRule="atLeast"/>
        <w:rPr>
          <w:rFonts w:ascii="Arial" w:eastAsia="Calibri" w:hAnsi="Arial" w:cs="Arial"/>
          <w:i/>
          <w:iCs/>
          <w:color w:val="000000" w:themeColor="text1"/>
          <w:sz w:val="24"/>
          <w:szCs w:val="24"/>
        </w:rPr>
      </w:pPr>
      <w:r w:rsidRPr="0048649E">
        <w:rPr>
          <w:rFonts w:ascii="Arial" w:eastAsia="Calibri" w:hAnsi="Arial" w:cs="Arial"/>
          <w:color w:val="000000" w:themeColor="text1"/>
          <w:sz w:val="24"/>
          <w:szCs w:val="24"/>
        </w:rPr>
        <w:t>Monitoring at the nursing quality meeting, Unit / Divisional Quality Boards and dashboards.</w:t>
      </w:r>
    </w:p>
    <w:p w14:paraId="34EE8739" w14:textId="77777777" w:rsidR="00A07A99" w:rsidRPr="0048649E" w:rsidRDefault="00A07A99" w:rsidP="00A07A99">
      <w:pPr>
        <w:spacing w:after="0" w:line="20" w:lineRule="atLeast"/>
        <w:rPr>
          <w:rFonts w:ascii="Arial" w:hAnsi="Arial" w:cs="Arial"/>
          <w:b/>
          <w:bCs/>
          <w:color w:val="000000" w:themeColor="text1"/>
          <w:sz w:val="24"/>
          <w:szCs w:val="24"/>
          <w:bdr w:val="none" w:sz="0" w:space="0" w:color="auto" w:frame="1"/>
        </w:rPr>
      </w:pPr>
    </w:p>
    <w:p w14:paraId="60AE1498" w14:textId="6E14F456" w:rsidR="000575E2" w:rsidRDefault="000575E2" w:rsidP="00A07A99">
      <w:pPr>
        <w:spacing w:after="0" w:line="20" w:lineRule="atLeast"/>
        <w:rPr>
          <w:rFonts w:ascii="Arial" w:hAnsi="Arial" w:cs="Arial"/>
          <w:b/>
          <w:bCs/>
          <w:color w:val="000000" w:themeColor="text1"/>
          <w:sz w:val="24"/>
          <w:szCs w:val="24"/>
          <w:bdr w:val="none" w:sz="0" w:space="0" w:color="auto" w:frame="1"/>
        </w:rPr>
      </w:pPr>
      <w:r w:rsidRPr="0048649E">
        <w:rPr>
          <w:rFonts w:ascii="Arial" w:hAnsi="Arial" w:cs="Arial"/>
          <w:b/>
          <w:bCs/>
          <w:color w:val="000000" w:themeColor="text1"/>
          <w:sz w:val="24"/>
          <w:szCs w:val="24"/>
          <w:bdr w:val="none" w:sz="0" w:space="0" w:color="auto" w:frame="1"/>
        </w:rPr>
        <w:t>Reporting arrangements:</w:t>
      </w:r>
    </w:p>
    <w:p w14:paraId="14FB7353" w14:textId="77777777" w:rsidR="008F764B" w:rsidRPr="0048649E" w:rsidRDefault="008F764B" w:rsidP="00A07A99">
      <w:pPr>
        <w:spacing w:after="0" w:line="20" w:lineRule="atLeast"/>
        <w:rPr>
          <w:rFonts w:ascii="Arial" w:hAnsi="Arial" w:cs="Arial"/>
          <w:b/>
          <w:bCs/>
          <w:color w:val="000000" w:themeColor="text1"/>
          <w:sz w:val="24"/>
          <w:szCs w:val="24"/>
          <w:bdr w:val="none" w:sz="0" w:space="0" w:color="auto" w:frame="1"/>
        </w:rPr>
      </w:pPr>
    </w:p>
    <w:p w14:paraId="1158E237" w14:textId="2313ED00" w:rsidR="000575E2" w:rsidRPr="0048649E" w:rsidRDefault="00C735AA" w:rsidP="00F554F6">
      <w:pPr>
        <w:spacing w:after="0" w:line="20" w:lineRule="atLeast"/>
        <w:rPr>
          <w:rFonts w:ascii="Arial" w:hAnsi="Arial" w:cs="Arial"/>
          <w:iCs/>
          <w:color w:val="000000" w:themeColor="text1"/>
          <w:sz w:val="24"/>
          <w:szCs w:val="24"/>
        </w:rPr>
      </w:pPr>
      <w:r w:rsidRPr="0048649E">
        <w:rPr>
          <w:rFonts w:ascii="Arial" w:hAnsi="Arial" w:cs="Arial"/>
          <w:color w:val="000000" w:themeColor="text1"/>
          <w:sz w:val="24"/>
          <w:szCs w:val="24"/>
        </w:rPr>
        <w:t>Regular r</w:t>
      </w:r>
      <w:r w:rsidR="000575E2" w:rsidRPr="0048649E">
        <w:rPr>
          <w:rFonts w:ascii="Arial" w:hAnsi="Arial" w:cs="Arial"/>
          <w:color w:val="000000" w:themeColor="text1"/>
          <w:sz w:val="24"/>
          <w:szCs w:val="24"/>
        </w:rPr>
        <w:t xml:space="preserve">eports will be presented at the </w:t>
      </w:r>
      <w:r w:rsidRPr="0048649E">
        <w:rPr>
          <w:rFonts w:ascii="Arial" w:hAnsi="Arial" w:cs="Arial"/>
          <w:color w:val="000000" w:themeColor="text1"/>
          <w:sz w:val="24"/>
          <w:szCs w:val="24"/>
        </w:rPr>
        <w:t>Integrated Governance and Risk Committee</w:t>
      </w:r>
      <w:r w:rsidR="000575E2" w:rsidRPr="0048649E">
        <w:rPr>
          <w:rFonts w:ascii="Arial" w:hAnsi="Arial" w:cs="Arial"/>
          <w:color w:val="000000" w:themeColor="text1"/>
          <w:sz w:val="24"/>
          <w:szCs w:val="24"/>
        </w:rPr>
        <w:t>.</w:t>
      </w:r>
      <w:r w:rsidR="000575E2" w:rsidRPr="0048649E">
        <w:rPr>
          <w:rFonts w:ascii="Arial" w:hAnsi="Arial" w:cs="Arial"/>
          <w:color w:val="000000" w:themeColor="text1"/>
          <w:sz w:val="24"/>
          <w:szCs w:val="24"/>
        </w:rPr>
        <w:br/>
      </w:r>
    </w:p>
    <w:p w14:paraId="19EB070A" w14:textId="17CF32E9" w:rsidR="000575E2" w:rsidRPr="0048649E" w:rsidRDefault="21FD2445" w:rsidP="00F554F6">
      <w:pPr>
        <w:spacing w:after="0" w:line="20" w:lineRule="atLeast"/>
        <w:rPr>
          <w:rFonts w:ascii="Arial" w:hAnsi="Arial" w:cs="Arial"/>
          <w:b/>
          <w:bCs/>
          <w:color w:val="5B9BD5" w:themeColor="accent1"/>
          <w:sz w:val="24"/>
          <w:szCs w:val="24"/>
        </w:rPr>
      </w:pPr>
      <w:r w:rsidRPr="0048649E">
        <w:rPr>
          <w:rFonts w:ascii="Arial" w:hAnsi="Arial" w:cs="Arial"/>
          <w:b/>
          <w:bCs/>
          <w:color w:val="5B9BD5" w:themeColor="accent1"/>
          <w:sz w:val="24"/>
          <w:szCs w:val="24"/>
        </w:rPr>
        <w:t xml:space="preserve">Patient </w:t>
      </w:r>
      <w:r w:rsidR="048BC62D" w:rsidRPr="0048649E">
        <w:rPr>
          <w:rFonts w:ascii="Arial" w:hAnsi="Arial" w:cs="Arial"/>
          <w:b/>
          <w:bCs/>
          <w:color w:val="5B9BD5" w:themeColor="accent1"/>
          <w:sz w:val="24"/>
          <w:szCs w:val="24"/>
        </w:rPr>
        <w:t>Co-production</w:t>
      </w:r>
    </w:p>
    <w:p w14:paraId="1E109BFF" w14:textId="77777777" w:rsidR="00F554F6" w:rsidRPr="0048649E" w:rsidRDefault="00F554F6" w:rsidP="00F554F6">
      <w:pPr>
        <w:spacing w:after="0" w:line="20" w:lineRule="atLeast"/>
        <w:rPr>
          <w:rFonts w:ascii="Arial" w:hAnsi="Arial" w:cs="Arial"/>
          <w:color w:val="000000" w:themeColor="text1"/>
          <w:sz w:val="24"/>
          <w:szCs w:val="24"/>
        </w:rPr>
      </w:pPr>
    </w:p>
    <w:p w14:paraId="6879C0CE" w14:textId="484F1CCC" w:rsidR="000575E2" w:rsidRPr="0048649E" w:rsidRDefault="21FD2445" w:rsidP="00F554F6">
      <w:pPr>
        <w:spacing w:after="0" w:line="20" w:lineRule="atLeast"/>
        <w:rPr>
          <w:rFonts w:ascii="Arial" w:hAnsi="Arial" w:cs="Arial"/>
          <w:color w:val="000000" w:themeColor="text1"/>
          <w:sz w:val="24"/>
          <w:szCs w:val="24"/>
        </w:rPr>
      </w:pPr>
      <w:r w:rsidRPr="0048649E">
        <w:rPr>
          <w:rFonts w:ascii="Arial" w:hAnsi="Arial" w:cs="Arial"/>
          <w:color w:val="000000" w:themeColor="text1"/>
          <w:sz w:val="24"/>
          <w:szCs w:val="24"/>
        </w:rPr>
        <w:t xml:space="preserve">2022/23 will be the third year of the very active </w:t>
      </w:r>
      <w:r w:rsidR="048BC62D" w:rsidRPr="0048649E">
        <w:rPr>
          <w:rFonts w:ascii="Arial" w:hAnsi="Arial" w:cs="Arial"/>
          <w:color w:val="000000" w:themeColor="text1"/>
          <w:sz w:val="24"/>
          <w:szCs w:val="24"/>
        </w:rPr>
        <w:t>co-production</w:t>
      </w:r>
      <w:r w:rsidRPr="0048649E">
        <w:rPr>
          <w:rFonts w:ascii="Arial" w:hAnsi="Arial" w:cs="Arial"/>
          <w:color w:val="000000" w:themeColor="text1"/>
          <w:sz w:val="24"/>
          <w:szCs w:val="24"/>
        </w:rPr>
        <w:t xml:space="preserve"> group. Co</w:t>
      </w:r>
      <w:r w:rsidR="747AB0DE" w:rsidRPr="0048649E">
        <w:rPr>
          <w:rFonts w:ascii="Arial" w:hAnsi="Arial" w:cs="Arial"/>
          <w:color w:val="000000" w:themeColor="text1"/>
          <w:sz w:val="24"/>
          <w:szCs w:val="24"/>
        </w:rPr>
        <w:t>-</w:t>
      </w:r>
      <w:r w:rsidRPr="0048649E">
        <w:rPr>
          <w:rFonts w:ascii="Arial" w:hAnsi="Arial" w:cs="Arial"/>
          <w:color w:val="000000" w:themeColor="text1"/>
          <w:sz w:val="24"/>
          <w:szCs w:val="24"/>
        </w:rPr>
        <w:t>production</w:t>
      </w:r>
      <w:r w:rsidR="0522D075" w:rsidRPr="0048649E">
        <w:rPr>
          <w:rFonts w:ascii="Arial" w:hAnsi="Arial" w:cs="Arial"/>
          <w:color w:val="000000" w:themeColor="text1"/>
          <w:sz w:val="24"/>
          <w:szCs w:val="24"/>
        </w:rPr>
        <w:t xml:space="preserve"> is in p</w:t>
      </w:r>
      <w:r w:rsidRPr="0048649E">
        <w:rPr>
          <w:rFonts w:ascii="Arial" w:hAnsi="Arial" w:cs="Arial"/>
          <w:color w:val="000000" w:themeColor="text1"/>
          <w:sz w:val="24"/>
          <w:szCs w:val="24"/>
        </w:rPr>
        <w:t xml:space="preserve">lace </w:t>
      </w:r>
      <w:r w:rsidR="006901F7" w:rsidRPr="0048649E">
        <w:rPr>
          <w:rFonts w:ascii="Arial" w:hAnsi="Arial" w:cs="Arial"/>
          <w:color w:val="000000" w:themeColor="text1"/>
          <w:sz w:val="24"/>
          <w:szCs w:val="24"/>
        </w:rPr>
        <w:t>across a</w:t>
      </w:r>
      <w:r w:rsidRPr="0048649E">
        <w:rPr>
          <w:rFonts w:ascii="Arial" w:hAnsi="Arial" w:cs="Arial"/>
          <w:color w:val="000000" w:themeColor="text1"/>
          <w:sz w:val="24"/>
          <w:szCs w:val="24"/>
        </w:rPr>
        <w:t xml:space="preserve"> </w:t>
      </w:r>
      <w:r w:rsidR="4FBE0CED" w:rsidRPr="0048649E">
        <w:rPr>
          <w:rFonts w:ascii="Arial" w:hAnsi="Arial" w:cs="Arial"/>
          <w:color w:val="000000" w:themeColor="text1"/>
          <w:sz w:val="24"/>
          <w:szCs w:val="24"/>
        </w:rPr>
        <w:t>range</w:t>
      </w:r>
      <w:r w:rsidRPr="0048649E">
        <w:rPr>
          <w:rFonts w:ascii="Arial" w:hAnsi="Arial" w:cs="Arial"/>
          <w:color w:val="000000" w:themeColor="text1"/>
          <w:sz w:val="24"/>
          <w:szCs w:val="24"/>
        </w:rPr>
        <w:t xml:space="preserve"> </w:t>
      </w:r>
      <w:r w:rsidR="07527533" w:rsidRPr="0048649E">
        <w:rPr>
          <w:rFonts w:ascii="Arial" w:hAnsi="Arial" w:cs="Arial"/>
          <w:color w:val="000000" w:themeColor="text1"/>
          <w:sz w:val="24"/>
          <w:szCs w:val="24"/>
        </w:rPr>
        <w:t xml:space="preserve">of </w:t>
      </w:r>
      <w:r w:rsidRPr="0048649E">
        <w:rPr>
          <w:rFonts w:ascii="Arial" w:hAnsi="Arial" w:cs="Arial"/>
          <w:color w:val="000000" w:themeColor="text1"/>
          <w:sz w:val="24"/>
          <w:szCs w:val="24"/>
        </w:rPr>
        <w:t>existing Trust projects, and we have been able to demonstrate the positive effects of having patients co</w:t>
      </w:r>
      <w:r w:rsidR="63F4FC43" w:rsidRPr="0048649E">
        <w:rPr>
          <w:rFonts w:ascii="Arial" w:hAnsi="Arial" w:cs="Arial"/>
          <w:color w:val="000000" w:themeColor="text1"/>
          <w:sz w:val="24"/>
          <w:szCs w:val="24"/>
        </w:rPr>
        <w:t>-</w:t>
      </w:r>
      <w:r w:rsidRPr="0048649E">
        <w:rPr>
          <w:rFonts w:ascii="Arial" w:hAnsi="Arial" w:cs="Arial"/>
          <w:color w:val="000000" w:themeColor="text1"/>
          <w:sz w:val="24"/>
          <w:szCs w:val="24"/>
        </w:rPr>
        <w:t xml:space="preserve">producing at the heart of our improvement work. </w:t>
      </w:r>
    </w:p>
    <w:p w14:paraId="113197C4" w14:textId="77777777" w:rsidR="00F554F6" w:rsidRPr="0048649E" w:rsidRDefault="00F554F6" w:rsidP="00F554F6">
      <w:pPr>
        <w:spacing w:after="0" w:line="20" w:lineRule="atLeast"/>
        <w:rPr>
          <w:rFonts w:ascii="Arial" w:hAnsi="Arial" w:cs="Arial"/>
          <w:color w:val="000000" w:themeColor="text1"/>
          <w:sz w:val="24"/>
          <w:szCs w:val="24"/>
        </w:rPr>
      </w:pPr>
    </w:p>
    <w:p w14:paraId="21E68531" w14:textId="7E3D4FF6" w:rsidR="000575E2" w:rsidRPr="0048649E" w:rsidRDefault="61C0E969" w:rsidP="00F554F6">
      <w:pPr>
        <w:spacing w:after="0" w:line="20" w:lineRule="atLeast"/>
        <w:rPr>
          <w:rFonts w:ascii="Arial" w:hAnsi="Arial" w:cs="Arial"/>
          <w:color w:val="000000" w:themeColor="text1"/>
          <w:sz w:val="24"/>
          <w:szCs w:val="24"/>
        </w:rPr>
      </w:pPr>
      <w:r w:rsidRPr="0048649E">
        <w:rPr>
          <w:rFonts w:ascii="Arial" w:hAnsi="Arial" w:cs="Arial"/>
          <w:color w:val="000000" w:themeColor="text1"/>
          <w:sz w:val="24"/>
          <w:szCs w:val="24"/>
        </w:rPr>
        <w:t xml:space="preserve">The </w:t>
      </w:r>
      <w:r w:rsidR="71CE9A19" w:rsidRPr="0048649E">
        <w:rPr>
          <w:rFonts w:ascii="Arial" w:hAnsi="Arial" w:cs="Arial"/>
          <w:color w:val="000000" w:themeColor="text1"/>
          <w:sz w:val="24"/>
          <w:szCs w:val="24"/>
        </w:rPr>
        <w:t>aim of the coming year will be</w:t>
      </w:r>
      <w:r w:rsidRPr="0048649E">
        <w:rPr>
          <w:rFonts w:ascii="Arial" w:hAnsi="Arial" w:cs="Arial"/>
          <w:color w:val="000000" w:themeColor="text1"/>
          <w:sz w:val="24"/>
          <w:szCs w:val="24"/>
        </w:rPr>
        <w:t xml:space="preserve"> </w:t>
      </w:r>
      <w:r w:rsidR="3CD63654" w:rsidRPr="0048649E">
        <w:rPr>
          <w:rFonts w:ascii="Arial" w:hAnsi="Arial" w:cs="Arial"/>
          <w:color w:val="000000" w:themeColor="text1"/>
          <w:sz w:val="24"/>
          <w:szCs w:val="24"/>
        </w:rPr>
        <w:t xml:space="preserve">to </w:t>
      </w:r>
      <w:r w:rsidRPr="0048649E">
        <w:rPr>
          <w:rFonts w:ascii="Arial" w:hAnsi="Arial" w:cs="Arial"/>
          <w:color w:val="000000" w:themeColor="text1"/>
          <w:sz w:val="24"/>
          <w:szCs w:val="24"/>
        </w:rPr>
        <w:t xml:space="preserve">recruit more </w:t>
      </w:r>
      <w:r w:rsidR="36C4B229" w:rsidRPr="0048649E">
        <w:rPr>
          <w:rFonts w:ascii="Arial" w:hAnsi="Arial" w:cs="Arial"/>
          <w:color w:val="000000" w:themeColor="text1"/>
          <w:sz w:val="24"/>
          <w:szCs w:val="24"/>
        </w:rPr>
        <w:t>co-production</w:t>
      </w:r>
      <w:r w:rsidRPr="0048649E">
        <w:rPr>
          <w:rFonts w:ascii="Arial" w:hAnsi="Arial" w:cs="Arial"/>
          <w:color w:val="000000" w:themeColor="text1"/>
          <w:sz w:val="24"/>
          <w:szCs w:val="24"/>
        </w:rPr>
        <w:t xml:space="preserve"> patient members and better communicate the impact of this work. We also aim to increase the number of patient co</w:t>
      </w:r>
      <w:r w:rsidR="60E2DABE" w:rsidRPr="0048649E">
        <w:rPr>
          <w:rFonts w:ascii="Arial" w:hAnsi="Arial" w:cs="Arial"/>
          <w:color w:val="000000" w:themeColor="text1"/>
          <w:sz w:val="24"/>
          <w:szCs w:val="24"/>
        </w:rPr>
        <w:t>-</w:t>
      </w:r>
      <w:r w:rsidRPr="0048649E">
        <w:rPr>
          <w:rFonts w:ascii="Arial" w:hAnsi="Arial" w:cs="Arial"/>
          <w:color w:val="000000" w:themeColor="text1"/>
          <w:sz w:val="24"/>
          <w:szCs w:val="24"/>
        </w:rPr>
        <w:t>production</w:t>
      </w:r>
      <w:r w:rsidR="69499C76" w:rsidRPr="0048649E">
        <w:rPr>
          <w:rFonts w:ascii="Arial" w:hAnsi="Arial" w:cs="Arial"/>
          <w:color w:val="000000" w:themeColor="text1"/>
          <w:sz w:val="24"/>
          <w:szCs w:val="24"/>
        </w:rPr>
        <w:t xml:space="preserve"> </w:t>
      </w:r>
      <w:r w:rsidR="00554981" w:rsidRPr="0048649E">
        <w:rPr>
          <w:rFonts w:ascii="Arial" w:hAnsi="Arial" w:cs="Arial"/>
          <w:color w:val="000000" w:themeColor="text1"/>
          <w:sz w:val="24"/>
          <w:szCs w:val="24"/>
        </w:rPr>
        <w:t xml:space="preserve">members </w:t>
      </w:r>
      <w:r w:rsidR="69499C76" w:rsidRPr="0048649E">
        <w:rPr>
          <w:rFonts w:ascii="Arial" w:hAnsi="Arial" w:cs="Arial"/>
          <w:color w:val="000000" w:themeColor="text1"/>
          <w:sz w:val="24"/>
          <w:szCs w:val="24"/>
        </w:rPr>
        <w:t>inv</w:t>
      </w:r>
      <w:r w:rsidRPr="0048649E">
        <w:rPr>
          <w:rFonts w:ascii="Arial" w:hAnsi="Arial" w:cs="Arial"/>
          <w:color w:val="000000" w:themeColor="text1"/>
          <w:sz w:val="24"/>
          <w:szCs w:val="24"/>
        </w:rPr>
        <w:t>olved at a steering group level on key Trust projects and increase the patient engagement and feedback within projects, so that we have both co</w:t>
      </w:r>
      <w:r w:rsidR="60A077E4" w:rsidRPr="0048649E">
        <w:rPr>
          <w:rFonts w:ascii="Arial" w:hAnsi="Arial" w:cs="Arial"/>
          <w:color w:val="000000" w:themeColor="text1"/>
          <w:sz w:val="24"/>
          <w:szCs w:val="24"/>
        </w:rPr>
        <w:t>-</w:t>
      </w:r>
      <w:r w:rsidRPr="0048649E">
        <w:rPr>
          <w:rFonts w:ascii="Arial" w:hAnsi="Arial" w:cs="Arial"/>
          <w:color w:val="000000" w:themeColor="text1"/>
          <w:sz w:val="24"/>
          <w:szCs w:val="24"/>
        </w:rPr>
        <w:t>production and patient</w:t>
      </w:r>
      <w:r w:rsidR="7455BD55" w:rsidRPr="0048649E">
        <w:rPr>
          <w:rFonts w:ascii="Arial" w:hAnsi="Arial" w:cs="Arial"/>
          <w:color w:val="000000" w:themeColor="text1"/>
          <w:sz w:val="24"/>
          <w:szCs w:val="24"/>
        </w:rPr>
        <w:t xml:space="preserve"> </w:t>
      </w:r>
      <w:r w:rsidR="004947E3" w:rsidRPr="0048649E">
        <w:rPr>
          <w:rFonts w:ascii="Arial" w:hAnsi="Arial" w:cs="Arial"/>
          <w:color w:val="000000" w:themeColor="text1"/>
          <w:sz w:val="24"/>
          <w:szCs w:val="24"/>
        </w:rPr>
        <w:t xml:space="preserve">engagement </w:t>
      </w:r>
      <w:r w:rsidRPr="0048649E">
        <w:rPr>
          <w:rFonts w:ascii="Arial" w:hAnsi="Arial" w:cs="Arial"/>
          <w:color w:val="000000" w:themeColor="text1"/>
          <w:sz w:val="24"/>
          <w:szCs w:val="24"/>
        </w:rPr>
        <w:t>happening across our organisation’s change quality and change work.</w:t>
      </w:r>
    </w:p>
    <w:p w14:paraId="7ED36EE1" w14:textId="77777777" w:rsidR="00F554F6" w:rsidRPr="0048649E" w:rsidRDefault="00F554F6" w:rsidP="00F554F6">
      <w:pPr>
        <w:spacing w:after="0" w:line="20" w:lineRule="atLeast"/>
        <w:rPr>
          <w:rFonts w:ascii="Arial" w:hAnsi="Arial" w:cs="Arial"/>
          <w:b/>
          <w:bCs/>
          <w:color w:val="000000" w:themeColor="text1"/>
          <w:position w:val="1"/>
          <w:sz w:val="24"/>
          <w:szCs w:val="24"/>
          <w:lang w:eastAsia="en-GB"/>
        </w:rPr>
      </w:pPr>
    </w:p>
    <w:p w14:paraId="239060ED" w14:textId="3697F65F" w:rsidR="000575E2" w:rsidRPr="0048649E" w:rsidRDefault="000575E2" w:rsidP="00F554F6">
      <w:pPr>
        <w:spacing w:after="0" w:line="20" w:lineRule="atLeast"/>
        <w:rPr>
          <w:rFonts w:ascii="Arial" w:hAnsi="Arial" w:cs="Arial"/>
          <w:b/>
          <w:bCs/>
          <w:color w:val="000000" w:themeColor="text1"/>
          <w:position w:val="1"/>
          <w:sz w:val="24"/>
          <w:szCs w:val="24"/>
          <w:lang w:eastAsia="en-GB"/>
        </w:rPr>
      </w:pPr>
      <w:r w:rsidRPr="0048649E">
        <w:rPr>
          <w:rFonts w:ascii="Arial" w:hAnsi="Arial" w:cs="Arial"/>
          <w:b/>
          <w:bCs/>
          <w:color w:val="000000" w:themeColor="text1"/>
          <w:position w:val="1"/>
          <w:sz w:val="24"/>
          <w:szCs w:val="24"/>
          <w:lang w:eastAsia="en-GB"/>
        </w:rPr>
        <w:t>Key deliverables/targets</w:t>
      </w:r>
    </w:p>
    <w:p w14:paraId="25D32799" w14:textId="77777777" w:rsidR="00F554F6" w:rsidRPr="0048649E" w:rsidRDefault="00F554F6" w:rsidP="00F554F6">
      <w:pPr>
        <w:spacing w:after="0" w:line="20" w:lineRule="atLeast"/>
        <w:rPr>
          <w:rFonts w:ascii="Arial" w:hAnsi="Arial" w:cs="Arial"/>
          <w:b/>
          <w:bCs/>
          <w:color w:val="000000" w:themeColor="text1"/>
          <w:position w:val="1"/>
          <w:sz w:val="24"/>
          <w:szCs w:val="24"/>
          <w:lang w:eastAsia="en-GB"/>
        </w:rPr>
      </w:pPr>
    </w:p>
    <w:p w14:paraId="74E31972" w14:textId="255A46C8" w:rsidR="000575E2" w:rsidRPr="0048649E" w:rsidRDefault="048BC62D" w:rsidP="00F554F6">
      <w:pPr>
        <w:pStyle w:val="ListParagraph"/>
        <w:numPr>
          <w:ilvl w:val="0"/>
          <w:numId w:val="80"/>
        </w:numPr>
        <w:spacing w:after="0" w:line="20" w:lineRule="atLeast"/>
        <w:jc w:val="left"/>
        <w:rPr>
          <w:rFonts w:ascii="Arial" w:hAnsi="Arial" w:cs="Arial"/>
          <w:color w:val="000000" w:themeColor="text1"/>
          <w:sz w:val="24"/>
          <w:szCs w:val="24"/>
        </w:rPr>
      </w:pPr>
      <w:r w:rsidRPr="0048649E">
        <w:rPr>
          <w:rFonts w:ascii="Arial" w:hAnsi="Arial" w:cs="Arial"/>
          <w:color w:val="000000" w:themeColor="text1"/>
          <w:sz w:val="24"/>
          <w:szCs w:val="24"/>
        </w:rPr>
        <w:t>Co-production</w:t>
      </w:r>
      <w:r w:rsidR="21FD2445" w:rsidRPr="0048649E">
        <w:rPr>
          <w:rFonts w:ascii="Arial" w:hAnsi="Arial" w:cs="Arial"/>
          <w:color w:val="000000" w:themeColor="text1"/>
          <w:sz w:val="24"/>
          <w:szCs w:val="24"/>
        </w:rPr>
        <w:t xml:space="preserve"> patient as part of the core steering group on three of the Trust priority transformation workstreams</w:t>
      </w:r>
    </w:p>
    <w:p w14:paraId="475410D7" w14:textId="19555F8A" w:rsidR="000575E2" w:rsidRPr="0048649E" w:rsidRDefault="21FD2445" w:rsidP="00F554F6">
      <w:pPr>
        <w:pStyle w:val="ListParagraph"/>
        <w:numPr>
          <w:ilvl w:val="0"/>
          <w:numId w:val="80"/>
        </w:numPr>
        <w:spacing w:after="0" w:line="20" w:lineRule="atLeast"/>
        <w:jc w:val="left"/>
        <w:rPr>
          <w:rFonts w:ascii="Arial" w:hAnsi="Arial" w:cs="Arial"/>
          <w:color w:val="000000" w:themeColor="text1"/>
          <w:sz w:val="24"/>
          <w:szCs w:val="24"/>
        </w:rPr>
      </w:pPr>
      <w:r w:rsidRPr="0048649E">
        <w:rPr>
          <w:rFonts w:ascii="Arial" w:hAnsi="Arial" w:cs="Arial"/>
          <w:color w:val="000000" w:themeColor="text1"/>
          <w:sz w:val="24"/>
          <w:szCs w:val="24"/>
        </w:rPr>
        <w:t>A</w:t>
      </w:r>
      <w:r w:rsidR="125F69F9" w:rsidRPr="0048649E">
        <w:rPr>
          <w:rFonts w:ascii="Arial" w:hAnsi="Arial" w:cs="Arial"/>
          <w:color w:val="000000" w:themeColor="text1"/>
          <w:sz w:val="24"/>
          <w:szCs w:val="24"/>
        </w:rPr>
        <w:t>n a</w:t>
      </w:r>
      <w:r w:rsidRPr="0048649E">
        <w:rPr>
          <w:rFonts w:ascii="Arial" w:hAnsi="Arial" w:cs="Arial"/>
          <w:color w:val="000000" w:themeColor="text1"/>
          <w:sz w:val="24"/>
          <w:szCs w:val="24"/>
        </w:rPr>
        <w:t xml:space="preserve">nnual report detailing the impact of the </w:t>
      </w:r>
      <w:r w:rsidR="048BC62D" w:rsidRPr="0048649E">
        <w:rPr>
          <w:rFonts w:ascii="Arial" w:hAnsi="Arial" w:cs="Arial"/>
          <w:color w:val="000000" w:themeColor="text1"/>
          <w:sz w:val="24"/>
          <w:szCs w:val="24"/>
        </w:rPr>
        <w:t>co-production</w:t>
      </w:r>
      <w:r w:rsidRPr="0048649E">
        <w:rPr>
          <w:rFonts w:ascii="Arial" w:hAnsi="Arial" w:cs="Arial"/>
          <w:color w:val="000000" w:themeColor="text1"/>
          <w:sz w:val="24"/>
          <w:szCs w:val="24"/>
        </w:rPr>
        <w:t xml:space="preserve"> work</w:t>
      </w:r>
    </w:p>
    <w:p w14:paraId="7F16EDA1" w14:textId="77777777" w:rsidR="000575E2" w:rsidRPr="0048649E" w:rsidRDefault="000575E2" w:rsidP="00F554F6">
      <w:pPr>
        <w:spacing w:after="0" w:line="20" w:lineRule="atLeast"/>
        <w:rPr>
          <w:rFonts w:ascii="Arial" w:hAnsi="Arial" w:cs="Arial"/>
          <w:i/>
          <w:color w:val="000000" w:themeColor="text1"/>
          <w:sz w:val="24"/>
          <w:szCs w:val="24"/>
        </w:rPr>
      </w:pPr>
    </w:p>
    <w:p w14:paraId="2DA73E6A" w14:textId="77777777" w:rsidR="000575E2" w:rsidRPr="0048649E" w:rsidRDefault="000575E2" w:rsidP="00F554F6">
      <w:pPr>
        <w:spacing w:after="0" w:line="20" w:lineRule="atLeast"/>
        <w:rPr>
          <w:rFonts w:ascii="Arial" w:eastAsia="Calibri" w:hAnsi="Arial" w:cs="Arial"/>
          <w:b/>
          <w:color w:val="000000" w:themeColor="text1"/>
          <w:sz w:val="24"/>
          <w:szCs w:val="24"/>
        </w:rPr>
      </w:pPr>
      <w:r w:rsidRPr="0048649E">
        <w:rPr>
          <w:rFonts w:ascii="Arial" w:eastAsia="Calibri" w:hAnsi="Arial" w:cs="Arial"/>
          <w:b/>
          <w:color w:val="000000" w:themeColor="text1"/>
          <w:sz w:val="24"/>
          <w:szCs w:val="24"/>
        </w:rPr>
        <w:t xml:space="preserve">Monitoring arrangements </w:t>
      </w:r>
    </w:p>
    <w:p w14:paraId="716F8220" w14:textId="77777777" w:rsidR="00F554F6" w:rsidRPr="0048649E" w:rsidRDefault="00F554F6" w:rsidP="00F554F6">
      <w:pPr>
        <w:spacing w:after="0" w:line="20" w:lineRule="atLeast"/>
        <w:rPr>
          <w:rFonts w:ascii="Arial" w:hAnsi="Arial" w:cs="Arial"/>
          <w:color w:val="000000" w:themeColor="text1"/>
          <w:sz w:val="24"/>
          <w:szCs w:val="24"/>
        </w:rPr>
      </w:pPr>
    </w:p>
    <w:p w14:paraId="041224FB" w14:textId="30A2D26E" w:rsidR="000575E2" w:rsidRPr="0048649E" w:rsidRDefault="61C0E969" w:rsidP="00F554F6">
      <w:pPr>
        <w:spacing w:after="0" w:line="20" w:lineRule="atLeast"/>
        <w:rPr>
          <w:rFonts w:ascii="Arial" w:hAnsi="Arial" w:cs="Arial"/>
          <w:color w:val="000000" w:themeColor="text1"/>
          <w:sz w:val="24"/>
          <w:szCs w:val="24"/>
        </w:rPr>
      </w:pPr>
      <w:r w:rsidRPr="0048649E">
        <w:rPr>
          <w:rFonts w:ascii="Arial" w:hAnsi="Arial" w:cs="Arial"/>
          <w:color w:val="000000" w:themeColor="text1"/>
          <w:sz w:val="24"/>
          <w:szCs w:val="24"/>
        </w:rPr>
        <w:t xml:space="preserve">The Patient </w:t>
      </w:r>
      <w:r w:rsidR="36C4B229" w:rsidRPr="0048649E">
        <w:rPr>
          <w:rFonts w:ascii="Arial" w:hAnsi="Arial" w:cs="Arial"/>
          <w:color w:val="000000" w:themeColor="text1"/>
          <w:sz w:val="24"/>
          <w:szCs w:val="24"/>
        </w:rPr>
        <w:t>Co-production</w:t>
      </w:r>
      <w:r w:rsidRPr="0048649E">
        <w:rPr>
          <w:rFonts w:ascii="Arial" w:hAnsi="Arial" w:cs="Arial"/>
          <w:color w:val="000000" w:themeColor="text1"/>
          <w:sz w:val="24"/>
          <w:szCs w:val="24"/>
        </w:rPr>
        <w:t xml:space="preserve"> Group monitors the impact and implementation of patient co</w:t>
      </w:r>
      <w:r w:rsidR="1E3BF616" w:rsidRPr="0048649E">
        <w:rPr>
          <w:rFonts w:ascii="Arial" w:hAnsi="Arial" w:cs="Arial"/>
          <w:color w:val="000000" w:themeColor="text1"/>
          <w:sz w:val="24"/>
          <w:szCs w:val="24"/>
        </w:rPr>
        <w:t>-</w:t>
      </w:r>
      <w:r w:rsidRPr="0048649E">
        <w:rPr>
          <w:rFonts w:ascii="Arial" w:hAnsi="Arial" w:cs="Arial"/>
          <w:color w:val="000000" w:themeColor="text1"/>
          <w:sz w:val="24"/>
          <w:szCs w:val="24"/>
        </w:rPr>
        <w:t>production</w:t>
      </w:r>
      <w:r w:rsidR="6E0DBDED" w:rsidRPr="0048649E">
        <w:rPr>
          <w:rFonts w:ascii="Arial" w:hAnsi="Arial" w:cs="Arial"/>
          <w:color w:val="000000" w:themeColor="text1"/>
          <w:sz w:val="24"/>
          <w:szCs w:val="24"/>
        </w:rPr>
        <w:t xml:space="preserve"> </w:t>
      </w:r>
      <w:r w:rsidR="002772EB" w:rsidRPr="0048649E">
        <w:rPr>
          <w:rFonts w:ascii="Arial" w:hAnsi="Arial" w:cs="Arial"/>
          <w:color w:val="000000" w:themeColor="text1"/>
          <w:sz w:val="24"/>
          <w:szCs w:val="24"/>
        </w:rPr>
        <w:t xml:space="preserve">at </w:t>
      </w:r>
      <w:r w:rsidR="6E0DBDED" w:rsidRPr="0048649E">
        <w:rPr>
          <w:rFonts w:ascii="Arial" w:hAnsi="Arial" w:cs="Arial"/>
          <w:color w:val="000000" w:themeColor="text1"/>
          <w:sz w:val="24"/>
          <w:szCs w:val="24"/>
        </w:rPr>
        <w:t>mo</w:t>
      </w:r>
      <w:r w:rsidRPr="0048649E">
        <w:rPr>
          <w:rFonts w:ascii="Arial" w:hAnsi="Arial" w:cs="Arial"/>
          <w:color w:val="000000" w:themeColor="text1"/>
          <w:sz w:val="24"/>
          <w:szCs w:val="24"/>
        </w:rPr>
        <w:t xml:space="preserve">nthly meetings. </w:t>
      </w:r>
    </w:p>
    <w:p w14:paraId="757A9146" w14:textId="77777777" w:rsidR="00F554F6" w:rsidRPr="0048649E" w:rsidRDefault="00F554F6" w:rsidP="00DB2A08">
      <w:pPr>
        <w:shd w:val="clear" w:color="auto" w:fill="FFFFFF" w:themeFill="background1"/>
        <w:spacing w:after="0" w:line="20" w:lineRule="atLeast"/>
        <w:rPr>
          <w:rFonts w:ascii="Arial" w:hAnsi="Arial" w:cs="Arial"/>
          <w:b/>
          <w:bCs/>
          <w:color w:val="000000" w:themeColor="text1"/>
          <w:sz w:val="24"/>
          <w:szCs w:val="24"/>
          <w:bdr w:val="none" w:sz="0" w:space="0" w:color="auto" w:frame="1"/>
        </w:rPr>
      </w:pPr>
    </w:p>
    <w:p w14:paraId="472154B3" w14:textId="5DE0005B" w:rsidR="000575E2" w:rsidRDefault="000575E2" w:rsidP="00DB2A08">
      <w:pPr>
        <w:shd w:val="clear" w:color="auto" w:fill="FFFFFF" w:themeFill="background1"/>
        <w:spacing w:after="0" w:line="20" w:lineRule="atLeast"/>
        <w:rPr>
          <w:rFonts w:ascii="Arial" w:hAnsi="Arial" w:cs="Arial"/>
          <w:b/>
          <w:bCs/>
          <w:color w:val="000000" w:themeColor="text1"/>
          <w:sz w:val="24"/>
          <w:szCs w:val="24"/>
          <w:bdr w:val="none" w:sz="0" w:space="0" w:color="auto" w:frame="1"/>
        </w:rPr>
      </w:pPr>
      <w:r w:rsidRPr="0048649E">
        <w:rPr>
          <w:rFonts w:ascii="Arial" w:hAnsi="Arial" w:cs="Arial"/>
          <w:b/>
          <w:bCs/>
          <w:color w:val="000000" w:themeColor="text1"/>
          <w:sz w:val="24"/>
          <w:szCs w:val="24"/>
          <w:bdr w:val="none" w:sz="0" w:space="0" w:color="auto" w:frame="1"/>
        </w:rPr>
        <w:t>Reporting arrangements</w:t>
      </w:r>
    </w:p>
    <w:p w14:paraId="18DE3363" w14:textId="77777777" w:rsidR="008F764B" w:rsidRPr="0048649E" w:rsidRDefault="008F764B" w:rsidP="00DB2A08">
      <w:pPr>
        <w:shd w:val="clear" w:color="auto" w:fill="FFFFFF" w:themeFill="background1"/>
        <w:spacing w:after="0" w:line="20" w:lineRule="atLeast"/>
        <w:rPr>
          <w:rFonts w:ascii="Arial" w:hAnsi="Arial" w:cs="Arial"/>
          <w:b/>
          <w:bCs/>
          <w:color w:val="000000" w:themeColor="text1"/>
          <w:sz w:val="24"/>
          <w:szCs w:val="24"/>
          <w:bdr w:val="none" w:sz="0" w:space="0" w:color="auto" w:frame="1"/>
        </w:rPr>
      </w:pPr>
    </w:p>
    <w:p w14:paraId="64BB349C" w14:textId="5CEDC45F" w:rsidR="000575E2" w:rsidRPr="0048649E" w:rsidRDefault="4D90A607" w:rsidP="00DB2A08">
      <w:pPr>
        <w:shd w:val="clear" w:color="auto" w:fill="FFFFFF" w:themeFill="background1"/>
        <w:spacing w:after="0" w:line="20" w:lineRule="atLeast"/>
        <w:rPr>
          <w:rFonts w:ascii="Arial" w:hAnsi="Arial" w:cs="Arial"/>
          <w:color w:val="000000" w:themeColor="text1"/>
          <w:sz w:val="24"/>
          <w:szCs w:val="24"/>
        </w:rPr>
      </w:pPr>
      <w:r w:rsidRPr="0048649E">
        <w:rPr>
          <w:rFonts w:ascii="Arial" w:hAnsi="Arial" w:cs="Arial"/>
          <w:color w:val="000000" w:themeColor="text1"/>
          <w:sz w:val="24"/>
          <w:szCs w:val="24"/>
        </w:rPr>
        <w:t xml:space="preserve">Every six weeks progress will be reported to the Transformation and Efficiency </w:t>
      </w:r>
      <w:r w:rsidR="00104DBD" w:rsidRPr="0048649E">
        <w:rPr>
          <w:rFonts w:ascii="Arial" w:hAnsi="Arial" w:cs="Arial"/>
          <w:color w:val="000000" w:themeColor="text1"/>
          <w:sz w:val="24"/>
          <w:szCs w:val="24"/>
        </w:rPr>
        <w:t>Board</w:t>
      </w:r>
      <w:r w:rsidRPr="0048649E">
        <w:rPr>
          <w:rFonts w:ascii="Arial" w:hAnsi="Arial" w:cs="Arial"/>
          <w:color w:val="000000" w:themeColor="text1"/>
          <w:sz w:val="24"/>
          <w:szCs w:val="24"/>
        </w:rPr>
        <w:t>.</w:t>
      </w:r>
    </w:p>
    <w:p w14:paraId="6DE10F0C" w14:textId="77777777" w:rsidR="001D2FE6" w:rsidRPr="0048649E" w:rsidRDefault="001D2FE6" w:rsidP="00DB2A08">
      <w:pPr>
        <w:pStyle w:val="Heading3"/>
        <w:numPr>
          <w:ilvl w:val="0"/>
          <w:numId w:val="0"/>
        </w:numPr>
        <w:shd w:val="clear" w:color="auto" w:fill="FFFFFF" w:themeFill="background1"/>
        <w:spacing w:before="0"/>
      </w:pPr>
    </w:p>
    <w:p w14:paraId="3764A4F9" w14:textId="77777777" w:rsidR="00FC11C1" w:rsidRPr="0048649E" w:rsidRDefault="00FC11C1" w:rsidP="00DB2A08">
      <w:pPr>
        <w:rPr>
          <w:rFonts w:ascii="Arial" w:eastAsiaTheme="majorEastAsia" w:hAnsi="Arial" w:cs="Arial"/>
          <w:b/>
          <w:color w:val="000000" w:themeColor="text1"/>
          <w:sz w:val="24"/>
          <w:szCs w:val="24"/>
        </w:rPr>
      </w:pPr>
      <w:r w:rsidRPr="0048649E">
        <w:br w:type="page"/>
      </w:r>
    </w:p>
    <w:p w14:paraId="726FDA4F" w14:textId="1DF1F5AE" w:rsidR="00C3175A" w:rsidRPr="0048649E" w:rsidRDefault="00C3175A" w:rsidP="00DB2A08">
      <w:pPr>
        <w:pStyle w:val="Heading2"/>
        <w:numPr>
          <w:ilvl w:val="1"/>
          <w:numId w:val="90"/>
        </w:numPr>
        <w:shd w:val="clear" w:color="auto" w:fill="FFFFFF" w:themeFill="background1"/>
        <w:ind w:left="284" w:hanging="284"/>
      </w:pPr>
      <w:bookmarkStart w:id="50" w:name="_Toc137048671"/>
      <w:r w:rsidRPr="0048649E">
        <w:lastRenderedPageBreak/>
        <w:t>Statement of Assurance from the Board</w:t>
      </w:r>
      <w:bookmarkEnd w:id="50"/>
    </w:p>
    <w:p w14:paraId="4816FB0A" w14:textId="77777777" w:rsidR="00C3175A" w:rsidRPr="0048649E" w:rsidRDefault="00C3175A" w:rsidP="00DB2A08">
      <w:pPr>
        <w:spacing w:after="0" w:line="20" w:lineRule="atLeast"/>
        <w:rPr>
          <w:rFonts w:ascii="Arial" w:hAnsi="Arial" w:cs="Arial"/>
          <w:sz w:val="24"/>
          <w:szCs w:val="24"/>
        </w:rPr>
      </w:pPr>
    </w:p>
    <w:p w14:paraId="34A98FAA" w14:textId="77777777" w:rsidR="00C3175A" w:rsidRPr="00905EC7" w:rsidRDefault="00C3175A" w:rsidP="00DB2A08">
      <w:pPr>
        <w:spacing w:after="0" w:line="20" w:lineRule="atLeast"/>
        <w:jc w:val="both"/>
        <w:rPr>
          <w:rFonts w:ascii="Arial" w:hAnsi="Arial" w:cs="Arial"/>
          <w:sz w:val="24"/>
          <w:szCs w:val="24"/>
        </w:rPr>
      </w:pPr>
      <w:r w:rsidRPr="0048649E">
        <w:rPr>
          <w:rFonts w:ascii="Arial" w:hAnsi="Arial" w:cs="Arial"/>
          <w:sz w:val="24"/>
          <w:szCs w:val="24"/>
        </w:rPr>
        <w:t>All</w:t>
      </w:r>
      <w:r w:rsidRPr="00905EC7">
        <w:rPr>
          <w:rFonts w:ascii="Arial" w:hAnsi="Arial" w:cs="Arial"/>
          <w:sz w:val="24"/>
          <w:szCs w:val="24"/>
        </w:rPr>
        <w:t xml:space="preserve"> providers of NHS services are required to provide certain mandatory reporting elements within their annual Quality Account. This section of the account contains the required mandatory information and, where necessary, an explanation of our quality governance arrangements relating to these indicators.</w:t>
      </w:r>
    </w:p>
    <w:p w14:paraId="67F94F36" w14:textId="77777777" w:rsidR="00C3175A" w:rsidRPr="00905EC7" w:rsidRDefault="00C3175A" w:rsidP="00DB2A08">
      <w:pPr>
        <w:spacing w:after="0" w:line="20" w:lineRule="atLeast"/>
        <w:rPr>
          <w:rFonts w:ascii="Arial" w:hAnsi="Arial" w:cs="Arial"/>
          <w:sz w:val="24"/>
          <w:szCs w:val="24"/>
        </w:rPr>
      </w:pPr>
    </w:p>
    <w:p w14:paraId="6260BE61" w14:textId="4DE37AEA" w:rsidR="00C3175A" w:rsidRPr="00905EC7" w:rsidRDefault="00C3175A" w:rsidP="00DB2A08">
      <w:pPr>
        <w:pStyle w:val="Heading3"/>
        <w:numPr>
          <w:ilvl w:val="2"/>
          <w:numId w:val="31"/>
        </w:numPr>
        <w:spacing w:before="0"/>
      </w:pPr>
      <w:bookmarkStart w:id="51" w:name="_Toc137048672"/>
      <w:r w:rsidRPr="00905EC7">
        <w:t>Review of services</w:t>
      </w:r>
      <w:bookmarkEnd w:id="51"/>
    </w:p>
    <w:p w14:paraId="3474816E" w14:textId="77777777" w:rsidR="00C3175A" w:rsidRPr="00905EC7" w:rsidRDefault="00C3175A" w:rsidP="00C3175A">
      <w:pPr>
        <w:spacing w:after="0" w:line="20" w:lineRule="atLeast"/>
        <w:rPr>
          <w:rFonts w:ascii="Arial" w:hAnsi="Arial" w:cs="Arial"/>
          <w:sz w:val="24"/>
          <w:szCs w:val="24"/>
        </w:rPr>
      </w:pPr>
    </w:p>
    <w:p w14:paraId="1275ED83" w14:textId="6AFCCA21" w:rsidR="009D5746" w:rsidRPr="00905EC7" w:rsidRDefault="4F330242" w:rsidP="00654A7C">
      <w:pPr>
        <w:autoSpaceDE w:val="0"/>
        <w:autoSpaceDN w:val="0"/>
        <w:spacing w:after="0" w:line="20" w:lineRule="atLeast"/>
        <w:rPr>
          <w:rFonts w:ascii="Arial" w:hAnsi="Arial" w:cs="Arial"/>
          <w:color w:val="000000" w:themeColor="text1"/>
          <w:sz w:val="24"/>
          <w:szCs w:val="24"/>
          <w:lang w:eastAsia="en-GB"/>
        </w:rPr>
      </w:pPr>
      <w:r w:rsidRPr="4631105C">
        <w:rPr>
          <w:rFonts w:ascii="Arial" w:hAnsi="Arial" w:cs="Arial"/>
          <w:color w:val="000000" w:themeColor="text1"/>
          <w:sz w:val="24"/>
          <w:szCs w:val="24"/>
          <w:lang w:eastAsia="en-GB"/>
        </w:rPr>
        <w:t>During 202</w:t>
      </w:r>
      <w:r w:rsidR="649C062B" w:rsidRPr="4631105C">
        <w:rPr>
          <w:rFonts w:ascii="Arial" w:hAnsi="Arial" w:cs="Arial"/>
          <w:color w:val="000000" w:themeColor="text1"/>
          <w:sz w:val="24"/>
          <w:szCs w:val="24"/>
          <w:lang w:eastAsia="en-GB"/>
        </w:rPr>
        <w:t>2</w:t>
      </w:r>
      <w:r w:rsidRPr="4631105C">
        <w:rPr>
          <w:rFonts w:ascii="Arial" w:hAnsi="Arial" w:cs="Arial"/>
          <w:color w:val="000000" w:themeColor="text1"/>
          <w:sz w:val="24"/>
          <w:szCs w:val="24"/>
          <w:lang w:eastAsia="en-GB"/>
        </w:rPr>
        <w:t>/2</w:t>
      </w:r>
      <w:r w:rsidR="649C062B" w:rsidRPr="4631105C">
        <w:rPr>
          <w:rFonts w:ascii="Arial" w:hAnsi="Arial" w:cs="Arial"/>
          <w:color w:val="000000" w:themeColor="text1"/>
          <w:sz w:val="24"/>
          <w:szCs w:val="24"/>
          <w:lang w:eastAsia="en-GB"/>
        </w:rPr>
        <w:t>3</w:t>
      </w:r>
      <w:r w:rsidRPr="4631105C">
        <w:rPr>
          <w:rFonts w:ascii="Arial" w:hAnsi="Arial" w:cs="Arial"/>
          <w:color w:val="000000" w:themeColor="text1"/>
          <w:sz w:val="24"/>
          <w:szCs w:val="24"/>
          <w:lang w:eastAsia="en-GB"/>
        </w:rPr>
        <w:t>, the Royal National Orthopaedic Hospital (RNOH) provided 3</w:t>
      </w:r>
      <w:r w:rsidR="00594FA3">
        <w:rPr>
          <w:rFonts w:ascii="Arial" w:hAnsi="Arial" w:cs="Arial"/>
          <w:color w:val="000000" w:themeColor="text1"/>
          <w:sz w:val="24"/>
          <w:szCs w:val="24"/>
          <w:lang w:eastAsia="en-GB"/>
        </w:rPr>
        <w:t>3</w:t>
      </w:r>
      <w:r w:rsidRPr="4631105C">
        <w:rPr>
          <w:rFonts w:ascii="Arial" w:hAnsi="Arial" w:cs="Arial"/>
          <w:color w:val="000000" w:themeColor="text1"/>
          <w:sz w:val="24"/>
          <w:szCs w:val="24"/>
          <w:lang w:eastAsia="en-GB"/>
        </w:rPr>
        <w:t xml:space="preserve"> NHS services. RNOH has reviewed the data available on the quality of care in </w:t>
      </w:r>
      <w:r w:rsidR="532C1A4D" w:rsidRPr="4631105C">
        <w:rPr>
          <w:rFonts w:ascii="Arial" w:hAnsi="Arial" w:cs="Arial"/>
          <w:color w:val="000000" w:themeColor="text1"/>
          <w:sz w:val="24"/>
          <w:szCs w:val="24"/>
          <w:lang w:eastAsia="en-GB"/>
        </w:rPr>
        <w:t>all</w:t>
      </w:r>
      <w:r w:rsidRPr="4631105C">
        <w:rPr>
          <w:rFonts w:ascii="Arial" w:hAnsi="Arial" w:cs="Arial"/>
          <w:color w:val="000000" w:themeColor="text1"/>
          <w:sz w:val="24"/>
          <w:szCs w:val="24"/>
          <w:lang w:eastAsia="en-GB"/>
        </w:rPr>
        <w:t xml:space="preserve"> these NHS services.</w:t>
      </w:r>
    </w:p>
    <w:p w14:paraId="23725A0F" w14:textId="77777777" w:rsidR="009D5746" w:rsidRPr="00905EC7" w:rsidRDefault="009D5746" w:rsidP="00654A7C">
      <w:pPr>
        <w:autoSpaceDE w:val="0"/>
        <w:autoSpaceDN w:val="0"/>
        <w:spacing w:after="0" w:line="20" w:lineRule="atLeast"/>
        <w:rPr>
          <w:rFonts w:ascii="Arial" w:hAnsi="Arial" w:cs="Arial"/>
          <w:b/>
          <w:bCs/>
          <w:iCs/>
          <w:color w:val="000000" w:themeColor="text1"/>
          <w:sz w:val="24"/>
          <w:szCs w:val="24"/>
          <w:lang w:eastAsia="en-GB"/>
        </w:rPr>
      </w:pPr>
    </w:p>
    <w:p w14:paraId="74F5AA77" w14:textId="7FDBCF41" w:rsidR="009D5746" w:rsidRPr="00905EC7" w:rsidRDefault="009D5746" w:rsidP="009D5746">
      <w:pPr>
        <w:autoSpaceDE w:val="0"/>
        <w:autoSpaceDN w:val="0"/>
        <w:spacing w:line="20" w:lineRule="atLeast"/>
        <w:rPr>
          <w:rFonts w:ascii="Arial" w:hAnsi="Arial" w:cs="Arial"/>
          <w:b/>
          <w:bCs/>
          <w:i/>
          <w:iCs/>
          <w:color w:val="000000" w:themeColor="text1"/>
          <w:sz w:val="24"/>
          <w:szCs w:val="24"/>
          <w:lang w:eastAsia="en-GB"/>
        </w:rPr>
      </w:pPr>
      <w:r w:rsidRPr="00905EC7">
        <w:rPr>
          <w:rFonts w:ascii="Arial" w:hAnsi="Arial" w:cs="Arial"/>
          <w:b/>
          <w:bCs/>
          <w:i/>
          <w:iCs/>
          <w:color w:val="000000" w:themeColor="text1"/>
          <w:sz w:val="24"/>
          <w:szCs w:val="24"/>
          <w:lang w:eastAsia="en-GB"/>
        </w:rPr>
        <w:t>The 3</w:t>
      </w:r>
      <w:r w:rsidR="004E6330">
        <w:rPr>
          <w:rFonts w:ascii="Arial" w:hAnsi="Arial" w:cs="Arial"/>
          <w:b/>
          <w:bCs/>
          <w:i/>
          <w:iCs/>
          <w:color w:val="000000" w:themeColor="text1"/>
          <w:sz w:val="24"/>
          <w:szCs w:val="24"/>
          <w:lang w:eastAsia="en-GB"/>
        </w:rPr>
        <w:t>3</w:t>
      </w:r>
      <w:r w:rsidRPr="00905EC7">
        <w:rPr>
          <w:rFonts w:ascii="Arial" w:hAnsi="Arial" w:cs="Arial"/>
          <w:b/>
          <w:bCs/>
          <w:i/>
          <w:iCs/>
          <w:color w:val="000000" w:themeColor="text1"/>
          <w:sz w:val="24"/>
          <w:szCs w:val="24"/>
          <w:lang w:eastAsia="en-GB"/>
        </w:rPr>
        <w:t xml:space="preserve"> clinical services provided by the RNOH are:</w:t>
      </w:r>
    </w:p>
    <w:p w14:paraId="2C2227B1" w14:textId="7EE34593" w:rsidR="003D3A1D" w:rsidRPr="003D3A1D" w:rsidRDefault="003D3A1D" w:rsidP="00F554F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Anaesthesia</w:t>
      </w:r>
    </w:p>
    <w:p w14:paraId="35596BF8" w14:textId="6FF126B0" w:rsidR="003D3A1D" w:rsidRPr="003D3A1D" w:rsidRDefault="003D3A1D" w:rsidP="00F554F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Children and Young People Service</w:t>
      </w:r>
    </w:p>
    <w:p w14:paraId="428FEB8D" w14:textId="11662BBF" w:rsidR="003D3A1D" w:rsidRPr="003D3A1D" w:rsidRDefault="003D3A1D" w:rsidP="00F554F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Chronic Pain Management</w:t>
      </w:r>
    </w:p>
    <w:p w14:paraId="264C4DA0" w14:textId="17A8F0F7" w:rsidR="003D3A1D" w:rsidRDefault="003D3A1D" w:rsidP="00F554F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Clinical Neurophysiology</w:t>
      </w:r>
    </w:p>
    <w:p w14:paraId="2ACCB8C1" w14:textId="0D650BA6" w:rsidR="007F4C1E" w:rsidRPr="003D3A1D" w:rsidRDefault="007F4C1E" w:rsidP="00F554F6">
      <w:pPr>
        <w:numPr>
          <w:ilvl w:val="0"/>
          <w:numId w:val="87"/>
        </w:numPr>
        <w:spacing w:after="5" w:line="254" w:lineRule="auto"/>
        <w:ind w:right="13"/>
        <w:rPr>
          <w:rFonts w:ascii="Arial" w:eastAsia="Calibri" w:hAnsi="Arial" w:cs="Arial"/>
          <w:sz w:val="24"/>
          <w:szCs w:val="24"/>
          <w:lang w:eastAsia="en-GB"/>
        </w:rPr>
      </w:pPr>
      <w:r>
        <w:rPr>
          <w:rFonts w:ascii="Arial" w:eastAsia="Calibri" w:hAnsi="Arial" w:cs="Arial"/>
          <w:sz w:val="24"/>
          <w:szCs w:val="24"/>
          <w:lang w:eastAsia="en-GB"/>
        </w:rPr>
        <w:t xml:space="preserve">Clinical </w:t>
      </w:r>
      <w:r w:rsidRPr="003D3A1D">
        <w:rPr>
          <w:rFonts w:ascii="Arial" w:eastAsia="Calibri" w:hAnsi="Arial" w:cs="Arial"/>
          <w:sz w:val="24"/>
          <w:szCs w:val="24"/>
          <w:lang w:eastAsia="en-GB"/>
        </w:rPr>
        <w:t xml:space="preserve">Pharmacy and </w:t>
      </w:r>
      <w:r w:rsidR="002E243A">
        <w:rPr>
          <w:rFonts w:ascii="Arial" w:eastAsia="Calibri" w:hAnsi="Arial" w:cs="Arial"/>
          <w:sz w:val="24"/>
          <w:szCs w:val="24"/>
          <w:lang w:eastAsia="en-GB"/>
        </w:rPr>
        <w:t>M</w:t>
      </w:r>
      <w:r w:rsidRPr="003D3A1D">
        <w:rPr>
          <w:rFonts w:ascii="Arial" w:eastAsia="Calibri" w:hAnsi="Arial" w:cs="Arial"/>
          <w:sz w:val="24"/>
          <w:szCs w:val="24"/>
          <w:lang w:eastAsia="en-GB"/>
        </w:rPr>
        <w:t xml:space="preserve">edicines </w:t>
      </w:r>
      <w:r w:rsidR="002E243A">
        <w:rPr>
          <w:rFonts w:ascii="Arial" w:eastAsia="Calibri" w:hAnsi="Arial" w:cs="Arial"/>
          <w:sz w:val="24"/>
          <w:szCs w:val="24"/>
          <w:lang w:eastAsia="en-GB"/>
        </w:rPr>
        <w:t>O</w:t>
      </w:r>
      <w:r w:rsidRPr="003D3A1D">
        <w:rPr>
          <w:rFonts w:ascii="Arial" w:eastAsia="Calibri" w:hAnsi="Arial" w:cs="Arial"/>
          <w:sz w:val="24"/>
          <w:szCs w:val="24"/>
          <w:lang w:eastAsia="en-GB"/>
        </w:rPr>
        <w:t>ptimisation</w:t>
      </w:r>
    </w:p>
    <w:p w14:paraId="1C727123" w14:textId="6D6B0EDA" w:rsidR="002E243A" w:rsidRDefault="002E243A" w:rsidP="00F554F6">
      <w:pPr>
        <w:numPr>
          <w:ilvl w:val="0"/>
          <w:numId w:val="87"/>
        </w:numPr>
        <w:spacing w:after="5" w:line="254" w:lineRule="auto"/>
        <w:ind w:right="13"/>
        <w:rPr>
          <w:rFonts w:ascii="Arial" w:eastAsia="Calibri" w:hAnsi="Arial" w:cs="Arial"/>
          <w:sz w:val="24"/>
          <w:szCs w:val="24"/>
          <w:lang w:eastAsia="en-GB"/>
        </w:rPr>
      </w:pPr>
      <w:r>
        <w:rPr>
          <w:rFonts w:ascii="Arial" w:eastAsia="Calibri" w:hAnsi="Arial" w:cs="Arial"/>
          <w:sz w:val="24"/>
          <w:szCs w:val="24"/>
          <w:lang w:eastAsia="en-GB"/>
        </w:rPr>
        <w:t xml:space="preserve">Clinical </w:t>
      </w:r>
      <w:r w:rsidRPr="003D3A1D">
        <w:rPr>
          <w:rFonts w:ascii="Arial" w:eastAsia="Calibri" w:hAnsi="Arial" w:cs="Arial"/>
          <w:sz w:val="24"/>
          <w:szCs w:val="24"/>
          <w:lang w:eastAsia="en-GB"/>
        </w:rPr>
        <w:t>Psychology</w:t>
      </w:r>
    </w:p>
    <w:p w14:paraId="584ABEF4" w14:textId="4730FE82" w:rsidR="003D3A1D" w:rsidRDefault="003D3A1D" w:rsidP="00F554F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Foot and Ankle Service</w:t>
      </w:r>
    </w:p>
    <w:p w14:paraId="1B706883" w14:textId="77777777" w:rsidR="008D23DE" w:rsidRPr="00DB5E3B" w:rsidRDefault="008D23DE" w:rsidP="008D23DE">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iCs/>
          <w:color w:val="000000" w:themeColor="text1"/>
          <w:sz w:val="24"/>
          <w:szCs w:val="24"/>
        </w:rPr>
        <w:t>Functional Assessment and Restoration (FARs)</w:t>
      </w:r>
    </w:p>
    <w:p w14:paraId="468C6996" w14:textId="3DA0A5B5" w:rsidR="003D3A1D" w:rsidRDefault="003D3A1D" w:rsidP="00F554F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Histopathology Services</w:t>
      </w:r>
    </w:p>
    <w:p w14:paraId="4B3C16C2" w14:textId="5ABDBBC0" w:rsidR="00CD0438" w:rsidRPr="003D3A1D" w:rsidRDefault="00CD0438" w:rsidP="00F554F6">
      <w:pPr>
        <w:numPr>
          <w:ilvl w:val="0"/>
          <w:numId w:val="87"/>
        </w:numPr>
        <w:spacing w:after="5" w:line="254" w:lineRule="auto"/>
        <w:ind w:right="13"/>
        <w:rPr>
          <w:rFonts w:ascii="Arial" w:eastAsia="Calibri" w:hAnsi="Arial" w:cs="Arial"/>
          <w:sz w:val="24"/>
          <w:szCs w:val="24"/>
          <w:lang w:eastAsia="en-GB"/>
        </w:rPr>
      </w:pPr>
      <w:r>
        <w:rPr>
          <w:rFonts w:ascii="Arial" w:eastAsia="Calibri" w:hAnsi="Arial" w:cs="Arial"/>
          <w:sz w:val="24"/>
          <w:szCs w:val="24"/>
          <w:lang w:eastAsia="en-GB"/>
        </w:rPr>
        <w:t>Infection Service</w:t>
      </w:r>
    </w:p>
    <w:p w14:paraId="13BB7C42" w14:textId="5701DA7B" w:rsidR="003D3A1D" w:rsidRPr="00E4068B" w:rsidRDefault="003D3A1D" w:rsidP="00F554F6">
      <w:pPr>
        <w:numPr>
          <w:ilvl w:val="0"/>
          <w:numId w:val="87"/>
        </w:numPr>
        <w:spacing w:after="5" w:line="254" w:lineRule="auto"/>
        <w:ind w:right="13"/>
        <w:rPr>
          <w:rFonts w:ascii="Arial" w:eastAsia="Calibri" w:hAnsi="Arial" w:cs="Arial"/>
          <w:color w:val="000000" w:themeColor="text1"/>
          <w:sz w:val="24"/>
          <w:szCs w:val="24"/>
          <w:lang w:eastAsia="en-GB"/>
        </w:rPr>
      </w:pPr>
      <w:r w:rsidRPr="00E4068B">
        <w:rPr>
          <w:rFonts w:ascii="Arial" w:eastAsia="Calibri" w:hAnsi="Arial" w:cs="Arial"/>
          <w:color w:val="000000" w:themeColor="text1"/>
          <w:sz w:val="24"/>
          <w:szCs w:val="24"/>
          <w:lang w:eastAsia="en-GB"/>
        </w:rPr>
        <w:t>Imaging Services</w:t>
      </w:r>
    </w:p>
    <w:p w14:paraId="79D45F7B" w14:textId="7D2796B1" w:rsidR="003D3A1D" w:rsidRDefault="003D3A1D" w:rsidP="00F554F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Limb Reconstruction</w:t>
      </w:r>
    </w:p>
    <w:p w14:paraId="07A60811" w14:textId="07901719" w:rsidR="001C10DC" w:rsidRDefault="001C10DC" w:rsidP="00F554F6">
      <w:pPr>
        <w:numPr>
          <w:ilvl w:val="0"/>
          <w:numId w:val="87"/>
        </w:numPr>
        <w:spacing w:after="5" w:line="254" w:lineRule="auto"/>
        <w:ind w:right="13"/>
        <w:rPr>
          <w:rFonts w:ascii="Arial" w:eastAsia="Calibri" w:hAnsi="Arial" w:cs="Arial"/>
          <w:sz w:val="24"/>
          <w:szCs w:val="24"/>
          <w:lang w:eastAsia="en-GB"/>
        </w:rPr>
      </w:pPr>
      <w:r>
        <w:rPr>
          <w:rFonts w:ascii="Arial" w:eastAsia="Calibri" w:hAnsi="Arial" w:cs="Arial"/>
          <w:sz w:val="24"/>
          <w:szCs w:val="24"/>
          <w:lang w:eastAsia="en-GB"/>
        </w:rPr>
        <w:t xml:space="preserve">London </w:t>
      </w:r>
      <w:r w:rsidRPr="003D3A1D">
        <w:rPr>
          <w:rFonts w:ascii="Arial" w:eastAsia="Calibri" w:hAnsi="Arial" w:cs="Arial"/>
          <w:sz w:val="24"/>
          <w:szCs w:val="24"/>
          <w:lang w:eastAsia="en-GB"/>
        </w:rPr>
        <w:t>Spinal Cord Injury Centre</w:t>
      </w:r>
    </w:p>
    <w:p w14:paraId="2061D9FE" w14:textId="77777777" w:rsidR="003A51CB" w:rsidRPr="00DB5E3B" w:rsidRDefault="003A51CB" w:rsidP="003A51CB">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Metabolic Bone Disease</w:t>
      </w:r>
    </w:p>
    <w:p w14:paraId="64F4BA3D" w14:textId="77777777" w:rsidR="003A51CB" w:rsidRPr="00DB5E3B" w:rsidRDefault="003A51CB" w:rsidP="003A51CB">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Myeloma service</w:t>
      </w:r>
    </w:p>
    <w:p w14:paraId="1B99B59E" w14:textId="77777777" w:rsidR="003A51CB" w:rsidRPr="00DB5E3B" w:rsidRDefault="003A51CB" w:rsidP="003A51CB">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Neuro urology</w:t>
      </w:r>
    </w:p>
    <w:p w14:paraId="72D920BF" w14:textId="77777777" w:rsidR="003A51CB" w:rsidRPr="00DB5E3B" w:rsidRDefault="003A51CB" w:rsidP="003A51CB">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Nuclear Medicine</w:t>
      </w:r>
    </w:p>
    <w:p w14:paraId="61B9464E" w14:textId="77777777" w:rsidR="00230DE6" w:rsidRPr="00DB5E3B" w:rsidRDefault="00230DE6" w:rsidP="00230DE6">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iCs/>
          <w:color w:val="000000" w:themeColor="text1"/>
          <w:sz w:val="24"/>
          <w:szCs w:val="24"/>
        </w:rPr>
        <w:t>Orthopaedic Medicine</w:t>
      </w:r>
    </w:p>
    <w:p w14:paraId="1BCAFDCC" w14:textId="77777777" w:rsidR="00230DE6" w:rsidRPr="00DB5E3B" w:rsidRDefault="00230DE6" w:rsidP="00230DE6">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 xml:space="preserve">Orthopaedic Oncology </w:t>
      </w:r>
      <w:r w:rsidRPr="00DB5E3B">
        <w:rPr>
          <w:rFonts w:ascii="Arial" w:eastAsia="Times New Roman" w:hAnsi="Arial" w:cs="Arial"/>
          <w:iCs/>
          <w:color w:val="000000" w:themeColor="text1"/>
          <w:sz w:val="24"/>
          <w:szCs w:val="24"/>
        </w:rPr>
        <w:t>Service</w:t>
      </w:r>
    </w:p>
    <w:p w14:paraId="478E5B8A" w14:textId="0DF3FD56" w:rsidR="00230DE6" w:rsidRPr="003D3A1D" w:rsidRDefault="00230DE6" w:rsidP="00230DE6">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Orthopaedic Specialist Hip and Knee</w:t>
      </w:r>
      <w:r w:rsidR="00054FD0">
        <w:rPr>
          <w:rFonts w:ascii="Arial" w:eastAsia="Calibri" w:hAnsi="Arial" w:cs="Arial"/>
          <w:sz w:val="24"/>
          <w:szCs w:val="24"/>
          <w:lang w:eastAsia="en-GB"/>
        </w:rPr>
        <w:t xml:space="preserve"> Services</w:t>
      </w:r>
    </w:p>
    <w:p w14:paraId="54651BE3" w14:textId="77777777" w:rsidR="00261382" w:rsidRDefault="00054FD0" w:rsidP="001F63C5">
      <w:pPr>
        <w:numPr>
          <w:ilvl w:val="0"/>
          <w:numId w:val="87"/>
        </w:numPr>
        <w:spacing w:after="5" w:line="254" w:lineRule="auto"/>
        <w:ind w:right="13"/>
        <w:rPr>
          <w:rFonts w:ascii="Arial" w:eastAsia="Calibri" w:hAnsi="Arial" w:cs="Arial"/>
          <w:sz w:val="24"/>
          <w:szCs w:val="24"/>
          <w:lang w:eastAsia="en-GB"/>
        </w:rPr>
      </w:pPr>
      <w:r w:rsidRPr="00261382">
        <w:rPr>
          <w:rFonts w:ascii="Arial" w:eastAsia="Calibri" w:hAnsi="Arial" w:cs="Arial"/>
          <w:sz w:val="24"/>
          <w:szCs w:val="24"/>
          <w:lang w:eastAsia="en-GB"/>
        </w:rPr>
        <w:t>Orthotics Service</w:t>
      </w:r>
    </w:p>
    <w:p w14:paraId="59199028" w14:textId="5E3C8FCA" w:rsidR="001C10DC" w:rsidRDefault="00C85E6E" w:rsidP="001F63C5">
      <w:pPr>
        <w:numPr>
          <w:ilvl w:val="0"/>
          <w:numId w:val="87"/>
        </w:numPr>
        <w:spacing w:after="5" w:line="254" w:lineRule="auto"/>
        <w:ind w:right="13"/>
        <w:rPr>
          <w:rFonts w:ascii="Arial" w:eastAsia="Calibri" w:hAnsi="Arial" w:cs="Arial"/>
          <w:sz w:val="24"/>
          <w:szCs w:val="24"/>
          <w:lang w:eastAsia="en-GB"/>
        </w:rPr>
      </w:pPr>
      <w:r w:rsidRPr="00261382">
        <w:rPr>
          <w:rFonts w:ascii="Arial" w:eastAsia="Calibri" w:hAnsi="Arial" w:cs="Arial"/>
          <w:sz w:val="24"/>
          <w:szCs w:val="24"/>
          <w:lang w:eastAsia="en-GB"/>
        </w:rPr>
        <w:t>Peripheral Nerve Injury Service</w:t>
      </w:r>
    </w:p>
    <w:p w14:paraId="7EA64C85" w14:textId="0C2B439A" w:rsidR="00261382" w:rsidRDefault="00261382" w:rsidP="001F63C5">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Psychiatry</w:t>
      </w:r>
    </w:p>
    <w:p w14:paraId="60E37DD0" w14:textId="77777777" w:rsidR="00E91EB6" w:rsidRPr="00DB5E3B" w:rsidRDefault="00E91EB6" w:rsidP="00E91EB6">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Plaster Theatre Services for Adults and Children</w:t>
      </w:r>
    </w:p>
    <w:p w14:paraId="1AE5A51B" w14:textId="77777777" w:rsidR="0029393E" w:rsidRPr="00DB5E3B" w:rsidRDefault="0029393E" w:rsidP="0029393E">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Plastic Surgery</w:t>
      </w:r>
    </w:p>
    <w:p w14:paraId="7147C271" w14:textId="77777777" w:rsidR="009441D5" w:rsidRPr="00DB5E3B" w:rsidRDefault="009441D5" w:rsidP="009441D5">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iCs/>
          <w:color w:val="000000" w:themeColor="text1"/>
          <w:sz w:val="24"/>
          <w:szCs w:val="24"/>
        </w:rPr>
        <w:t>Pre-operative Assessment Service</w:t>
      </w:r>
    </w:p>
    <w:p w14:paraId="58841F87" w14:textId="7B1AB7C3" w:rsidR="00B14A87" w:rsidRDefault="00DA2ED1" w:rsidP="001F63C5">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Prosthetic Rehabilitation Service</w:t>
      </w:r>
    </w:p>
    <w:p w14:paraId="25FBB23F" w14:textId="1D8DFD1C" w:rsidR="00DA2ED1" w:rsidRDefault="00EA59C0" w:rsidP="001F63C5">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Rehabilitation and Therapy</w:t>
      </w:r>
    </w:p>
    <w:p w14:paraId="2599B322" w14:textId="24A3B625" w:rsidR="00EF406F" w:rsidRDefault="00EF406F" w:rsidP="001F63C5">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Rheumatolog</w:t>
      </w:r>
      <w:r w:rsidR="0004533E">
        <w:rPr>
          <w:rFonts w:ascii="Arial" w:eastAsia="Calibri" w:hAnsi="Arial" w:cs="Arial"/>
          <w:sz w:val="24"/>
          <w:szCs w:val="24"/>
          <w:lang w:eastAsia="en-GB"/>
        </w:rPr>
        <w:t>y</w:t>
      </w:r>
    </w:p>
    <w:p w14:paraId="31760049" w14:textId="517F887B" w:rsidR="00EF406F" w:rsidRDefault="0004533E" w:rsidP="001F63C5">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Shoulder and Elbow Service</w:t>
      </w:r>
    </w:p>
    <w:p w14:paraId="1995D0D8" w14:textId="2379BEB8" w:rsidR="002A0151" w:rsidRDefault="002A0151" w:rsidP="001F63C5">
      <w:pPr>
        <w:numPr>
          <w:ilvl w:val="0"/>
          <w:numId w:val="87"/>
        </w:numPr>
        <w:spacing w:after="5" w:line="254" w:lineRule="auto"/>
        <w:ind w:right="13"/>
        <w:rPr>
          <w:rFonts w:ascii="Arial" w:eastAsia="Calibri" w:hAnsi="Arial" w:cs="Arial"/>
          <w:sz w:val="24"/>
          <w:szCs w:val="24"/>
          <w:lang w:eastAsia="en-GB"/>
        </w:rPr>
      </w:pPr>
      <w:r w:rsidRPr="003D3A1D">
        <w:rPr>
          <w:rFonts w:ascii="Arial" w:eastAsia="Calibri" w:hAnsi="Arial" w:cs="Arial"/>
          <w:sz w:val="24"/>
          <w:szCs w:val="24"/>
          <w:lang w:eastAsia="en-GB"/>
        </w:rPr>
        <w:t>Spinal Surgical Service</w:t>
      </w:r>
    </w:p>
    <w:p w14:paraId="04AF8B0B" w14:textId="77777777" w:rsidR="00802061" w:rsidRPr="00DB5E3B" w:rsidRDefault="00802061" w:rsidP="00802061">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color w:val="000000" w:themeColor="text1"/>
          <w:sz w:val="24"/>
          <w:szCs w:val="24"/>
        </w:rPr>
        <w:t xml:space="preserve">Tissue Viability Nursing Service </w:t>
      </w:r>
    </w:p>
    <w:p w14:paraId="32B1BE3C" w14:textId="77777777" w:rsidR="002B7FAF" w:rsidRPr="00DB5E3B" w:rsidRDefault="002B7FAF" w:rsidP="002B7FAF">
      <w:pPr>
        <w:numPr>
          <w:ilvl w:val="0"/>
          <w:numId w:val="87"/>
        </w:numPr>
        <w:spacing w:after="0" w:line="240" w:lineRule="auto"/>
        <w:jc w:val="both"/>
        <w:rPr>
          <w:rFonts w:ascii="Arial" w:eastAsia="Times New Roman" w:hAnsi="Arial" w:cs="Arial"/>
          <w:iCs/>
          <w:color w:val="000000" w:themeColor="text1"/>
          <w:sz w:val="24"/>
          <w:szCs w:val="24"/>
        </w:rPr>
      </w:pPr>
      <w:r w:rsidRPr="00DB5E3B">
        <w:rPr>
          <w:rFonts w:ascii="Arial" w:eastAsia="Times New Roman" w:hAnsi="Arial" w:cs="Arial"/>
          <w:iCs/>
          <w:color w:val="000000" w:themeColor="text1"/>
          <w:sz w:val="24"/>
          <w:szCs w:val="24"/>
        </w:rPr>
        <w:t>Urology</w:t>
      </w:r>
    </w:p>
    <w:p w14:paraId="63D4F27E" w14:textId="71F0B813" w:rsidR="003D3A1D" w:rsidRPr="003D3A1D" w:rsidRDefault="003D3A1D" w:rsidP="00E4068B">
      <w:pPr>
        <w:spacing w:after="5" w:line="254" w:lineRule="auto"/>
        <w:ind w:left="360" w:right="13"/>
        <w:rPr>
          <w:rFonts w:ascii="Arial" w:eastAsia="Calibri" w:hAnsi="Arial" w:cs="Arial"/>
          <w:sz w:val="24"/>
          <w:szCs w:val="24"/>
          <w:lang w:eastAsia="en-GB"/>
        </w:rPr>
      </w:pPr>
    </w:p>
    <w:p w14:paraId="2A9150F0" w14:textId="4991EAF6" w:rsidR="00C3175A" w:rsidRPr="00905EC7" w:rsidRDefault="00C3175A" w:rsidP="00BB583C">
      <w:pPr>
        <w:pStyle w:val="Heading3"/>
        <w:numPr>
          <w:ilvl w:val="2"/>
          <w:numId w:val="31"/>
        </w:numPr>
        <w:spacing w:before="0"/>
      </w:pPr>
      <w:bookmarkStart w:id="52" w:name="_Toc137048673"/>
      <w:r w:rsidRPr="00905EC7">
        <w:lastRenderedPageBreak/>
        <w:t>Participation in Clinical Audits</w:t>
      </w:r>
      <w:bookmarkEnd w:id="52"/>
    </w:p>
    <w:p w14:paraId="23DADE42" w14:textId="77777777" w:rsidR="00C3175A" w:rsidRPr="00905EC7" w:rsidRDefault="00C3175A" w:rsidP="00C3175A">
      <w:pPr>
        <w:spacing w:after="0" w:line="20" w:lineRule="atLeast"/>
        <w:rPr>
          <w:rFonts w:ascii="Arial" w:hAnsi="Arial" w:cs="Arial"/>
          <w:sz w:val="24"/>
          <w:szCs w:val="24"/>
        </w:rPr>
      </w:pPr>
    </w:p>
    <w:p w14:paraId="6996D549" w14:textId="698F3DC5" w:rsidR="007B0080" w:rsidRDefault="007B0080" w:rsidP="004D2089">
      <w:pPr>
        <w:spacing w:after="0" w:line="20" w:lineRule="atLeast"/>
        <w:jc w:val="both"/>
        <w:rPr>
          <w:rFonts w:ascii="Arial" w:hAnsi="Arial" w:cs="Arial"/>
          <w:sz w:val="24"/>
          <w:szCs w:val="24"/>
        </w:rPr>
      </w:pPr>
      <w:r w:rsidRPr="00905EC7">
        <w:rPr>
          <w:rFonts w:ascii="Arial" w:hAnsi="Arial" w:cs="Arial"/>
          <w:sz w:val="24"/>
          <w:szCs w:val="24"/>
        </w:rPr>
        <w:t>Clinical audit is a quality improvement process that seeks to improve patient care.</w:t>
      </w:r>
      <w:r w:rsidR="00257545">
        <w:rPr>
          <w:rFonts w:ascii="Arial" w:hAnsi="Arial" w:cs="Arial"/>
          <w:sz w:val="24"/>
          <w:szCs w:val="24"/>
        </w:rPr>
        <w:t xml:space="preserve"> </w:t>
      </w:r>
      <w:r w:rsidRPr="00905EC7">
        <w:rPr>
          <w:rFonts w:ascii="Arial" w:hAnsi="Arial" w:cs="Arial"/>
          <w:sz w:val="24"/>
          <w:szCs w:val="24"/>
        </w:rPr>
        <w:t>In our commitment to provid</w:t>
      </w:r>
      <w:r w:rsidR="006A2E84" w:rsidRPr="00905EC7">
        <w:rPr>
          <w:rFonts w:ascii="Arial" w:hAnsi="Arial" w:cs="Arial"/>
          <w:sz w:val="24"/>
          <w:szCs w:val="24"/>
        </w:rPr>
        <w:t>ing</w:t>
      </w:r>
      <w:r w:rsidRPr="00905EC7">
        <w:rPr>
          <w:rFonts w:ascii="Arial" w:hAnsi="Arial" w:cs="Arial"/>
          <w:sz w:val="24"/>
          <w:szCs w:val="24"/>
        </w:rPr>
        <w:t xml:space="preserve"> high quality patient care, the Trust implements a clinical audit programme that involves participation in National and Local clinical audits.</w:t>
      </w:r>
    </w:p>
    <w:p w14:paraId="5262DE1A" w14:textId="77777777" w:rsidR="004D2089" w:rsidRPr="00905EC7" w:rsidRDefault="004D2089" w:rsidP="004D2089">
      <w:pPr>
        <w:spacing w:after="0" w:line="20" w:lineRule="atLeast"/>
        <w:jc w:val="both"/>
        <w:rPr>
          <w:rFonts w:ascii="Arial" w:hAnsi="Arial" w:cs="Arial"/>
          <w:sz w:val="24"/>
          <w:szCs w:val="24"/>
        </w:rPr>
      </w:pPr>
    </w:p>
    <w:p w14:paraId="5A814954" w14:textId="77777777" w:rsidR="007B0080" w:rsidRPr="00905EC7" w:rsidRDefault="007B0080" w:rsidP="004D2089">
      <w:pPr>
        <w:pStyle w:val="Title"/>
        <w:spacing w:after="0" w:line="20" w:lineRule="atLeast"/>
        <w:rPr>
          <w:rFonts w:ascii="Arial" w:hAnsi="Arial" w:cs="Arial"/>
          <w:i/>
          <w:sz w:val="24"/>
          <w:szCs w:val="24"/>
        </w:rPr>
      </w:pPr>
      <w:r w:rsidRPr="00905EC7">
        <w:rPr>
          <w:rFonts w:ascii="Arial" w:hAnsi="Arial" w:cs="Arial"/>
          <w:sz w:val="24"/>
          <w:szCs w:val="24"/>
        </w:rPr>
        <w:t>Participation in the National Clinical Audit and Patient Outcomes Programme (NCAPOP)</w:t>
      </w:r>
    </w:p>
    <w:p w14:paraId="3FADE96B" w14:textId="77777777" w:rsidR="004D2089" w:rsidRDefault="004D2089" w:rsidP="004D2089">
      <w:pPr>
        <w:spacing w:after="0" w:line="20" w:lineRule="atLeast"/>
        <w:jc w:val="both"/>
        <w:rPr>
          <w:rFonts w:ascii="Arial" w:hAnsi="Arial" w:cs="Arial"/>
          <w:sz w:val="24"/>
          <w:szCs w:val="24"/>
        </w:rPr>
      </w:pPr>
    </w:p>
    <w:p w14:paraId="2CE7065D" w14:textId="35EF7D7D" w:rsidR="007B0080" w:rsidRPr="00905EC7" w:rsidRDefault="007B0080" w:rsidP="004D2089">
      <w:pPr>
        <w:spacing w:after="0" w:line="20" w:lineRule="atLeast"/>
        <w:jc w:val="both"/>
        <w:rPr>
          <w:rFonts w:ascii="Arial" w:hAnsi="Arial" w:cs="Arial"/>
          <w:sz w:val="24"/>
          <w:szCs w:val="24"/>
        </w:rPr>
      </w:pPr>
      <w:r w:rsidRPr="00905EC7">
        <w:rPr>
          <w:rFonts w:ascii="Arial" w:hAnsi="Arial" w:cs="Arial"/>
          <w:sz w:val="24"/>
          <w:szCs w:val="24"/>
        </w:rPr>
        <w:t>The National Clinical Audit and Patient Outcomes Programme (NCAPOP) consists of audits and clinical outcome review programmes that have been commissioned by NHS England (NHSE) in partnership with Healthcare Quality Improvement Partnership (HQIP). The programme comprises national audits related to some of the most commonly occurring conditions. All NHS Trusts are required to participate in these audits and patient outcomes programmes that apply to their services. These audits provide the Trust with benchmarked reports on their compliance and help to identify any necessary improvements for patient care.</w:t>
      </w:r>
    </w:p>
    <w:p w14:paraId="7B6F6F84" w14:textId="77777777" w:rsidR="004D2089" w:rsidRDefault="004D2089" w:rsidP="004D2089">
      <w:pPr>
        <w:spacing w:after="0" w:line="20" w:lineRule="atLeast"/>
        <w:jc w:val="both"/>
        <w:rPr>
          <w:rFonts w:ascii="Arial" w:hAnsi="Arial" w:cs="Arial"/>
          <w:sz w:val="24"/>
          <w:szCs w:val="24"/>
        </w:rPr>
      </w:pPr>
    </w:p>
    <w:p w14:paraId="35EBF860" w14:textId="0DE092E1" w:rsidR="007B0080" w:rsidRDefault="76EE4CE1" w:rsidP="004D2089">
      <w:pPr>
        <w:spacing w:after="0" w:line="20" w:lineRule="atLeast"/>
        <w:jc w:val="both"/>
        <w:rPr>
          <w:rFonts w:ascii="Arial" w:hAnsi="Arial" w:cs="Arial"/>
          <w:sz w:val="24"/>
          <w:szCs w:val="24"/>
        </w:rPr>
      </w:pPr>
      <w:r w:rsidRPr="7E1580B8">
        <w:rPr>
          <w:rFonts w:ascii="Arial" w:hAnsi="Arial" w:cs="Arial"/>
          <w:sz w:val="24"/>
          <w:szCs w:val="24"/>
        </w:rPr>
        <w:t>In 2022/23</w:t>
      </w:r>
      <w:r w:rsidR="0078659D">
        <w:rPr>
          <w:rFonts w:ascii="Arial" w:hAnsi="Arial" w:cs="Arial"/>
          <w:sz w:val="24"/>
          <w:szCs w:val="24"/>
        </w:rPr>
        <w:t xml:space="preserve"> </w:t>
      </w:r>
      <w:r w:rsidRPr="7E1580B8">
        <w:rPr>
          <w:rFonts w:ascii="Arial" w:hAnsi="Arial" w:cs="Arial"/>
          <w:sz w:val="24"/>
          <w:szCs w:val="24"/>
        </w:rPr>
        <w:t>RNOH participated in 12 National Clinical Audits &amp; Clinical Outcome Review Programmes. The table below (4.2.2.1) outlines the details of the Trust’s participation.</w:t>
      </w:r>
    </w:p>
    <w:p w14:paraId="5402C084" w14:textId="77777777" w:rsidR="004D2089" w:rsidRPr="00905EC7" w:rsidRDefault="004D2089" w:rsidP="004D2089">
      <w:pPr>
        <w:spacing w:after="0" w:line="20" w:lineRule="atLeast"/>
        <w:jc w:val="both"/>
        <w:rPr>
          <w:rFonts w:ascii="Arial" w:hAnsi="Arial" w:cs="Arial"/>
          <w:sz w:val="24"/>
          <w:szCs w:val="24"/>
        </w:rPr>
      </w:pPr>
    </w:p>
    <w:tbl>
      <w:tblPr>
        <w:tblStyle w:val="MediumShading1-Accent1"/>
        <w:tblW w:w="0" w:type="auto"/>
        <w:tblLook w:val="04A0" w:firstRow="1" w:lastRow="0" w:firstColumn="1" w:lastColumn="0" w:noHBand="0" w:noVBand="1"/>
      </w:tblPr>
      <w:tblGrid>
        <w:gridCol w:w="4106"/>
        <w:gridCol w:w="2444"/>
        <w:gridCol w:w="2456"/>
      </w:tblGrid>
      <w:tr w:rsidR="007B0080" w:rsidRPr="00905EC7" w14:paraId="1CE34204" w14:textId="77777777" w:rsidTr="00B25D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38A44581"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Programme Title</w:t>
            </w:r>
          </w:p>
        </w:tc>
        <w:tc>
          <w:tcPr>
            <w:tcW w:w="2444" w:type="dxa"/>
            <w:vAlign w:val="center"/>
          </w:tcPr>
          <w:p w14:paraId="110B3C69" w14:textId="77777777" w:rsidR="007B0080" w:rsidRPr="00905EC7" w:rsidRDefault="007B0080" w:rsidP="004D2089">
            <w:pPr>
              <w:spacing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05EC7">
              <w:rPr>
                <w:rFonts w:ascii="Arial" w:hAnsi="Arial" w:cs="Arial"/>
                <w:sz w:val="24"/>
                <w:szCs w:val="24"/>
              </w:rPr>
              <w:t>Number of eligible cases required</w:t>
            </w:r>
          </w:p>
        </w:tc>
        <w:tc>
          <w:tcPr>
            <w:tcW w:w="2456" w:type="dxa"/>
            <w:vAlign w:val="center"/>
          </w:tcPr>
          <w:p w14:paraId="771933C0" w14:textId="77777777" w:rsidR="007B0080" w:rsidRPr="00905EC7" w:rsidRDefault="007B0080" w:rsidP="004D2089">
            <w:pPr>
              <w:spacing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05EC7">
              <w:rPr>
                <w:rFonts w:ascii="Arial" w:hAnsi="Arial" w:cs="Arial"/>
                <w:sz w:val="24"/>
                <w:szCs w:val="24"/>
              </w:rPr>
              <w:t>Percentage submitted</w:t>
            </w:r>
          </w:p>
        </w:tc>
      </w:tr>
      <w:tr w:rsidR="007B0080" w:rsidRPr="00905EC7" w14:paraId="067411EE" w14:textId="77777777" w:rsidTr="00B25D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DD6EE" w:themeFill="accent1" w:themeFillTint="66"/>
            <w:vAlign w:val="center"/>
          </w:tcPr>
          <w:p w14:paraId="55685145"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Case Mix Programme (CMP)</w:t>
            </w:r>
          </w:p>
          <w:p w14:paraId="1E02984A"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Intensive Care National Audit and Research Centre (ICNARC)</w:t>
            </w:r>
          </w:p>
        </w:tc>
        <w:tc>
          <w:tcPr>
            <w:tcW w:w="2444" w:type="dxa"/>
            <w:shd w:val="clear" w:color="auto" w:fill="BDD6EE" w:themeFill="accent1" w:themeFillTint="66"/>
            <w:vAlign w:val="center"/>
          </w:tcPr>
          <w:p w14:paraId="649908A7"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1039</w:t>
            </w:r>
          </w:p>
        </w:tc>
        <w:tc>
          <w:tcPr>
            <w:tcW w:w="2456" w:type="dxa"/>
            <w:shd w:val="clear" w:color="auto" w:fill="BDD6EE" w:themeFill="accent1" w:themeFillTint="66"/>
            <w:vAlign w:val="center"/>
          </w:tcPr>
          <w:p w14:paraId="5DEDCA3B"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5D5C807E" w14:textId="77777777" w:rsidTr="00B25D6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2DE0786E" w14:textId="77777777" w:rsidR="007B0080" w:rsidRPr="00905EC7" w:rsidRDefault="007B0080" w:rsidP="004D2089">
            <w:pPr>
              <w:spacing w:line="20" w:lineRule="atLeast"/>
              <w:rPr>
                <w:rFonts w:ascii="Arial" w:hAnsi="Arial" w:cs="Arial"/>
                <w:b w:val="0"/>
                <w:sz w:val="24"/>
                <w:szCs w:val="24"/>
              </w:rPr>
            </w:pPr>
            <w:r w:rsidRPr="00905EC7">
              <w:rPr>
                <w:rFonts w:ascii="Arial" w:hAnsi="Arial" w:cs="Arial"/>
                <w:sz w:val="24"/>
                <w:szCs w:val="24"/>
              </w:rPr>
              <w:t>Transition from child to adult services study</w:t>
            </w:r>
          </w:p>
          <w:p w14:paraId="1778EACE"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National Confidential Enquiry into Patient Outcome and Death (NCEPOD)</w:t>
            </w:r>
          </w:p>
        </w:tc>
        <w:tc>
          <w:tcPr>
            <w:tcW w:w="2444" w:type="dxa"/>
            <w:shd w:val="clear" w:color="auto" w:fill="FFFFFF" w:themeFill="background1"/>
            <w:vAlign w:val="center"/>
          </w:tcPr>
          <w:p w14:paraId="14D4A852"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5</w:t>
            </w:r>
          </w:p>
        </w:tc>
        <w:tc>
          <w:tcPr>
            <w:tcW w:w="2456" w:type="dxa"/>
            <w:shd w:val="clear" w:color="auto" w:fill="FFFFFF" w:themeFill="background1"/>
            <w:vAlign w:val="center"/>
          </w:tcPr>
          <w:p w14:paraId="3D4A1034"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0D9336C3" w14:textId="77777777" w:rsidTr="00B25D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0BA474D"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Elective Surgery National PROMS Programme (2022-2023)</w:t>
            </w:r>
          </w:p>
          <w:p w14:paraId="454E3388"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NHS Digital</w:t>
            </w:r>
          </w:p>
          <w:p w14:paraId="641BCB16"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*(Based on manual figures. Awaiting update from NHSD)</w:t>
            </w:r>
          </w:p>
        </w:tc>
        <w:tc>
          <w:tcPr>
            <w:tcW w:w="2444" w:type="dxa"/>
            <w:vAlign w:val="center"/>
          </w:tcPr>
          <w:p w14:paraId="194AED4D" w14:textId="6A971A62" w:rsidR="007B0080" w:rsidRPr="00905EC7" w:rsidRDefault="0066581D"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767</w:t>
            </w:r>
          </w:p>
        </w:tc>
        <w:tc>
          <w:tcPr>
            <w:tcW w:w="2456" w:type="dxa"/>
            <w:vAlign w:val="center"/>
          </w:tcPr>
          <w:p w14:paraId="6A7E626F"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w:t>
            </w:r>
          </w:p>
        </w:tc>
      </w:tr>
      <w:tr w:rsidR="007B0080" w:rsidRPr="00905EC7" w14:paraId="70E2427F" w14:textId="77777777" w:rsidTr="00B25D6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3A882AC"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British Spine Registry</w:t>
            </w:r>
          </w:p>
        </w:tc>
        <w:tc>
          <w:tcPr>
            <w:tcW w:w="2444" w:type="dxa"/>
            <w:vAlign w:val="center"/>
          </w:tcPr>
          <w:p w14:paraId="52A9E44A"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836</w:t>
            </w:r>
          </w:p>
        </w:tc>
        <w:tc>
          <w:tcPr>
            <w:tcW w:w="2456" w:type="dxa"/>
            <w:vAlign w:val="center"/>
          </w:tcPr>
          <w:p w14:paraId="5AA7C29F"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032FDA32" w14:textId="77777777" w:rsidTr="00B25D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DD6EE" w:themeFill="accent1" w:themeFillTint="66"/>
            <w:vAlign w:val="center"/>
          </w:tcPr>
          <w:p w14:paraId="331E0231" w14:textId="77165299"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 xml:space="preserve">Mandatory Surveillance of bloodstream infections and </w:t>
            </w:r>
            <w:r w:rsidR="00034D41" w:rsidRPr="00905EC7">
              <w:rPr>
                <w:rFonts w:ascii="Arial" w:hAnsi="Arial" w:cs="Arial"/>
                <w:sz w:val="24"/>
                <w:szCs w:val="24"/>
              </w:rPr>
              <w:t>C</w:t>
            </w:r>
            <w:r w:rsidRPr="00905EC7">
              <w:rPr>
                <w:rFonts w:ascii="Arial" w:hAnsi="Arial" w:cs="Arial"/>
                <w:sz w:val="24"/>
                <w:szCs w:val="24"/>
              </w:rPr>
              <w:t xml:space="preserve">lostridium difficile </w:t>
            </w:r>
            <w:proofErr w:type="gramStart"/>
            <w:r w:rsidRPr="00905EC7">
              <w:rPr>
                <w:rFonts w:ascii="Arial" w:hAnsi="Arial" w:cs="Arial"/>
                <w:sz w:val="24"/>
                <w:szCs w:val="24"/>
              </w:rPr>
              <w:t>infection</w:t>
            </w:r>
            <w:proofErr w:type="gramEnd"/>
          </w:p>
          <w:p w14:paraId="2146D59D"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Public Health England</w:t>
            </w:r>
          </w:p>
        </w:tc>
        <w:tc>
          <w:tcPr>
            <w:tcW w:w="2444" w:type="dxa"/>
            <w:shd w:val="clear" w:color="auto" w:fill="BDD6EE" w:themeFill="accent1" w:themeFillTint="66"/>
            <w:vAlign w:val="center"/>
          </w:tcPr>
          <w:p w14:paraId="357DAA46"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8</w:t>
            </w:r>
          </w:p>
        </w:tc>
        <w:tc>
          <w:tcPr>
            <w:tcW w:w="2456" w:type="dxa"/>
            <w:shd w:val="clear" w:color="auto" w:fill="BDD6EE" w:themeFill="accent1" w:themeFillTint="66"/>
            <w:vAlign w:val="center"/>
          </w:tcPr>
          <w:p w14:paraId="30FA08C9"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3E3C6A70" w14:textId="77777777" w:rsidTr="00B25D6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5DD2551A"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National Early Inflammatory Arthritis Audit (NEIAA)</w:t>
            </w:r>
          </w:p>
          <w:p w14:paraId="6917B557"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British Society for Rheumatology</w:t>
            </w:r>
          </w:p>
        </w:tc>
        <w:tc>
          <w:tcPr>
            <w:tcW w:w="2444" w:type="dxa"/>
            <w:shd w:val="clear" w:color="auto" w:fill="FFFFFF" w:themeFill="background1"/>
            <w:vAlign w:val="center"/>
          </w:tcPr>
          <w:p w14:paraId="4D94B4DA"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23</w:t>
            </w:r>
          </w:p>
        </w:tc>
        <w:tc>
          <w:tcPr>
            <w:tcW w:w="2456" w:type="dxa"/>
            <w:shd w:val="clear" w:color="auto" w:fill="FFFFFF" w:themeFill="background1"/>
            <w:vAlign w:val="center"/>
          </w:tcPr>
          <w:p w14:paraId="5CEAFEC3"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4749C6EB" w14:textId="77777777" w:rsidTr="00B25D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DD6EE" w:themeFill="accent1" w:themeFillTint="66"/>
            <w:vAlign w:val="center"/>
          </w:tcPr>
          <w:p w14:paraId="2ECC1E3C" w14:textId="77777777" w:rsidR="007B0080" w:rsidRPr="00905EC7" w:rsidRDefault="007B0080" w:rsidP="004D2089">
            <w:pPr>
              <w:spacing w:line="20" w:lineRule="atLeast"/>
              <w:rPr>
                <w:rFonts w:ascii="Arial" w:hAnsi="Arial" w:cs="Arial"/>
                <w:color w:val="000000"/>
                <w:sz w:val="24"/>
                <w:szCs w:val="24"/>
              </w:rPr>
            </w:pPr>
            <w:r w:rsidRPr="00905EC7">
              <w:rPr>
                <w:rFonts w:ascii="Arial" w:hAnsi="Arial" w:cs="Arial"/>
                <w:color w:val="000000"/>
                <w:sz w:val="24"/>
                <w:szCs w:val="24"/>
              </w:rPr>
              <w:lastRenderedPageBreak/>
              <w:t>National Comparative Audit of Blood Transfusion: 2021 Audit of Blood Transfusion against NICE Guidelines</w:t>
            </w:r>
          </w:p>
          <w:p w14:paraId="67B0AB93" w14:textId="77777777" w:rsidR="007B0080" w:rsidRPr="00905EC7" w:rsidRDefault="007B0080" w:rsidP="004D2089">
            <w:pPr>
              <w:spacing w:line="20" w:lineRule="atLeast"/>
              <w:rPr>
                <w:rFonts w:ascii="Arial" w:hAnsi="Arial" w:cs="Arial"/>
                <w:sz w:val="24"/>
                <w:szCs w:val="24"/>
              </w:rPr>
            </w:pPr>
          </w:p>
        </w:tc>
        <w:tc>
          <w:tcPr>
            <w:tcW w:w="2444" w:type="dxa"/>
            <w:shd w:val="clear" w:color="auto" w:fill="BDD6EE" w:themeFill="accent1" w:themeFillTint="66"/>
            <w:vAlign w:val="center"/>
          </w:tcPr>
          <w:p w14:paraId="7FB3270D"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30</w:t>
            </w:r>
          </w:p>
        </w:tc>
        <w:tc>
          <w:tcPr>
            <w:tcW w:w="2456" w:type="dxa"/>
            <w:shd w:val="clear" w:color="auto" w:fill="BDD6EE" w:themeFill="accent1" w:themeFillTint="66"/>
            <w:vAlign w:val="center"/>
          </w:tcPr>
          <w:p w14:paraId="16EE1935"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6DB0A48C" w14:textId="77777777" w:rsidTr="00B25D6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460F5D7" w14:textId="77777777" w:rsidR="007B0080" w:rsidRPr="00905EC7" w:rsidRDefault="007B0080" w:rsidP="004D2089">
            <w:pPr>
              <w:spacing w:line="20" w:lineRule="atLeast"/>
              <w:rPr>
                <w:rFonts w:ascii="Arial" w:hAnsi="Arial" w:cs="Arial"/>
                <w:color w:val="000000"/>
                <w:sz w:val="24"/>
                <w:szCs w:val="24"/>
              </w:rPr>
            </w:pPr>
            <w:r w:rsidRPr="00905EC7">
              <w:rPr>
                <w:rFonts w:ascii="Arial" w:hAnsi="Arial" w:cs="Arial"/>
                <w:color w:val="000000"/>
                <w:sz w:val="24"/>
                <w:szCs w:val="24"/>
              </w:rPr>
              <w:t>NAP7: Perioperative Cardiac Arrest</w:t>
            </w:r>
          </w:p>
          <w:p w14:paraId="46C43C74" w14:textId="77777777" w:rsidR="007B0080" w:rsidRPr="00905EC7" w:rsidRDefault="007B0080" w:rsidP="004D2089">
            <w:pPr>
              <w:spacing w:line="20" w:lineRule="atLeast"/>
              <w:rPr>
                <w:rFonts w:ascii="Arial" w:hAnsi="Arial" w:cs="Arial"/>
                <w:color w:val="000000"/>
                <w:sz w:val="24"/>
                <w:szCs w:val="24"/>
              </w:rPr>
            </w:pPr>
          </w:p>
        </w:tc>
        <w:tc>
          <w:tcPr>
            <w:tcW w:w="2444" w:type="dxa"/>
            <w:shd w:val="clear" w:color="auto" w:fill="FFFFFF" w:themeFill="background1"/>
            <w:vAlign w:val="center"/>
          </w:tcPr>
          <w:p w14:paraId="71501803"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5</w:t>
            </w:r>
          </w:p>
        </w:tc>
        <w:tc>
          <w:tcPr>
            <w:tcW w:w="2456" w:type="dxa"/>
            <w:shd w:val="clear" w:color="auto" w:fill="FFFFFF" w:themeFill="background1"/>
            <w:vAlign w:val="center"/>
          </w:tcPr>
          <w:p w14:paraId="28B61E2E"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4E4858C1" w14:textId="77777777" w:rsidTr="00B25D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DD6EE" w:themeFill="accent1" w:themeFillTint="66"/>
            <w:vAlign w:val="center"/>
          </w:tcPr>
          <w:p w14:paraId="2CA586E5"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National Joint Registry (NJR): Hip, knee, ankle, elbow and shoulder joint replacements</w:t>
            </w:r>
          </w:p>
          <w:p w14:paraId="6534D8BB"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Healthcare Quality Improvement Partnership (HQIP)</w:t>
            </w:r>
          </w:p>
        </w:tc>
        <w:tc>
          <w:tcPr>
            <w:tcW w:w="2444" w:type="dxa"/>
            <w:shd w:val="clear" w:color="auto" w:fill="BDD6EE" w:themeFill="accent1" w:themeFillTint="66"/>
            <w:vAlign w:val="center"/>
          </w:tcPr>
          <w:p w14:paraId="376B5A19"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890 (Hip &amp; Knee)</w:t>
            </w:r>
          </w:p>
          <w:p w14:paraId="2C6C3498"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w:t>
            </w:r>
            <w:proofErr w:type="gramStart"/>
            <w:r w:rsidRPr="00905EC7">
              <w:rPr>
                <w:rFonts w:ascii="Arial" w:hAnsi="Arial" w:cs="Arial"/>
                <w:sz w:val="24"/>
                <w:szCs w:val="24"/>
              </w:rPr>
              <w:t>others</w:t>
            </w:r>
            <w:proofErr w:type="gramEnd"/>
            <w:r w:rsidRPr="00905EC7">
              <w:rPr>
                <w:rFonts w:ascii="Arial" w:hAnsi="Arial" w:cs="Arial"/>
                <w:sz w:val="24"/>
                <w:szCs w:val="24"/>
              </w:rPr>
              <w:t xml:space="preserve"> 216)</w:t>
            </w:r>
          </w:p>
        </w:tc>
        <w:tc>
          <w:tcPr>
            <w:tcW w:w="2456" w:type="dxa"/>
            <w:shd w:val="clear" w:color="auto" w:fill="BDD6EE" w:themeFill="accent1" w:themeFillTint="66"/>
            <w:vAlign w:val="center"/>
          </w:tcPr>
          <w:p w14:paraId="4E2A77F2"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01458319" w14:textId="77777777" w:rsidTr="00B25D6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4881B5C9"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Perioperative Quality Improvement Programme (PQIP)</w:t>
            </w:r>
          </w:p>
          <w:p w14:paraId="3327B969"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Royal College of Anaesthetists</w:t>
            </w:r>
          </w:p>
          <w:p w14:paraId="1600BF5F" w14:textId="77777777" w:rsidR="007B0080" w:rsidRPr="00905EC7" w:rsidRDefault="007B0080" w:rsidP="004D2089">
            <w:pPr>
              <w:spacing w:line="20" w:lineRule="atLeast"/>
              <w:rPr>
                <w:rFonts w:ascii="Arial" w:hAnsi="Arial" w:cs="Arial"/>
                <w:i/>
                <w:sz w:val="24"/>
                <w:szCs w:val="24"/>
              </w:rPr>
            </w:pPr>
          </w:p>
        </w:tc>
        <w:tc>
          <w:tcPr>
            <w:tcW w:w="2444" w:type="dxa"/>
            <w:shd w:val="clear" w:color="auto" w:fill="auto"/>
            <w:vAlign w:val="center"/>
          </w:tcPr>
          <w:p w14:paraId="35BA6B44"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104</w:t>
            </w:r>
          </w:p>
        </w:tc>
        <w:tc>
          <w:tcPr>
            <w:tcW w:w="2456" w:type="dxa"/>
            <w:shd w:val="clear" w:color="auto" w:fill="auto"/>
            <w:vAlign w:val="center"/>
          </w:tcPr>
          <w:p w14:paraId="4BB1DBAE"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2D441364" w14:textId="77777777" w:rsidTr="00B25D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BDD6EE" w:themeFill="accent1" w:themeFillTint="66"/>
            <w:vAlign w:val="center"/>
          </w:tcPr>
          <w:p w14:paraId="62C3043C" w14:textId="77D8808A"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 xml:space="preserve">Serious Hazards of Transfusion (SHOT): UK National Haemovigilance </w:t>
            </w:r>
            <w:r w:rsidR="007B1724" w:rsidRPr="00905EC7">
              <w:rPr>
                <w:rFonts w:ascii="Arial" w:hAnsi="Arial" w:cs="Arial"/>
                <w:sz w:val="24"/>
                <w:szCs w:val="24"/>
              </w:rPr>
              <w:t>S</w:t>
            </w:r>
            <w:r w:rsidRPr="00905EC7">
              <w:rPr>
                <w:rFonts w:ascii="Arial" w:hAnsi="Arial" w:cs="Arial"/>
                <w:sz w:val="24"/>
                <w:szCs w:val="24"/>
              </w:rPr>
              <w:t>cheme</w:t>
            </w:r>
          </w:p>
          <w:p w14:paraId="6E866DCD"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SHOT</w:t>
            </w:r>
          </w:p>
        </w:tc>
        <w:tc>
          <w:tcPr>
            <w:tcW w:w="2444" w:type="dxa"/>
            <w:shd w:val="clear" w:color="auto" w:fill="BDD6EE" w:themeFill="accent1" w:themeFillTint="66"/>
            <w:vAlign w:val="center"/>
          </w:tcPr>
          <w:p w14:paraId="362F4E61"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4</w:t>
            </w:r>
          </w:p>
        </w:tc>
        <w:tc>
          <w:tcPr>
            <w:tcW w:w="2456" w:type="dxa"/>
            <w:shd w:val="clear" w:color="auto" w:fill="BDD6EE" w:themeFill="accent1" w:themeFillTint="66"/>
            <w:vAlign w:val="center"/>
          </w:tcPr>
          <w:p w14:paraId="4FDEB149" w14:textId="77777777" w:rsidR="007B0080" w:rsidRPr="00905EC7" w:rsidRDefault="007B0080" w:rsidP="004D2089">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r w:rsidR="007B0080" w:rsidRPr="00905EC7" w14:paraId="05E94B24" w14:textId="77777777" w:rsidTr="00B25D6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27A89CF3" w14:textId="77777777" w:rsidR="007B0080" w:rsidRPr="00905EC7" w:rsidRDefault="007B0080" w:rsidP="004D2089">
            <w:pPr>
              <w:spacing w:line="20" w:lineRule="atLeast"/>
              <w:rPr>
                <w:rFonts w:ascii="Arial" w:hAnsi="Arial" w:cs="Arial"/>
                <w:sz w:val="24"/>
                <w:szCs w:val="24"/>
              </w:rPr>
            </w:pPr>
            <w:r w:rsidRPr="00905EC7">
              <w:rPr>
                <w:rFonts w:ascii="Arial" w:hAnsi="Arial" w:cs="Arial"/>
                <w:sz w:val="24"/>
                <w:szCs w:val="24"/>
              </w:rPr>
              <w:t>Surgical Site Infection Surveillance Service</w:t>
            </w:r>
          </w:p>
          <w:p w14:paraId="0A99E3E8" w14:textId="77777777" w:rsidR="007B0080" w:rsidRPr="00905EC7" w:rsidRDefault="007B0080" w:rsidP="004D2089">
            <w:pPr>
              <w:spacing w:line="20" w:lineRule="atLeast"/>
              <w:rPr>
                <w:rFonts w:ascii="Arial" w:hAnsi="Arial" w:cs="Arial"/>
                <w:b w:val="0"/>
                <w:i/>
                <w:sz w:val="24"/>
                <w:szCs w:val="24"/>
              </w:rPr>
            </w:pPr>
            <w:r w:rsidRPr="00905EC7">
              <w:rPr>
                <w:rFonts w:ascii="Arial" w:hAnsi="Arial" w:cs="Arial"/>
                <w:b w:val="0"/>
                <w:i/>
                <w:sz w:val="24"/>
                <w:szCs w:val="24"/>
              </w:rPr>
              <w:t>Public Health England</w:t>
            </w:r>
          </w:p>
        </w:tc>
        <w:tc>
          <w:tcPr>
            <w:tcW w:w="2444" w:type="dxa"/>
            <w:shd w:val="clear" w:color="auto" w:fill="FFFFFF" w:themeFill="background1"/>
            <w:vAlign w:val="center"/>
          </w:tcPr>
          <w:p w14:paraId="4CC8F5A6"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24</w:t>
            </w:r>
          </w:p>
        </w:tc>
        <w:tc>
          <w:tcPr>
            <w:tcW w:w="2456" w:type="dxa"/>
            <w:shd w:val="clear" w:color="auto" w:fill="FFFFFF" w:themeFill="background1"/>
            <w:vAlign w:val="center"/>
          </w:tcPr>
          <w:p w14:paraId="5484CE40" w14:textId="77777777" w:rsidR="007B0080" w:rsidRPr="00905EC7" w:rsidRDefault="007B0080" w:rsidP="004D2089">
            <w:pPr>
              <w:spacing w:line="2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05EC7">
              <w:rPr>
                <w:rFonts w:ascii="Arial" w:hAnsi="Arial" w:cs="Arial"/>
                <w:sz w:val="24"/>
                <w:szCs w:val="24"/>
              </w:rPr>
              <w:t>100%</w:t>
            </w:r>
          </w:p>
        </w:tc>
      </w:tr>
    </w:tbl>
    <w:p w14:paraId="61F4480B" w14:textId="77777777" w:rsidR="007B0080" w:rsidRPr="00905EC7" w:rsidRDefault="007B0080" w:rsidP="004D2089">
      <w:pPr>
        <w:spacing w:after="0" w:line="20" w:lineRule="atLeast"/>
        <w:jc w:val="both"/>
        <w:rPr>
          <w:rFonts w:ascii="Arial" w:hAnsi="Arial" w:cs="Arial"/>
          <w:i/>
          <w:sz w:val="24"/>
          <w:szCs w:val="24"/>
        </w:rPr>
      </w:pPr>
      <w:r w:rsidRPr="00905EC7">
        <w:rPr>
          <w:rFonts w:ascii="Arial" w:hAnsi="Arial" w:cs="Arial"/>
          <w:i/>
          <w:sz w:val="24"/>
          <w:szCs w:val="24"/>
        </w:rPr>
        <w:t>Table 4.2.2.1. National Clinical Audit &amp; Outcome Review Programme participation</w:t>
      </w:r>
    </w:p>
    <w:p w14:paraId="66622719" w14:textId="77777777" w:rsidR="001709AA" w:rsidRDefault="001709AA" w:rsidP="004D2089">
      <w:pPr>
        <w:spacing w:after="0" w:line="20" w:lineRule="atLeast"/>
        <w:jc w:val="both"/>
        <w:rPr>
          <w:rFonts w:ascii="Arial" w:hAnsi="Arial" w:cs="Arial"/>
          <w:sz w:val="24"/>
          <w:szCs w:val="24"/>
        </w:rPr>
      </w:pPr>
    </w:p>
    <w:p w14:paraId="737CAF07" w14:textId="1C957471" w:rsidR="007B0080" w:rsidRPr="00905EC7" w:rsidRDefault="76EE4CE1" w:rsidP="004D2089">
      <w:pPr>
        <w:spacing w:after="0" w:line="20" w:lineRule="atLeast"/>
        <w:jc w:val="both"/>
        <w:rPr>
          <w:rFonts w:ascii="Arial" w:hAnsi="Arial" w:cs="Arial"/>
          <w:sz w:val="24"/>
          <w:szCs w:val="24"/>
        </w:rPr>
      </w:pPr>
      <w:r w:rsidRPr="7E1580B8">
        <w:rPr>
          <w:rFonts w:ascii="Arial" w:hAnsi="Arial" w:cs="Arial"/>
          <w:sz w:val="24"/>
          <w:szCs w:val="24"/>
        </w:rPr>
        <w:t>Table 4.2.2.2</w:t>
      </w:r>
      <w:r w:rsidR="001709AA">
        <w:rPr>
          <w:rFonts w:ascii="Arial" w:hAnsi="Arial" w:cs="Arial"/>
          <w:sz w:val="24"/>
          <w:szCs w:val="24"/>
        </w:rPr>
        <w:t xml:space="preserve"> below</w:t>
      </w:r>
      <w:r w:rsidRPr="7E1580B8">
        <w:rPr>
          <w:rFonts w:ascii="Arial" w:hAnsi="Arial" w:cs="Arial"/>
          <w:sz w:val="24"/>
          <w:szCs w:val="24"/>
        </w:rPr>
        <w:t xml:space="preserve"> details the reviews and summaries of National Audits and the corresponding actions taken to improve the quality of care. Findings and learning from all National Audits are shared at various forums.</w:t>
      </w:r>
    </w:p>
    <w:tbl>
      <w:tblPr>
        <w:tblStyle w:val="MediumShading1-Accent1"/>
        <w:tblW w:w="0" w:type="auto"/>
        <w:tblLook w:val="04A0" w:firstRow="1" w:lastRow="0" w:firstColumn="1" w:lastColumn="0" w:noHBand="0" w:noVBand="1"/>
      </w:tblPr>
      <w:tblGrid>
        <w:gridCol w:w="3159"/>
        <w:gridCol w:w="5847"/>
      </w:tblGrid>
      <w:tr w:rsidR="007B0080" w:rsidRPr="00F07CA9" w14:paraId="14C185FD" w14:textId="77777777" w:rsidTr="4631105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59" w:type="dxa"/>
          </w:tcPr>
          <w:p w14:paraId="11538200" w14:textId="77777777" w:rsidR="007B0080" w:rsidRPr="00F07CA9" w:rsidRDefault="007B0080" w:rsidP="00B25D68">
            <w:pPr>
              <w:rPr>
                <w:rFonts w:ascii="Arial" w:hAnsi="Arial" w:cs="Arial"/>
                <w:sz w:val="24"/>
                <w:szCs w:val="24"/>
              </w:rPr>
            </w:pPr>
            <w:r w:rsidRPr="00F07CA9">
              <w:rPr>
                <w:rFonts w:ascii="Arial" w:hAnsi="Arial" w:cs="Arial"/>
                <w:sz w:val="24"/>
                <w:szCs w:val="24"/>
              </w:rPr>
              <w:lastRenderedPageBreak/>
              <w:t>National Clinical Audit &amp; Clinical Outcome Review Programme</w:t>
            </w:r>
          </w:p>
        </w:tc>
        <w:tc>
          <w:tcPr>
            <w:tcW w:w="5847" w:type="dxa"/>
          </w:tcPr>
          <w:p w14:paraId="4BAF078D" w14:textId="77777777" w:rsidR="007B0080" w:rsidRPr="00F07CA9" w:rsidRDefault="007B0080" w:rsidP="00B25D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07CA9">
              <w:rPr>
                <w:rFonts w:ascii="Arial" w:hAnsi="Arial" w:cs="Arial"/>
                <w:sz w:val="24"/>
                <w:szCs w:val="24"/>
              </w:rPr>
              <w:t xml:space="preserve">Implications for practice at the RNOH </w:t>
            </w:r>
          </w:p>
        </w:tc>
      </w:tr>
      <w:tr w:rsidR="007B0080" w:rsidRPr="00F07CA9" w14:paraId="328C8639" w14:textId="77777777" w:rsidTr="463110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FFFFFF" w:themeFill="background1"/>
          </w:tcPr>
          <w:p w14:paraId="5F3E059D" w14:textId="77777777" w:rsidR="007B0080" w:rsidRPr="00F07CA9" w:rsidRDefault="007B0080" w:rsidP="00B25D68">
            <w:pPr>
              <w:rPr>
                <w:rFonts w:ascii="Arial" w:hAnsi="Arial" w:cs="Arial"/>
                <w:bCs w:val="0"/>
                <w:sz w:val="24"/>
                <w:szCs w:val="24"/>
              </w:rPr>
            </w:pPr>
            <w:r w:rsidRPr="00F07CA9">
              <w:rPr>
                <w:rFonts w:ascii="Arial" w:hAnsi="Arial" w:cs="Arial"/>
                <w:bCs w:val="0"/>
                <w:sz w:val="24"/>
                <w:szCs w:val="24"/>
              </w:rPr>
              <w:t xml:space="preserve">National Early Inflammatory Arthritis Audit (NEIAA) </w:t>
            </w:r>
          </w:p>
          <w:p w14:paraId="696A358B" w14:textId="77777777" w:rsidR="007B0080" w:rsidRPr="00F07CA9" w:rsidRDefault="007B0080" w:rsidP="00B25D68">
            <w:pPr>
              <w:rPr>
                <w:rFonts w:ascii="Arial" w:hAnsi="Arial" w:cs="Arial"/>
                <w:b w:val="0"/>
                <w:bCs w:val="0"/>
                <w:sz w:val="24"/>
                <w:szCs w:val="24"/>
              </w:rPr>
            </w:pPr>
          </w:p>
        </w:tc>
        <w:tc>
          <w:tcPr>
            <w:tcW w:w="5847" w:type="dxa"/>
            <w:shd w:val="clear" w:color="auto" w:fill="FFFFFF" w:themeFill="background1"/>
          </w:tcPr>
          <w:p w14:paraId="2A9509B6" w14:textId="77777777" w:rsidR="007B0080" w:rsidRPr="00F07CA9" w:rsidRDefault="007B0080" w:rsidP="00B25D68">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color w:val="212529"/>
                <w:sz w:val="24"/>
                <w:szCs w:val="24"/>
              </w:rPr>
              <w:t xml:space="preserve">The NEIA audit aims to improve the quality of care for people living with inflammatory arthritis. The audit collects data </w:t>
            </w:r>
            <w:r w:rsidRPr="00F07CA9">
              <w:rPr>
                <w:rFonts w:ascii="Arial" w:hAnsi="Arial" w:cs="Arial"/>
                <w:color w:val="333333"/>
                <w:sz w:val="24"/>
                <w:szCs w:val="24"/>
                <w:shd w:val="clear" w:color="auto" w:fill="FFFFFF"/>
              </w:rPr>
              <w:t>at three time points across 12 months, assessing waiting times, time to treatment, clinical response to treatment, provision of education and patient-reported outcomes.</w:t>
            </w:r>
            <w:r w:rsidRPr="00F07CA9" w:rsidDel="00840E7D">
              <w:rPr>
                <w:rFonts w:ascii="Arial" w:hAnsi="Arial" w:cs="Arial"/>
                <w:b/>
                <w:sz w:val="24"/>
                <w:szCs w:val="24"/>
              </w:rPr>
              <w:t xml:space="preserve"> </w:t>
            </w:r>
          </w:p>
          <w:p w14:paraId="32A25A64" w14:textId="77777777" w:rsidR="007B0080" w:rsidRPr="00F07CA9" w:rsidRDefault="007B0080" w:rsidP="00B25D68">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14:paraId="19728EEA" w14:textId="77777777" w:rsidR="007B0080" w:rsidRPr="00F07CA9" w:rsidRDefault="007B0080" w:rsidP="00B25D68">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b/>
                <w:sz w:val="24"/>
                <w:szCs w:val="24"/>
              </w:rPr>
              <w:t>The audit demonstrated that at RNOH:</w:t>
            </w:r>
          </w:p>
          <w:p w14:paraId="5AE15FA7" w14:textId="1E1D4E59" w:rsidR="007B0080" w:rsidRPr="00F07CA9" w:rsidRDefault="007B0080" w:rsidP="00BB583C">
            <w:pPr>
              <w:numPr>
                <w:ilvl w:val="0"/>
                <w:numId w:val="3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7CA9">
              <w:rPr>
                <w:rFonts w:ascii="Arial" w:hAnsi="Arial" w:cs="Arial"/>
                <w:sz w:val="24"/>
                <w:szCs w:val="24"/>
              </w:rPr>
              <w:t xml:space="preserve">Patients are given prompt education </w:t>
            </w:r>
            <w:r w:rsidR="00FE2634" w:rsidRPr="00F07CA9">
              <w:rPr>
                <w:rFonts w:ascii="Arial" w:hAnsi="Arial" w:cs="Arial"/>
                <w:sz w:val="24"/>
                <w:szCs w:val="24"/>
              </w:rPr>
              <w:t>about</w:t>
            </w:r>
            <w:r w:rsidRPr="00F07CA9">
              <w:rPr>
                <w:rFonts w:ascii="Arial" w:hAnsi="Arial" w:cs="Arial"/>
                <w:sz w:val="24"/>
                <w:szCs w:val="24"/>
              </w:rPr>
              <w:t xml:space="preserve"> their condition and drugs in addition to the informal education provided at clinic appointments. </w:t>
            </w:r>
          </w:p>
          <w:p w14:paraId="131F6FCC" w14:textId="77777777" w:rsidR="007B0080" w:rsidRPr="00F07CA9" w:rsidRDefault="007B0080" w:rsidP="00BB583C">
            <w:pPr>
              <w:numPr>
                <w:ilvl w:val="0"/>
                <w:numId w:val="3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7CA9">
              <w:rPr>
                <w:rFonts w:ascii="Arial" w:hAnsi="Arial" w:cs="Arial"/>
                <w:sz w:val="24"/>
                <w:szCs w:val="24"/>
              </w:rPr>
              <w:t xml:space="preserve">Treatment targets are set and agreed </w:t>
            </w:r>
          </w:p>
          <w:p w14:paraId="3810AEB1" w14:textId="77777777" w:rsidR="007B0080" w:rsidRPr="00F07CA9" w:rsidRDefault="007B0080" w:rsidP="00BB583C">
            <w:pPr>
              <w:numPr>
                <w:ilvl w:val="0"/>
                <w:numId w:val="32"/>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7CA9">
              <w:rPr>
                <w:rFonts w:ascii="Arial" w:hAnsi="Arial" w:cs="Arial"/>
                <w:sz w:val="24"/>
                <w:szCs w:val="24"/>
              </w:rPr>
              <w:t>There is a rheumatology helpline which is monitored by the Clinical Nurse Specialist Team</w:t>
            </w:r>
          </w:p>
          <w:p w14:paraId="730A7E03"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14:paraId="74911E64" w14:textId="70DA5CAC" w:rsidR="007B0080" w:rsidRPr="00F07CA9" w:rsidRDefault="304FB2EB" w:rsidP="4631105C">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4631105C">
              <w:rPr>
                <w:rFonts w:ascii="Arial" w:hAnsi="Arial" w:cs="Arial"/>
                <w:b/>
                <w:bCs/>
                <w:sz w:val="24"/>
                <w:szCs w:val="24"/>
              </w:rPr>
              <w:t>The f</w:t>
            </w:r>
            <w:r w:rsidR="61BEEC96" w:rsidRPr="4631105C">
              <w:rPr>
                <w:rFonts w:ascii="Arial" w:hAnsi="Arial" w:cs="Arial"/>
                <w:b/>
                <w:bCs/>
                <w:sz w:val="24"/>
                <w:szCs w:val="24"/>
              </w:rPr>
              <w:t>ollowing actions are being undertaken to improve outcomes</w:t>
            </w:r>
          </w:p>
          <w:p w14:paraId="7E47D258" w14:textId="77777777" w:rsidR="007B0080" w:rsidRPr="00F07CA9" w:rsidRDefault="007B0080" w:rsidP="00BB583C">
            <w:pPr>
              <w:numPr>
                <w:ilvl w:val="0"/>
                <w:numId w:val="3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sz w:val="24"/>
                <w:szCs w:val="24"/>
              </w:rPr>
              <w:t>Developing care pathway to increase the proportion of patients achieving remission within 3 months of diagnosis</w:t>
            </w:r>
          </w:p>
          <w:p w14:paraId="245D6917" w14:textId="2EC9038F" w:rsidR="007B0080" w:rsidRPr="00F07CA9" w:rsidRDefault="007B0080" w:rsidP="00BB583C">
            <w:pPr>
              <w:numPr>
                <w:ilvl w:val="0"/>
                <w:numId w:val="3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sz w:val="24"/>
                <w:szCs w:val="24"/>
              </w:rPr>
              <w:t xml:space="preserve">Establishing a system to support </w:t>
            </w:r>
            <w:r w:rsidR="00F553AD" w:rsidRPr="00F07CA9">
              <w:rPr>
                <w:rFonts w:ascii="Arial" w:hAnsi="Arial" w:cs="Arial"/>
                <w:sz w:val="24"/>
                <w:szCs w:val="24"/>
              </w:rPr>
              <w:t xml:space="preserve">the </w:t>
            </w:r>
            <w:r w:rsidRPr="00F07CA9">
              <w:rPr>
                <w:rFonts w:ascii="Arial" w:hAnsi="Arial" w:cs="Arial"/>
                <w:sz w:val="24"/>
                <w:szCs w:val="24"/>
              </w:rPr>
              <w:t>rapid initiation of Disease-modifying Anti</w:t>
            </w:r>
            <w:r w:rsidR="00F553AD" w:rsidRPr="00F07CA9">
              <w:rPr>
                <w:rFonts w:ascii="Arial" w:hAnsi="Arial" w:cs="Arial"/>
                <w:sz w:val="24"/>
                <w:szCs w:val="24"/>
              </w:rPr>
              <w:t>r</w:t>
            </w:r>
            <w:r w:rsidRPr="00F07CA9">
              <w:rPr>
                <w:rFonts w:ascii="Arial" w:hAnsi="Arial" w:cs="Arial"/>
                <w:sz w:val="24"/>
                <w:szCs w:val="24"/>
              </w:rPr>
              <w:t>heumatic Drugs (cDMARDS)</w:t>
            </w:r>
          </w:p>
          <w:p w14:paraId="2E955938" w14:textId="08CBCA92" w:rsidR="007B0080" w:rsidRPr="00F07CA9" w:rsidRDefault="00E027EA" w:rsidP="00BB583C">
            <w:pPr>
              <w:numPr>
                <w:ilvl w:val="0"/>
                <w:numId w:val="33"/>
              </w:num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sz w:val="24"/>
                <w:szCs w:val="24"/>
              </w:rPr>
              <w:t>B</w:t>
            </w:r>
            <w:r w:rsidR="61BEEC96" w:rsidRPr="4631105C">
              <w:rPr>
                <w:rFonts w:ascii="Arial" w:hAnsi="Arial" w:cs="Arial"/>
                <w:sz w:val="24"/>
                <w:szCs w:val="24"/>
              </w:rPr>
              <w:t xml:space="preserve">arriers to collecting and submitting comprehensive audit data </w:t>
            </w:r>
            <w:r>
              <w:rPr>
                <w:rFonts w:ascii="Arial" w:hAnsi="Arial" w:cs="Arial"/>
                <w:sz w:val="24"/>
                <w:szCs w:val="24"/>
              </w:rPr>
              <w:t>have been addressed by oversight from a</w:t>
            </w:r>
            <w:r w:rsidR="61BEEC96" w:rsidRPr="4631105C">
              <w:rPr>
                <w:rFonts w:ascii="Arial" w:hAnsi="Arial" w:cs="Arial"/>
                <w:sz w:val="24"/>
                <w:szCs w:val="24"/>
              </w:rPr>
              <w:t xml:space="preserve"> Clinical Nurse Specialist</w:t>
            </w:r>
          </w:p>
        </w:tc>
      </w:tr>
      <w:tr w:rsidR="007B0080" w:rsidRPr="00F07CA9" w14:paraId="716D84D9" w14:textId="77777777" w:rsidTr="4631105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BDD6EE" w:themeFill="accent1" w:themeFillTint="66"/>
          </w:tcPr>
          <w:p w14:paraId="5405FA1E" w14:textId="77777777" w:rsidR="007B0080" w:rsidRPr="00F07CA9" w:rsidRDefault="007B0080" w:rsidP="00B25D68">
            <w:pPr>
              <w:rPr>
                <w:rFonts w:ascii="Arial" w:hAnsi="Arial" w:cs="Arial"/>
                <w:sz w:val="24"/>
                <w:szCs w:val="24"/>
              </w:rPr>
            </w:pPr>
            <w:r w:rsidRPr="00F07CA9">
              <w:rPr>
                <w:rFonts w:ascii="Arial" w:hAnsi="Arial" w:cs="Arial"/>
                <w:sz w:val="24"/>
                <w:szCs w:val="24"/>
              </w:rPr>
              <w:t>British Spine Registry</w:t>
            </w:r>
          </w:p>
        </w:tc>
        <w:tc>
          <w:tcPr>
            <w:tcW w:w="5847" w:type="dxa"/>
            <w:shd w:val="clear" w:color="auto" w:fill="BDD6EE" w:themeFill="accent1" w:themeFillTint="66"/>
          </w:tcPr>
          <w:p w14:paraId="045940B2" w14:textId="77777777" w:rsidR="007B0080" w:rsidRPr="00F07CA9" w:rsidRDefault="007B0080" w:rsidP="00B25D68">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07CA9">
              <w:rPr>
                <w:rFonts w:ascii="Arial" w:hAnsi="Arial" w:cs="Arial"/>
                <w:sz w:val="24"/>
                <w:szCs w:val="24"/>
              </w:rPr>
              <w:t>The British Spine Registry was set up by the British Association of Spine Surgeons to monitor outcomes of spinal procedures, collecting insightful data, to better understand the diagnosis made, procedures undertaken, techniques used, patients’ experience and the resulting quality of life.</w:t>
            </w:r>
          </w:p>
          <w:p w14:paraId="6F13A070" w14:textId="77777777" w:rsidR="007B0080" w:rsidRPr="00F07CA9" w:rsidRDefault="007B0080" w:rsidP="00B25D68">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5EFED63B" w14:textId="6E0FD672" w:rsidR="007B0080" w:rsidRPr="00F07CA9" w:rsidRDefault="61BEEC96" w:rsidP="00B25D68">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4631105C">
              <w:rPr>
                <w:rFonts w:ascii="Arial" w:hAnsi="Arial" w:cs="Arial"/>
                <w:sz w:val="24"/>
                <w:szCs w:val="24"/>
              </w:rPr>
              <w:t xml:space="preserve">At RNOH, comprehensive data is submitted to the registry </w:t>
            </w:r>
            <w:r w:rsidR="51697D65" w:rsidRPr="4631105C">
              <w:rPr>
                <w:rFonts w:ascii="Arial" w:hAnsi="Arial" w:cs="Arial"/>
                <w:sz w:val="24"/>
                <w:szCs w:val="24"/>
              </w:rPr>
              <w:t>regularly</w:t>
            </w:r>
            <w:r w:rsidRPr="4631105C">
              <w:rPr>
                <w:rFonts w:ascii="Arial" w:hAnsi="Arial" w:cs="Arial"/>
                <w:sz w:val="24"/>
                <w:szCs w:val="24"/>
              </w:rPr>
              <w:t xml:space="preserve"> which is contributing to improving understanding of a variety of spinal procedures </w:t>
            </w:r>
            <w:r w:rsidR="00E027EA" w:rsidRPr="4631105C">
              <w:rPr>
                <w:rFonts w:ascii="Arial" w:hAnsi="Arial" w:cs="Arial"/>
                <w:sz w:val="24"/>
                <w:szCs w:val="24"/>
              </w:rPr>
              <w:t xml:space="preserve">at </w:t>
            </w:r>
            <w:r w:rsidR="00B94986">
              <w:rPr>
                <w:rFonts w:ascii="Arial" w:hAnsi="Arial" w:cs="Arial"/>
                <w:sz w:val="24"/>
                <w:szCs w:val="24"/>
              </w:rPr>
              <w:t xml:space="preserve">the </w:t>
            </w:r>
            <w:r w:rsidR="00E027EA" w:rsidRPr="4631105C">
              <w:rPr>
                <w:rFonts w:ascii="Arial" w:hAnsi="Arial" w:cs="Arial"/>
                <w:sz w:val="24"/>
                <w:szCs w:val="24"/>
              </w:rPr>
              <w:t>National</w:t>
            </w:r>
            <w:r w:rsidRPr="4631105C">
              <w:rPr>
                <w:rFonts w:ascii="Arial" w:hAnsi="Arial" w:cs="Arial"/>
                <w:sz w:val="24"/>
                <w:szCs w:val="24"/>
              </w:rPr>
              <w:t xml:space="preserve"> level</w:t>
            </w:r>
            <w:r w:rsidR="3A6A4C0C" w:rsidRPr="4631105C">
              <w:rPr>
                <w:rFonts w:ascii="Arial" w:hAnsi="Arial" w:cs="Arial"/>
                <w:sz w:val="24"/>
                <w:szCs w:val="24"/>
              </w:rPr>
              <w:t xml:space="preserve">, </w:t>
            </w:r>
            <w:r w:rsidRPr="4631105C">
              <w:rPr>
                <w:rFonts w:ascii="Arial" w:hAnsi="Arial" w:cs="Arial"/>
                <w:sz w:val="24"/>
                <w:szCs w:val="24"/>
              </w:rPr>
              <w:t xml:space="preserve">resulting in improvement in patient outcomes. </w:t>
            </w:r>
          </w:p>
        </w:tc>
      </w:tr>
      <w:tr w:rsidR="007B0080" w:rsidRPr="00F07CA9" w14:paraId="414A11D8" w14:textId="77777777" w:rsidTr="463110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FFFFFF" w:themeFill="background1"/>
          </w:tcPr>
          <w:p w14:paraId="118E7CDC" w14:textId="58240F9A" w:rsidR="007B0080" w:rsidRPr="00F07CA9" w:rsidRDefault="007B0080" w:rsidP="00B25D68">
            <w:pPr>
              <w:rPr>
                <w:rFonts w:ascii="Arial" w:hAnsi="Arial" w:cs="Arial"/>
                <w:bCs w:val="0"/>
                <w:sz w:val="24"/>
                <w:szCs w:val="24"/>
              </w:rPr>
            </w:pPr>
            <w:r w:rsidRPr="00F07CA9">
              <w:rPr>
                <w:rFonts w:ascii="Arial" w:hAnsi="Arial" w:cs="Arial"/>
                <w:bCs w:val="0"/>
                <w:sz w:val="24"/>
                <w:szCs w:val="24"/>
              </w:rPr>
              <w:lastRenderedPageBreak/>
              <w:t xml:space="preserve">Mandatory Surveillance of bloodstream infections and </w:t>
            </w:r>
            <w:r w:rsidR="00524A75" w:rsidRPr="00F07CA9">
              <w:rPr>
                <w:rFonts w:ascii="Arial" w:hAnsi="Arial" w:cs="Arial"/>
                <w:bCs w:val="0"/>
                <w:sz w:val="24"/>
                <w:szCs w:val="24"/>
              </w:rPr>
              <w:t>C</w:t>
            </w:r>
            <w:r w:rsidRPr="00F07CA9">
              <w:rPr>
                <w:rFonts w:ascii="Arial" w:hAnsi="Arial" w:cs="Arial"/>
                <w:bCs w:val="0"/>
                <w:sz w:val="24"/>
                <w:szCs w:val="24"/>
              </w:rPr>
              <w:t>lostridium difficile (C. diff) infection</w:t>
            </w:r>
          </w:p>
          <w:p w14:paraId="2258B97F" w14:textId="77777777" w:rsidR="007B0080" w:rsidRPr="00F07CA9" w:rsidRDefault="007B0080" w:rsidP="00B25D68">
            <w:pPr>
              <w:rPr>
                <w:rFonts w:ascii="Arial" w:hAnsi="Arial" w:cs="Arial"/>
                <w:b w:val="0"/>
                <w:i/>
                <w:sz w:val="24"/>
                <w:szCs w:val="24"/>
              </w:rPr>
            </w:pPr>
            <w:r w:rsidRPr="00F07CA9">
              <w:rPr>
                <w:rFonts w:ascii="Arial" w:hAnsi="Arial" w:cs="Arial"/>
                <w:bCs w:val="0"/>
                <w:i/>
                <w:sz w:val="24"/>
                <w:szCs w:val="24"/>
              </w:rPr>
              <w:t>Public Health England</w:t>
            </w:r>
          </w:p>
        </w:tc>
        <w:tc>
          <w:tcPr>
            <w:tcW w:w="5847" w:type="dxa"/>
            <w:shd w:val="clear" w:color="auto" w:fill="FFFFFF" w:themeFill="background1"/>
          </w:tcPr>
          <w:p w14:paraId="40D1121B" w14:textId="70A2B5B8" w:rsidR="007B0080" w:rsidRPr="00F07CA9" w:rsidRDefault="61BEEC96" w:rsidP="4631105C">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4631105C">
              <w:rPr>
                <w:rFonts w:ascii="Arial" w:hAnsi="Arial" w:cs="Arial"/>
                <w:sz w:val="24"/>
                <w:szCs w:val="24"/>
              </w:rPr>
              <w:t xml:space="preserve">Mandatory surveillance began in response to increasing rates of Meticillin-resistant Staphylococcus aureus (MRSA) bacteraemia across </w:t>
            </w:r>
            <w:r w:rsidR="00E027EA" w:rsidRPr="4631105C">
              <w:rPr>
                <w:rFonts w:ascii="Arial" w:hAnsi="Arial" w:cs="Arial"/>
                <w:sz w:val="24"/>
                <w:szCs w:val="24"/>
              </w:rPr>
              <w:t>the NHS</w:t>
            </w:r>
            <w:r w:rsidRPr="4631105C">
              <w:rPr>
                <w:rFonts w:ascii="Arial" w:hAnsi="Arial" w:cs="Arial"/>
                <w:sz w:val="24"/>
                <w:szCs w:val="24"/>
              </w:rPr>
              <w:t xml:space="preserve"> </w:t>
            </w:r>
            <w:r w:rsidR="3F4219AC" w:rsidRPr="4631105C">
              <w:rPr>
                <w:rFonts w:ascii="Arial" w:hAnsi="Arial" w:cs="Arial"/>
                <w:sz w:val="24"/>
                <w:szCs w:val="24"/>
              </w:rPr>
              <w:t xml:space="preserve">in England </w:t>
            </w:r>
            <w:r w:rsidRPr="4631105C">
              <w:rPr>
                <w:rFonts w:ascii="Arial" w:hAnsi="Arial" w:cs="Arial"/>
                <w:sz w:val="24"/>
                <w:szCs w:val="24"/>
              </w:rPr>
              <w:t>and has subsequently been rolled out for other Healthcare Associated Infections (HCAIs</w:t>
            </w:r>
            <w:r w:rsidR="00E027EA" w:rsidRPr="4631105C">
              <w:rPr>
                <w:rFonts w:ascii="Arial" w:hAnsi="Arial" w:cs="Arial"/>
                <w:sz w:val="24"/>
                <w:szCs w:val="24"/>
              </w:rPr>
              <w:t xml:space="preserve">). </w:t>
            </w:r>
            <w:r w:rsidRPr="4631105C">
              <w:rPr>
                <w:rFonts w:ascii="Arial" w:hAnsi="Arial" w:cs="Arial"/>
                <w:sz w:val="24"/>
                <w:szCs w:val="24"/>
              </w:rPr>
              <w:t>It has been mandatory for NHS acute trusts to report all cases of MRSA bacteraemia since April 2004.</w:t>
            </w:r>
          </w:p>
          <w:p w14:paraId="2FB06EE6" w14:textId="77777777" w:rsidR="007B0080" w:rsidRPr="00F07CA9" w:rsidRDefault="007B0080" w:rsidP="00B25D68">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14:paraId="1E9B4646" w14:textId="7A7775E9" w:rsidR="007B0080" w:rsidRPr="00F07CA9" w:rsidRDefault="007B0080" w:rsidP="00B25D68">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sz w:val="24"/>
                <w:szCs w:val="24"/>
              </w:rPr>
              <w:t xml:space="preserve">At RNOH, there were 2 incidents of gram-negative bacteria blood-stream infections (BSI), 2 of Staph aureus BSI &amp; 4 counts </w:t>
            </w:r>
            <w:r w:rsidR="00524A75" w:rsidRPr="00F07CA9">
              <w:rPr>
                <w:rFonts w:ascii="Arial" w:hAnsi="Arial" w:cs="Arial"/>
                <w:sz w:val="24"/>
                <w:szCs w:val="24"/>
              </w:rPr>
              <w:t xml:space="preserve">of </w:t>
            </w:r>
            <w:r w:rsidRPr="00F07CA9">
              <w:rPr>
                <w:rFonts w:ascii="Arial" w:hAnsi="Arial" w:cs="Arial"/>
                <w:sz w:val="24"/>
                <w:szCs w:val="24"/>
              </w:rPr>
              <w:t>C. diff infections reported by the Trust from 1</w:t>
            </w:r>
            <w:r w:rsidRPr="00F07CA9">
              <w:rPr>
                <w:rFonts w:ascii="Arial" w:hAnsi="Arial" w:cs="Arial"/>
                <w:sz w:val="24"/>
                <w:szCs w:val="24"/>
                <w:vertAlign w:val="superscript"/>
              </w:rPr>
              <w:t>st</w:t>
            </w:r>
            <w:r w:rsidRPr="00F07CA9">
              <w:rPr>
                <w:rFonts w:ascii="Arial" w:hAnsi="Arial" w:cs="Arial"/>
                <w:sz w:val="24"/>
                <w:szCs w:val="24"/>
              </w:rPr>
              <w:t xml:space="preserve"> of April 2022 to 31</w:t>
            </w:r>
            <w:r w:rsidRPr="00F07CA9">
              <w:rPr>
                <w:rFonts w:ascii="Arial" w:hAnsi="Arial" w:cs="Arial"/>
                <w:sz w:val="24"/>
                <w:szCs w:val="24"/>
                <w:vertAlign w:val="superscript"/>
              </w:rPr>
              <w:t>st</w:t>
            </w:r>
            <w:r w:rsidRPr="00F07CA9">
              <w:rPr>
                <w:rFonts w:ascii="Arial" w:hAnsi="Arial" w:cs="Arial"/>
                <w:sz w:val="24"/>
                <w:szCs w:val="24"/>
              </w:rPr>
              <w:t xml:space="preserve"> of March 2023. </w:t>
            </w:r>
          </w:p>
          <w:p w14:paraId="45E3A14E"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14:paraId="48AFF7D1"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b/>
                <w:sz w:val="24"/>
                <w:szCs w:val="24"/>
              </w:rPr>
              <w:t>Following actions are being undertaken to improve outcomes</w:t>
            </w:r>
          </w:p>
          <w:p w14:paraId="21C2D589" w14:textId="0C83C9BA" w:rsidR="007B0080" w:rsidRPr="00F07CA9" w:rsidRDefault="61BEEC96" w:rsidP="00BB583C">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4631105C">
              <w:rPr>
                <w:rFonts w:ascii="Arial" w:hAnsi="Arial" w:cs="Arial"/>
                <w:sz w:val="24"/>
                <w:szCs w:val="24"/>
              </w:rPr>
              <w:t xml:space="preserve">The Infection Prevention and Control Team (IPCT) continues to monitor and report BSIs &amp; C. </w:t>
            </w:r>
            <w:r w:rsidRPr="4631105C">
              <w:rPr>
                <w:rFonts w:ascii="Arial" w:hAnsi="Arial" w:cs="Arial"/>
                <w:i/>
                <w:iCs/>
                <w:sz w:val="24"/>
                <w:szCs w:val="24"/>
              </w:rPr>
              <w:t xml:space="preserve">diff </w:t>
            </w:r>
            <w:r w:rsidRPr="4631105C">
              <w:rPr>
                <w:rFonts w:ascii="Arial" w:hAnsi="Arial" w:cs="Arial"/>
                <w:sz w:val="24"/>
                <w:szCs w:val="24"/>
              </w:rPr>
              <w:t xml:space="preserve">infections to UK Health Security Agency (UKHSA) Data Capture System (DCS) </w:t>
            </w:r>
            <w:r w:rsidR="3E9CC7D6" w:rsidRPr="4631105C">
              <w:rPr>
                <w:rFonts w:ascii="Arial" w:hAnsi="Arial" w:cs="Arial"/>
                <w:sz w:val="24"/>
                <w:szCs w:val="24"/>
              </w:rPr>
              <w:t>monthly</w:t>
            </w:r>
            <w:r w:rsidRPr="4631105C">
              <w:rPr>
                <w:rFonts w:ascii="Arial" w:hAnsi="Arial" w:cs="Arial"/>
                <w:sz w:val="24"/>
                <w:szCs w:val="24"/>
              </w:rPr>
              <w:t>.</w:t>
            </w:r>
          </w:p>
          <w:p w14:paraId="4A869C9F" w14:textId="69FAD9DA" w:rsidR="007B0080" w:rsidRPr="00F07CA9" w:rsidRDefault="61BEEC96" w:rsidP="00BB583C">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4631105C">
              <w:rPr>
                <w:rFonts w:ascii="Arial" w:hAnsi="Arial" w:cs="Arial"/>
                <w:sz w:val="24"/>
                <w:szCs w:val="24"/>
              </w:rPr>
              <w:t>A root cause analysis (RCA) is held with the multi-disciplinary teams (MDT) for each incident and an incident report is logged on the Ulysses reporting system.</w:t>
            </w:r>
            <w:r w:rsidR="00257545">
              <w:rPr>
                <w:rFonts w:ascii="Arial" w:hAnsi="Arial" w:cs="Arial"/>
                <w:sz w:val="24"/>
                <w:szCs w:val="24"/>
              </w:rPr>
              <w:t xml:space="preserve"> </w:t>
            </w:r>
            <w:r w:rsidRPr="4631105C">
              <w:rPr>
                <w:rFonts w:ascii="Arial" w:hAnsi="Arial" w:cs="Arial"/>
                <w:sz w:val="24"/>
                <w:szCs w:val="24"/>
              </w:rPr>
              <w:t>These incidents are monitored by the Incident Review Group (IRG). Actions and learning are fed back to the Infection Prevention and Control Committee (IPCC) and the Integrated Risk and Governance Committee (IGRC).</w:t>
            </w:r>
          </w:p>
          <w:p w14:paraId="29334DEA" w14:textId="16B9D393" w:rsidR="007B0080" w:rsidRPr="00F07CA9" w:rsidRDefault="007B0080" w:rsidP="00BB583C">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7CA9">
              <w:rPr>
                <w:rFonts w:ascii="Arial" w:hAnsi="Arial" w:cs="Arial"/>
                <w:sz w:val="24"/>
                <w:szCs w:val="24"/>
              </w:rPr>
              <w:t>RCA outcomes are presented to MDTs through divisional meetings. The Divisional Leadership Teams (DLT) then report back to IPCC and the IGRC after actions are completed before these incidents are closed.</w:t>
            </w:r>
          </w:p>
          <w:p w14:paraId="3040CECB" w14:textId="77777777" w:rsidR="007B0080" w:rsidRPr="00F07CA9" w:rsidRDefault="007B0080" w:rsidP="00B25D68">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B0080" w:rsidRPr="00F07CA9" w14:paraId="50BF1229" w14:textId="77777777" w:rsidTr="4631105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BDD6EE" w:themeFill="accent1" w:themeFillTint="66"/>
          </w:tcPr>
          <w:p w14:paraId="519B6BFA" w14:textId="77777777" w:rsidR="007B0080" w:rsidRPr="00F07CA9" w:rsidRDefault="007B0080" w:rsidP="00B25D68">
            <w:pPr>
              <w:rPr>
                <w:rFonts w:ascii="Arial" w:hAnsi="Arial" w:cs="Arial"/>
                <w:bCs w:val="0"/>
                <w:sz w:val="24"/>
                <w:szCs w:val="24"/>
              </w:rPr>
            </w:pPr>
            <w:r w:rsidRPr="00F07CA9">
              <w:rPr>
                <w:rFonts w:ascii="Arial" w:hAnsi="Arial" w:cs="Arial"/>
                <w:bCs w:val="0"/>
                <w:sz w:val="24"/>
                <w:szCs w:val="24"/>
              </w:rPr>
              <w:lastRenderedPageBreak/>
              <w:t>National Joint Registry (NJR): Hip, Knee &amp; Ankle replacements</w:t>
            </w:r>
          </w:p>
          <w:p w14:paraId="528A2DDC" w14:textId="77777777" w:rsidR="007B0080" w:rsidRPr="00F07CA9" w:rsidRDefault="007B0080" w:rsidP="00B25D68">
            <w:pPr>
              <w:rPr>
                <w:rFonts w:ascii="Arial" w:hAnsi="Arial" w:cs="Arial"/>
                <w:b w:val="0"/>
                <w:i/>
                <w:sz w:val="24"/>
                <w:szCs w:val="24"/>
              </w:rPr>
            </w:pPr>
          </w:p>
        </w:tc>
        <w:tc>
          <w:tcPr>
            <w:tcW w:w="5847" w:type="dxa"/>
            <w:shd w:val="clear" w:color="auto" w:fill="BDD6EE" w:themeFill="accent1" w:themeFillTint="66"/>
          </w:tcPr>
          <w:p w14:paraId="1A0E3B2C" w14:textId="77777777" w:rsidR="007B0080" w:rsidRPr="00F92E55"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bCs/>
                <w:sz w:val="24"/>
                <w:szCs w:val="24"/>
              </w:rPr>
            </w:pPr>
            <w:r w:rsidRPr="00F92E55">
              <w:rPr>
                <w:rFonts w:ascii="Arial" w:hAnsi="Arial" w:cs="Arial"/>
                <w:bCs/>
                <w:sz w:val="24"/>
                <w:szCs w:val="24"/>
              </w:rPr>
              <w:t xml:space="preserve">The National Joint Registry monitors the performance of joint replacement operations to improve clinical outcomes. </w:t>
            </w:r>
          </w:p>
          <w:p w14:paraId="266713FA" w14:textId="77777777" w:rsidR="00F92E55" w:rsidRDefault="00F92E55"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2F00D031" w14:textId="40520A6F" w:rsidR="007B0080" w:rsidRPr="00F07CA9" w:rsidRDefault="61BEEC96"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4631105C">
              <w:rPr>
                <w:rFonts w:ascii="Arial" w:hAnsi="Arial" w:cs="Arial"/>
                <w:sz w:val="24"/>
                <w:szCs w:val="24"/>
              </w:rPr>
              <w:t xml:space="preserve">At RNOH, we continue to have a robust system for data submission to the National Joint Registry. The Trust’s results for primary hip replacements are within the national average. The revision results for knee have shown improvements and the mortality rate remains low. </w:t>
            </w:r>
          </w:p>
          <w:p w14:paraId="5BFDFCB8" w14:textId="77777777" w:rsidR="00F92E55" w:rsidRDefault="00F92E55"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4D3FAD09" w14:textId="5B761484"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07CA9">
              <w:rPr>
                <w:rFonts w:ascii="Arial" w:hAnsi="Arial" w:cs="Arial"/>
                <w:sz w:val="24"/>
                <w:szCs w:val="24"/>
              </w:rPr>
              <w:t>In response to the findings in the latest report, the Trust has taken actions for improvement.</w:t>
            </w:r>
          </w:p>
          <w:p w14:paraId="5E740BD3" w14:textId="77777777" w:rsidR="002C590C" w:rsidRPr="00F07CA9" w:rsidRDefault="002C590C" w:rsidP="00B25D68">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p w14:paraId="1EDE05D1" w14:textId="687EAB0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F07CA9">
              <w:rPr>
                <w:rFonts w:ascii="Arial" w:hAnsi="Arial" w:cs="Arial"/>
                <w:b/>
                <w:sz w:val="24"/>
                <w:szCs w:val="24"/>
              </w:rPr>
              <w:t>Following actions are being undertaken to improve outcomes:</w:t>
            </w:r>
          </w:p>
          <w:p w14:paraId="4691EAB5" w14:textId="77777777" w:rsidR="007B0080" w:rsidRPr="00F07CA9" w:rsidRDefault="007B0080" w:rsidP="00BB583C">
            <w:pPr>
              <w:numPr>
                <w:ilvl w:val="0"/>
                <w:numId w:val="7"/>
              </w:numPr>
              <w:spacing w:line="252"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4"/>
                <w:szCs w:val="24"/>
              </w:rPr>
            </w:pPr>
            <w:r w:rsidRPr="00F07CA9">
              <w:rPr>
                <w:rFonts w:ascii="Arial" w:eastAsia="Times New Roman" w:hAnsi="Arial" w:cs="Arial"/>
                <w:color w:val="000000"/>
                <w:sz w:val="24"/>
                <w:szCs w:val="24"/>
              </w:rPr>
              <w:t>There is a new departmental policy that all patellae are resurfaced at primary Total Knee Replacement, in line with NICE guidance (NG 157, 2020).</w:t>
            </w:r>
          </w:p>
          <w:p w14:paraId="66E5FC0A" w14:textId="77777777" w:rsidR="007B0080" w:rsidRPr="00F07CA9" w:rsidRDefault="007B0080" w:rsidP="00BB583C">
            <w:pPr>
              <w:numPr>
                <w:ilvl w:val="0"/>
                <w:numId w:val="7"/>
              </w:numPr>
              <w:spacing w:line="252"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sidRPr="00F07CA9">
              <w:rPr>
                <w:rFonts w:ascii="Arial" w:eastAsia="Times New Roman" w:hAnsi="Arial" w:cs="Arial"/>
                <w:sz w:val="24"/>
                <w:szCs w:val="24"/>
              </w:rPr>
              <w:t>Pre- and post-operative radiographs of hip and knee replacements are being reviewed weekly.</w:t>
            </w:r>
          </w:p>
          <w:p w14:paraId="2003071E" w14:textId="2502A959" w:rsidR="007B0080" w:rsidRPr="00F07CA9" w:rsidRDefault="61BEEC96" w:rsidP="00BB583C">
            <w:pPr>
              <w:numPr>
                <w:ilvl w:val="0"/>
                <w:numId w:val="7"/>
              </w:numPr>
              <w:spacing w:line="252"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sidRPr="4631105C">
              <w:rPr>
                <w:rFonts w:ascii="Arial" w:eastAsia="Times New Roman" w:hAnsi="Arial" w:cs="Arial"/>
                <w:sz w:val="24"/>
                <w:szCs w:val="24"/>
              </w:rPr>
              <w:t xml:space="preserve">Pre-operative, Review and Complex </w:t>
            </w:r>
            <w:r w:rsidR="0F95656C" w:rsidRPr="4631105C">
              <w:rPr>
                <w:rFonts w:ascii="Arial" w:eastAsia="Times New Roman" w:hAnsi="Arial" w:cs="Arial"/>
                <w:sz w:val="24"/>
                <w:szCs w:val="24"/>
              </w:rPr>
              <w:t>C</w:t>
            </w:r>
            <w:r w:rsidRPr="4631105C">
              <w:rPr>
                <w:rFonts w:ascii="Arial" w:eastAsia="Times New Roman" w:hAnsi="Arial" w:cs="Arial"/>
                <w:sz w:val="24"/>
                <w:szCs w:val="24"/>
              </w:rPr>
              <w:t>ase MDT will produce a written record and be attended by all joint replacement surgeons.</w:t>
            </w:r>
          </w:p>
          <w:p w14:paraId="2F34CA90" w14:textId="37764541" w:rsidR="007B0080" w:rsidRPr="00F07CA9" w:rsidRDefault="007B0080" w:rsidP="00BB583C">
            <w:pPr>
              <w:numPr>
                <w:ilvl w:val="0"/>
                <w:numId w:val="7"/>
              </w:numPr>
              <w:spacing w:line="252"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sidRPr="00F07CA9">
              <w:rPr>
                <w:rFonts w:ascii="Arial" w:eastAsia="Times New Roman" w:hAnsi="Arial" w:cs="Arial"/>
                <w:sz w:val="24"/>
                <w:szCs w:val="24"/>
              </w:rPr>
              <w:t>There will be a yearly review meeting of all Consultants to review NJR Consultant level reports. The pre-and post-operative images will be shared with the group to raise awareness.</w:t>
            </w:r>
          </w:p>
          <w:p w14:paraId="174BC6CA" w14:textId="3E4BAEA8" w:rsidR="007B0080" w:rsidRPr="00F07CA9" w:rsidRDefault="007B0080" w:rsidP="00BB583C">
            <w:pPr>
              <w:numPr>
                <w:ilvl w:val="0"/>
                <w:numId w:val="7"/>
              </w:numPr>
              <w:spacing w:line="252"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sidRPr="00F07CA9">
              <w:rPr>
                <w:rFonts w:ascii="Arial" w:eastAsia="Times New Roman" w:hAnsi="Arial" w:cs="Arial"/>
                <w:sz w:val="24"/>
                <w:szCs w:val="24"/>
              </w:rPr>
              <w:t xml:space="preserve">The Journey II prosthesis </w:t>
            </w:r>
            <w:r w:rsidR="00E86BD0" w:rsidRPr="00F07CA9">
              <w:rPr>
                <w:rFonts w:ascii="Arial" w:eastAsia="Times New Roman" w:hAnsi="Arial" w:cs="Arial"/>
                <w:sz w:val="24"/>
                <w:szCs w:val="24"/>
              </w:rPr>
              <w:t>is</w:t>
            </w:r>
            <w:r w:rsidRPr="00F07CA9">
              <w:rPr>
                <w:rFonts w:ascii="Arial" w:eastAsia="Times New Roman" w:hAnsi="Arial" w:cs="Arial"/>
                <w:sz w:val="24"/>
                <w:szCs w:val="24"/>
              </w:rPr>
              <w:t xml:space="preserve"> no longer used.</w:t>
            </w:r>
          </w:p>
          <w:p w14:paraId="5115EA01"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B0080" w:rsidRPr="00F07CA9" w14:paraId="6C9EA971" w14:textId="77777777" w:rsidTr="463110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FFFFFF" w:themeFill="background1"/>
          </w:tcPr>
          <w:p w14:paraId="4D289B04" w14:textId="77777777" w:rsidR="007B0080" w:rsidRPr="00F07CA9" w:rsidRDefault="007B0080" w:rsidP="00B25D68">
            <w:pPr>
              <w:rPr>
                <w:rFonts w:ascii="Arial" w:hAnsi="Arial" w:cs="Arial"/>
                <w:bCs w:val="0"/>
                <w:sz w:val="24"/>
                <w:szCs w:val="24"/>
              </w:rPr>
            </w:pPr>
            <w:r w:rsidRPr="00F07CA9">
              <w:rPr>
                <w:rFonts w:ascii="Arial" w:hAnsi="Arial" w:cs="Arial"/>
                <w:bCs w:val="0"/>
                <w:sz w:val="24"/>
                <w:szCs w:val="24"/>
              </w:rPr>
              <w:lastRenderedPageBreak/>
              <w:t>Perioperative Quality Improvement Programme (PQIP)</w:t>
            </w:r>
          </w:p>
          <w:p w14:paraId="29CFC66A" w14:textId="77777777" w:rsidR="007B0080" w:rsidRPr="00F07CA9" w:rsidRDefault="007B0080" w:rsidP="00B25D68">
            <w:pPr>
              <w:rPr>
                <w:rFonts w:ascii="Arial" w:hAnsi="Arial" w:cs="Arial"/>
                <w:sz w:val="24"/>
                <w:szCs w:val="24"/>
              </w:rPr>
            </w:pPr>
          </w:p>
        </w:tc>
        <w:tc>
          <w:tcPr>
            <w:tcW w:w="5847" w:type="dxa"/>
            <w:shd w:val="clear" w:color="auto" w:fill="FFFFFF" w:themeFill="background1"/>
          </w:tcPr>
          <w:p w14:paraId="22FBA1CF" w14:textId="1186777F" w:rsidR="007B0080" w:rsidRPr="00F07CA9" w:rsidRDefault="007B0080" w:rsidP="00B25D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7CA9">
              <w:rPr>
                <w:rFonts w:ascii="Arial" w:hAnsi="Arial" w:cs="Arial"/>
                <w:sz w:val="24"/>
                <w:szCs w:val="24"/>
              </w:rPr>
              <w:t xml:space="preserve">PQIP aims to review </w:t>
            </w:r>
            <w:r w:rsidR="00F240F1" w:rsidRPr="00F07CA9">
              <w:rPr>
                <w:rFonts w:ascii="Arial" w:hAnsi="Arial" w:cs="Arial"/>
                <w:sz w:val="24"/>
                <w:szCs w:val="24"/>
              </w:rPr>
              <w:t xml:space="preserve">the </w:t>
            </w:r>
            <w:r w:rsidRPr="00F07CA9">
              <w:rPr>
                <w:rFonts w:ascii="Arial" w:hAnsi="Arial" w:cs="Arial"/>
                <w:sz w:val="24"/>
                <w:szCs w:val="24"/>
              </w:rPr>
              <w:t xml:space="preserve">perioperative care of patients undergoing major non-cardiac surgery. </w:t>
            </w:r>
            <w:r w:rsidRPr="00F07CA9">
              <w:rPr>
                <w:rFonts w:ascii="Arial" w:hAnsi="Arial" w:cs="Arial"/>
                <w:color w:val="1E1E1F"/>
                <w:sz w:val="24"/>
                <w:szCs w:val="24"/>
              </w:rPr>
              <w:t>PQIP measures complications, mortality and patient</w:t>
            </w:r>
            <w:r w:rsidR="00F240F1" w:rsidRPr="00F07CA9">
              <w:rPr>
                <w:rFonts w:ascii="Arial" w:hAnsi="Arial" w:cs="Arial"/>
                <w:color w:val="1E1E1F"/>
                <w:sz w:val="24"/>
                <w:szCs w:val="24"/>
              </w:rPr>
              <w:t>-</w:t>
            </w:r>
            <w:r w:rsidRPr="00F07CA9">
              <w:rPr>
                <w:rFonts w:ascii="Arial" w:hAnsi="Arial" w:cs="Arial"/>
                <w:color w:val="1E1E1F"/>
                <w:sz w:val="24"/>
                <w:szCs w:val="24"/>
              </w:rPr>
              <w:t>reported outcomes to deliver real benefits to patients by supporting clinicians in using data for improvement.</w:t>
            </w:r>
            <w:r w:rsidR="00257545">
              <w:rPr>
                <w:rFonts w:ascii="Arial" w:hAnsi="Arial" w:cs="Arial"/>
                <w:color w:val="1E1E1F"/>
                <w:sz w:val="24"/>
                <w:szCs w:val="24"/>
              </w:rPr>
              <w:t xml:space="preserve"> </w:t>
            </w:r>
            <w:r w:rsidRPr="00F07CA9">
              <w:rPr>
                <w:rFonts w:ascii="Arial" w:hAnsi="Arial" w:cs="Arial"/>
                <w:sz w:val="24"/>
                <w:szCs w:val="24"/>
              </w:rPr>
              <w:t>Since 2018, 903 patients from RNOH have been recruited to this programme.</w:t>
            </w:r>
          </w:p>
          <w:p w14:paraId="2A7B38C0"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43CDA37" w14:textId="49BAA3A5" w:rsidR="007B0080" w:rsidRPr="00F07CA9" w:rsidRDefault="61BEEC96" w:rsidP="00B25D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4631105C">
              <w:rPr>
                <w:rFonts w:ascii="Arial" w:hAnsi="Arial" w:cs="Arial"/>
                <w:sz w:val="24"/>
                <w:szCs w:val="24"/>
              </w:rPr>
              <w:t>At RNOH, there is an increase in individualised risk assessments which supports shared decision</w:t>
            </w:r>
            <w:r w:rsidR="4E92622C" w:rsidRPr="4631105C">
              <w:rPr>
                <w:rFonts w:ascii="Arial" w:hAnsi="Arial" w:cs="Arial"/>
                <w:sz w:val="24"/>
                <w:szCs w:val="24"/>
              </w:rPr>
              <w:t>-</w:t>
            </w:r>
            <w:r w:rsidRPr="4631105C">
              <w:rPr>
                <w:rFonts w:ascii="Arial" w:hAnsi="Arial" w:cs="Arial"/>
                <w:sz w:val="24"/>
                <w:szCs w:val="24"/>
              </w:rPr>
              <w:t xml:space="preserve">making between patients and clinicians. The data also demonstrated a low number of </w:t>
            </w:r>
            <w:r w:rsidR="00E027EA" w:rsidRPr="4631105C">
              <w:rPr>
                <w:rFonts w:ascii="Arial" w:hAnsi="Arial" w:cs="Arial"/>
                <w:sz w:val="24"/>
                <w:szCs w:val="24"/>
              </w:rPr>
              <w:t>complications resulting</w:t>
            </w:r>
            <w:r w:rsidRPr="4631105C">
              <w:rPr>
                <w:rFonts w:ascii="Arial" w:hAnsi="Arial" w:cs="Arial"/>
                <w:sz w:val="24"/>
                <w:szCs w:val="24"/>
              </w:rPr>
              <w:t xml:space="preserve"> in patient</w:t>
            </w:r>
            <w:r w:rsidR="4E92622C" w:rsidRPr="4631105C">
              <w:rPr>
                <w:rFonts w:ascii="Arial" w:hAnsi="Arial" w:cs="Arial"/>
                <w:sz w:val="24"/>
                <w:szCs w:val="24"/>
              </w:rPr>
              <w:t>s’</w:t>
            </w:r>
            <w:r w:rsidRPr="4631105C">
              <w:rPr>
                <w:rFonts w:ascii="Arial" w:hAnsi="Arial" w:cs="Arial"/>
                <w:sz w:val="24"/>
                <w:szCs w:val="24"/>
              </w:rPr>
              <w:t xml:space="preserve"> satisfaction with their anaesthetic provision. </w:t>
            </w:r>
          </w:p>
          <w:p w14:paraId="3D8C6039" w14:textId="77777777" w:rsidR="007B0080" w:rsidRPr="00F07CA9" w:rsidRDefault="007B0080" w:rsidP="00B25D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D54484B"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b/>
                <w:sz w:val="24"/>
                <w:szCs w:val="24"/>
              </w:rPr>
              <w:t>Following actions are being undertaken to improve outcomes:</w:t>
            </w:r>
          </w:p>
          <w:p w14:paraId="35663A11" w14:textId="7818213F" w:rsidR="007B0080" w:rsidRPr="00F07CA9" w:rsidRDefault="5778FD3F" w:rsidP="00BB583C">
            <w:pPr>
              <w:numPr>
                <w:ilvl w:val="0"/>
                <w:numId w:val="7"/>
              </w:numPr>
              <w:spacing w:line="252"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4631105C">
              <w:rPr>
                <w:rFonts w:ascii="Arial" w:eastAsia="Times New Roman" w:hAnsi="Arial" w:cs="Arial"/>
                <w:sz w:val="24"/>
                <w:szCs w:val="24"/>
              </w:rPr>
              <w:t>I</w:t>
            </w:r>
            <w:r w:rsidR="61BEEC96" w:rsidRPr="4631105C">
              <w:rPr>
                <w:rFonts w:ascii="Arial" w:eastAsia="Times New Roman" w:hAnsi="Arial" w:cs="Arial"/>
                <w:sz w:val="24"/>
                <w:szCs w:val="24"/>
              </w:rPr>
              <w:t>ndividualised risk assessments are now part of the pre-assessment b</w:t>
            </w:r>
            <w:r w:rsidR="006F44E8">
              <w:rPr>
                <w:rFonts w:ascii="Arial" w:eastAsia="Times New Roman" w:hAnsi="Arial" w:cs="Arial"/>
                <w:sz w:val="24"/>
                <w:szCs w:val="24"/>
              </w:rPr>
              <w:t>ooklet. This has resulted in improvements in standardised assessment and documentation of risk</w:t>
            </w:r>
          </w:p>
          <w:p w14:paraId="3FDF559E" w14:textId="77777777" w:rsidR="007B0080" w:rsidRPr="005E001F" w:rsidRDefault="61BEEC96" w:rsidP="00BB583C">
            <w:pPr>
              <w:numPr>
                <w:ilvl w:val="0"/>
                <w:numId w:val="7"/>
              </w:numPr>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4631105C">
              <w:rPr>
                <w:rFonts w:ascii="Arial" w:eastAsia="Times New Roman" w:hAnsi="Arial" w:cs="Arial"/>
                <w:sz w:val="24"/>
                <w:szCs w:val="24"/>
              </w:rPr>
              <w:t xml:space="preserve">Frailty scores are now recorded at pre-assessment resulting in </w:t>
            </w:r>
            <w:r w:rsidR="006F44E8">
              <w:rPr>
                <w:rFonts w:ascii="Arial" w:eastAsia="Times New Roman" w:hAnsi="Arial" w:cs="Arial"/>
                <w:sz w:val="24"/>
                <w:szCs w:val="24"/>
              </w:rPr>
              <w:t>over 90% of patients having frailty scores assessed</w:t>
            </w:r>
          </w:p>
          <w:p w14:paraId="62AB9C79" w14:textId="0375237E" w:rsidR="005E001F" w:rsidRPr="00F07CA9" w:rsidRDefault="005E001F" w:rsidP="005E001F">
            <w:pPr>
              <w:spacing w:line="252"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B0080" w:rsidRPr="00F07CA9" w14:paraId="724DDD7F" w14:textId="77777777" w:rsidTr="4631105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BDD6EE" w:themeFill="accent1" w:themeFillTint="66"/>
          </w:tcPr>
          <w:p w14:paraId="1DD74BF0" w14:textId="7E9942A8" w:rsidR="007B0080" w:rsidRPr="00F07CA9" w:rsidRDefault="007B0080" w:rsidP="00B25D68">
            <w:pPr>
              <w:rPr>
                <w:rFonts w:ascii="Arial" w:hAnsi="Arial" w:cs="Arial"/>
                <w:sz w:val="24"/>
                <w:szCs w:val="24"/>
              </w:rPr>
            </w:pPr>
            <w:r w:rsidRPr="00F07CA9">
              <w:rPr>
                <w:rFonts w:ascii="Arial" w:hAnsi="Arial" w:cs="Arial"/>
                <w:sz w:val="24"/>
                <w:szCs w:val="24"/>
              </w:rPr>
              <w:t>National Diabetes Inpatient</w:t>
            </w:r>
            <w:r w:rsidR="00257545">
              <w:rPr>
                <w:rFonts w:ascii="Arial" w:hAnsi="Arial" w:cs="Arial"/>
                <w:sz w:val="24"/>
                <w:szCs w:val="24"/>
              </w:rPr>
              <w:t xml:space="preserve"> </w:t>
            </w:r>
            <w:r w:rsidRPr="00F07CA9">
              <w:rPr>
                <w:rFonts w:ascii="Arial" w:hAnsi="Arial" w:cs="Arial"/>
                <w:sz w:val="24"/>
                <w:szCs w:val="24"/>
              </w:rPr>
              <w:t>Safety Audit</w:t>
            </w:r>
          </w:p>
        </w:tc>
        <w:tc>
          <w:tcPr>
            <w:tcW w:w="5847" w:type="dxa"/>
            <w:shd w:val="clear" w:color="auto" w:fill="BDD6EE" w:themeFill="accent1" w:themeFillTint="66"/>
          </w:tcPr>
          <w:p w14:paraId="678901A3" w14:textId="18891AE4"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07CA9">
              <w:rPr>
                <w:rFonts w:ascii="Arial" w:hAnsi="Arial" w:cs="Arial"/>
                <w:sz w:val="24"/>
                <w:szCs w:val="24"/>
              </w:rPr>
              <w:t>The National Diabetes Inpatient Safety Audit measures the frequency of avoidable diabetic</w:t>
            </w:r>
            <w:r w:rsidR="001C79F9" w:rsidRPr="00F07CA9">
              <w:rPr>
                <w:rFonts w:ascii="Arial" w:hAnsi="Arial" w:cs="Arial"/>
                <w:sz w:val="24"/>
                <w:szCs w:val="24"/>
              </w:rPr>
              <w:t>-</w:t>
            </w:r>
            <w:r w:rsidRPr="00F07CA9">
              <w:rPr>
                <w:rFonts w:ascii="Arial" w:hAnsi="Arial" w:cs="Arial"/>
                <w:sz w:val="24"/>
                <w:szCs w:val="24"/>
              </w:rPr>
              <w:t>related harms in inpatients</w:t>
            </w:r>
            <w:r w:rsidR="00D13C34">
              <w:rPr>
                <w:rFonts w:ascii="Arial" w:hAnsi="Arial" w:cs="Arial"/>
                <w:sz w:val="24"/>
                <w:szCs w:val="24"/>
              </w:rPr>
              <w:t>.</w:t>
            </w:r>
          </w:p>
          <w:p w14:paraId="0E10C70C"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4B0E25D"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07CA9">
              <w:rPr>
                <w:rFonts w:ascii="Arial" w:hAnsi="Arial" w:cs="Arial"/>
                <w:sz w:val="24"/>
                <w:szCs w:val="24"/>
              </w:rPr>
              <w:t xml:space="preserve">At RNOH, there was no harm to any of our inpatient diabetic patients in this reporting period. </w:t>
            </w:r>
          </w:p>
          <w:p w14:paraId="00E8DCCF"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006BAE92"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F07CA9">
              <w:rPr>
                <w:rFonts w:ascii="Arial" w:hAnsi="Arial" w:cs="Arial"/>
                <w:b/>
                <w:sz w:val="24"/>
                <w:szCs w:val="24"/>
              </w:rPr>
              <w:t>Following actions are being undertaken to improve outcomes:</w:t>
            </w:r>
          </w:p>
          <w:p w14:paraId="5F5077E1" w14:textId="71F55EA4" w:rsidR="004025DB" w:rsidRPr="00F07CA9" w:rsidRDefault="004025DB" w:rsidP="00BB583C">
            <w:pPr>
              <w:numPr>
                <w:ilvl w:val="0"/>
                <w:numId w:val="7"/>
              </w:numPr>
              <w:spacing w:line="252"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There are</w:t>
            </w:r>
            <w:r w:rsidR="007B0080" w:rsidRPr="00F07CA9">
              <w:rPr>
                <w:rFonts w:ascii="Arial" w:eastAsia="Times New Roman" w:hAnsi="Arial" w:cs="Arial"/>
                <w:sz w:val="24"/>
                <w:szCs w:val="24"/>
              </w:rPr>
              <w:t xml:space="preserve"> networked blood glucose meter</w:t>
            </w:r>
            <w:r>
              <w:rPr>
                <w:rFonts w:ascii="Arial" w:eastAsia="Times New Roman" w:hAnsi="Arial" w:cs="Arial"/>
                <w:sz w:val="24"/>
                <w:szCs w:val="24"/>
              </w:rPr>
              <w:t>s</w:t>
            </w:r>
            <w:r w:rsidR="007B0080" w:rsidRPr="00F07CA9">
              <w:rPr>
                <w:rFonts w:ascii="Arial" w:eastAsia="Times New Roman" w:hAnsi="Arial" w:cs="Arial"/>
                <w:sz w:val="24"/>
                <w:szCs w:val="24"/>
              </w:rPr>
              <w:t xml:space="preserve"> on the wards for staff to use</w:t>
            </w:r>
            <w:r w:rsidR="000B4752">
              <w:rPr>
                <w:rFonts w:ascii="Arial" w:eastAsia="Times New Roman" w:hAnsi="Arial" w:cs="Arial"/>
                <w:sz w:val="24"/>
                <w:szCs w:val="24"/>
              </w:rPr>
              <w:t xml:space="preserve"> which </w:t>
            </w:r>
            <w:r>
              <w:rPr>
                <w:rFonts w:ascii="Arial" w:eastAsia="Times New Roman" w:hAnsi="Arial" w:cs="Arial"/>
                <w:sz w:val="24"/>
                <w:szCs w:val="24"/>
              </w:rPr>
              <w:t xml:space="preserve">are connected to a </w:t>
            </w:r>
            <w:proofErr w:type="gramStart"/>
            <w:r>
              <w:rPr>
                <w:rFonts w:ascii="Arial" w:eastAsia="Times New Roman" w:hAnsi="Arial" w:cs="Arial"/>
                <w:sz w:val="24"/>
                <w:szCs w:val="24"/>
              </w:rPr>
              <w:t>web based</w:t>
            </w:r>
            <w:proofErr w:type="gramEnd"/>
            <w:r>
              <w:rPr>
                <w:rFonts w:ascii="Arial" w:eastAsia="Times New Roman" w:hAnsi="Arial" w:cs="Arial"/>
                <w:sz w:val="24"/>
                <w:szCs w:val="24"/>
              </w:rPr>
              <w:t xml:space="preserve"> application</w:t>
            </w:r>
            <w:r w:rsidR="007B0080" w:rsidRPr="00F07CA9">
              <w:rPr>
                <w:rFonts w:ascii="Arial" w:eastAsia="Times New Roman" w:hAnsi="Arial" w:cs="Arial"/>
                <w:sz w:val="24"/>
                <w:szCs w:val="24"/>
              </w:rPr>
              <w:t xml:space="preserve"> to</w:t>
            </w:r>
            <w:r>
              <w:rPr>
                <w:rFonts w:ascii="Arial" w:eastAsia="Times New Roman" w:hAnsi="Arial" w:cs="Arial"/>
                <w:sz w:val="24"/>
                <w:szCs w:val="24"/>
              </w:rPr>
              <w:t xml:space="preserve"> facilitate </w:t>
            </w:r>
            <w:r w:rsidR="000B4752">
              <w:rPr>
                <w:rFonts w:ascii="Arial" w:eastAsia="Times New Roman" w:hAnsi="Arial" w:cs="Arial"/>
                <w:sz w:val="24"/>
                <w:szCs w:val="24"/>
              </w:rPr>
              <w:t xml:space="preserve">high quality </w:t>
            </w:r>
            <w:r w:rsidRPr="004025DB">
              <w:rPr>
                <w:rFonts w:ascii="Arial" w:eastAsia="Times New Roman" w:hAnsi="Arial" w:cs="Arial"/>
                <w:sz w:val="24"/>
                <w:szCs w:val="24"/>
              </w:rPr>
              <w:t>point of care blood glucose testing</w:t>
            </w:r>
            <w:r>
              <w:rPr>
                <w:rFonts w:ascii="Arial" w:eastAsia="Times New Roman" w:hAnsi="Arial" w:cs="Arial"/>
                <w:sz w:val="24"/>
                <w:szCs w:val="24"/>
              </w:rPr>
              <w:t>.</w:t>
            </w:r>
            <w:r w:rsidR="007B0080" w:rsidRPr="00F07CA9">
              <w:rPr>
                <w:rFonts w:ascii="Arial" w:eastAsia="Times New Roman" w:hAnsi="Arial" w:cs="Arial"/>
                <w:sz w:val="24"/>
                <w:szCs w:val="24"/>
              </w:rPr>
              <w:t xml:space="preserve"> </w:t>
            </w:r>
          </w:p>
          <w:p w14:paraId="7C981AEC"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B0080" w:rsidRPr="00F07CA9" w14:paraId="1B8DA0A4" w14:textId="77777777" w:rsidTr="463110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FFFFFF" w:themeFill="background1"/>
          </w:tcPr>
          <w:p w14:paraId="30374474" w14:textId="77777777" w:rsidR="007B0080" w:rsidRPr="00F07CA9" w:rsidRDefault="007B0080" w:rsidP="00B25D68">
            <w:pPr>
              <w:rPr>
                <w:rFonts w:ascii="Arial" w:hAnsi="Arial" w:cs="Arial"/>
                <w:color w:val="000000"/>
                <w:sz w:val="24"/>
                <w:szCs w:val="24"/>
              </w:rPr>
            </w:pPr>
            <w:r w:rsidRPr="00F07CA9">
              <w:rPr>
                <w:rFonts w:ascii="Arial" w:hAnsi="Arial" w:cs="Arial"/>
                <w:color w:val="000000"/>
                <w:sz w:val="24"/>
                <w:szCs w:val="24"/>
              </w:rPr>
              <w:lastRenderedPageBreak/>
              <w:t>National Comparative Audit of Blood Transfusion: 2021 Audit of Blood Transfusion against NICE QS 138</w:t>
            </w:r>
          </w:p>
          <w:p w14:paraId="5349DE98" w14:textId="77777777" w:rsidR="007B0080" w:rsidRPr="00F07CA9" w:rsidRDefault="007B0080" w:rsidP="00B25D68">
            <w:pPr>
              <w:rPr>
                <w:rFonts w:ascii="Arial" w:hAnsi="Arial" w:cs="Arial"/>
                <w:sz w:val="24"/>
                <w:szCs w:val="24"/>
              </w:rPr>
            </w:pPr>
          </w:p>
        </w:tc>
        <w:tc>
          <w:tcPr>
            <w:tcW w:w="5847" w:type="dxa"/>
            <w:shd w:val="clear" w:color="auto" w:fill="FFFFFF" w:themeFill="background1"/>
          </w:tcPr>
          <w:p w14:paraId="53ED5FDC"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F07CA9">
              <w:rPr>
                <w:rFonts w:ascii="Arial" w:hAnsi="Arial" w:cs="Arial"/>
                <w:color w:val="000000" w:themeColor="text1"/>
                <w:sz w:val="24"/>
                <w:szCs w:val="24"/>
                <w:shd w:val="clear" w:color="auto" w:fill="FFFFFF"/>
              </w:rPr>
              <w:t>The National Comparative Audit of Blood Transfusion is a programme of clinical audits which looks at the use and administration of blood and blood components in NHS and independent hospitals in England.</w:t>
            </w:r>
          </w:p>
          <w:p w14:paraId="54835150"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p w14:paraId="4CD35476" w14:textId="5252D38C" w:rsidR="007B0080" w:rsidRPr="00F07CA9" w:rsidRDefault="61BEEC96" w:rsidP="00B25D6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4631105C">
              <w:rPr>
                <w:rFonts w:ascii="Arial" w:hAnsi="Arial" w:cs="Arial"/>
                <w:color w:val="000000" w:themeColor="text1"/>
                <w:sz w:val="24"/>
                <w:szCs w:val="24"/>
              </w:rPr>
              <w:t xml:space="preserve">The Trust scored higher than the national compliance levels. We were 100% compliant across 3 quality statements and 50% </w:t>
            </w:r>
            <w:r w:rsidR="00FD2C83">
              <w:rPr>
                <w:rFonts w:ascii="Arial" w:hAnsi="Arial" w:cs="Arial"/>
                <w:color w:val="000000" w:themeColor="text1"/>
                <w:sz w:val="24"/>
                <w:szCs w:val="24"/>
              </w:rPr>
              <w:t xml:space="preserve">compliant against </w:t>
            </w:r>
            <w:r w:rsidR="005E001F">
              <w:rPr>
                <w:rFonts w:ascii="Arial" w:hAnsi="Arial" w:cs="Arial"/>
                <w:color w:val="000000" w:themeColor="text1"/>
                <w:sz w:val="24"/>
                <w:szCs w:val="24"/>
              </w:rPr>
              <w:t xml:space="preserve">the </w:t>
            </w:r>
            <w:r w:rsidR="005E001F" w:rsidRPr="005E001F">
              <w:rPr>
                <w:rFonts w:ascii="Arial" w:hAnsi="Arial" w:cs="Arial"/>
                <w:color w:val="000000" w:themeColor="text1"/>
                <w:sz w:val="24"/>
                <w:szCs w:val="24"/>
              </w:rPr>
              <w:t>quality</w:t>
            </w:r>
            <w:r w:rsidR="00FD2C83">
              <w:rPr>
                <w:rFonts w:ascii="Arial" w:hAnsi="Arial" w:cs="Arial"/>
                <w:color w:val="000000" w:themeColor="text1"/>
                <w:sz w:val="24"/>
                <w:szCs w:val="24"/>
              </w:rPr>
              <w:t xml:space="preserve"> statement </w:t>
            </w:r>
            <w:r w:rsidR="005E001F">
              <w:rPr>
                <w:rFonts w:ascii="Arial" w:hAnsi="Arial" w:cs="Arial"/>
                <w:color w:val="000000" w:themeColor="text1"/>
                <w:sz w:val="24"/>
                <w:szCs w:val="24"/>
              </w:rPr>
              <w:t xml:space="preserve">four </w:t>
            </w:r>
            <w:r w:rsidRPr="4631105C">
              <w:rPr>
                <w:rFonts w:ascii="Arial" w:hAnsi="Arial" w:cs="Arial"/>
                <w:color w:val="000000" w:themeColor="text1"/>
                <w:sz w:val="24"/>
                <w:szCs w:val="24"/>
              </w:rPr>
              <w:t>(as compared with 26% natio</w:t>
            </w:r>
            <w:r w:rsidR="00FD2C83">
              <w:rPr>
                <w:rFonts w:ascii="Arial" w:hAnsi="Arial" w:cs="Arial"/>
                <w:color w:val="000000" w:themeColor="text1"/>
                <w:sz w:val="24"/>
                <w:szCs w:val="24"/>
              </w:rPr>
              <w:t>nally) which related to documenting both written and verbal consent.</w:t>
            </w:r>
          </w:p>
          <w:p w14:paraId="625C0A02"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07CA9">
              <w:rPr>
                <w:rFonts w:ascii="Arial" w:hAnsi="Arial" w:cs="Arial"/>
                <w:color w:val="000000" w:themeColor="text1"/>
                <w:sz w:val="24"/>
                <w:szCs w:val="24"/>
              </w:rPr>
              <w:t xml:space="preserve">Key messages from the report have been </w:t>
            </w:r>
            <w:proofErr w:type="gramStart"/>
            <w:r w:rsidRPr="00F07CA9">
              <w:rPr>
                <w:rFonts w:ascii="Arial" w:hAnsi="Arial" w:cs="Arial"/>
                <w:color w:val="000000" w:themeColor="text1"/>
                <w:sz w:val="24"/>
                <w:szCs w:val="24"/>
              </w:rPr>
              <w:t>taken into account</w:t>
            </w:r>
            <w:proofErr w:type="gramEnd"/>
            <w:r w:rsidRPr="00F07CA9">
              <w:rPr>
                <w:rFonts w:ascii="Arial" w:hAnsi="Arial" w:cs="Arial"/>
                <w:color w:val="000000" w:themeColor="text1"/>
                <w:sz w:val="24"/>
                <w:szCs w:val="24"/>
              </w:rPr>
              <w:t xml:space="preserve"> and actions put in place. </w:t>
            </w:r>
          </w:p>
          <w:p w14:paraId="7FF8D214"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p w14:paraId="07A043ED"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b/>
                <w:sz w:val="24"/>
                <w:szCs w:val="24"/>
              </w:rPr>
              <w:t>Following actions are being undertaken to improve outcomes:</w:t>
            </w:r>
          </w:p>
          <w:p w14:paraId="2A5A9BEA" w14:textId="463ECB15" w:rsidR="007B0080" w:rsidRPr="00F07CA9" w:rsidRDefault="007B0080" w:rsidP="00BB583C">
            <w:pPr>
              <w:pStyle w:val="ListParagraph"/>
              <w:numPr>
                <w:ilvl w:val="0"/>
                <w:numId w:val="34"/>
              </w:numPr>
              <w:spacing w:after="0" w:line="252"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F07CA9">
              <w:rPr>
                <w:rFonts w:ascii="Arial" w:hAnsi="Arial" w:cs="Arial"/>
                <w:color w:val="000000"/>
                <w:sz w:val="24"/>
                <w:szCs w:val="24"/>
              </w:rPr>
              <w:t>Written information regarding transfusion is provided to patients at pre</w:t>
            </w:r>
            <w:r w:rsidR="00102677" w:rsidRPr="00F07CA9">
              <w:rPr>
                <w:rFonts w:ascii="Arial" w:hAnsi="Arial" w:cs="Arial"/>
                <w:color w:val="000000"/>
                <w:sz w:val="24"/>
                <w:szCs w:val="24"/>
              </w:rPr>
              <w:t>-</w:t>
            </w:r>
            <w:r w:rsidRPr="00F07CA9">
              <w:rPr>
                <w:rFonts w:ascii="Arial" w:hAnsi="Arial" w:cs="Arial"/>
                <w:color w:val="000000"/>
                <w:sz w:val="24"/>
                <w:szCs w:val="24"/>
              </w:rPr>
              <w:t>assessment. A further piece of work to reflect this on the consent form is needed.</w:t>
            </w:r>
          </w:p>
          <w:p w14:paraId="711C180D" w14:textId="77777777" w:rsidR="007B0080" w:rsidRPr="00F07CA9" w:rsidRDefault="007B0080" w:rsidP="00BB583C">
            <w:pPr>
              <w:pStyle w:val="ListParagraph"/>
              <w:numPr>
                <w:ilvl w:val="0"/>
                <w:numId w:val="34"/>
              </w:numPr>
              <w:spacing w:after="0" w:line="252"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F07CA9">
              <w:rPr>
                <w:rFonts w:ascii="Arial" w:hAnsi="Arial" w:cs="Arial"/>
                <w:color w:val="000000"/>
                <w:sz w:val="24"/>
                <w:szCs w:val="24"/>
              </w:rPr>
              <w:t>Nurses are being reminded to document verbal consent to transfusion in medical records.</w:t>
            </w:r>
          </w:p>
          <w:p w14:paraId="5DD3A5D4" w14:textId="4959433B" w:rsidR="007B0080" w:rsidRPr="00F07CA9" w:rsidRDefault="007B0080" w:rsidP="00BB583C">
            <w:pPr>
              <w:pStyle w:val="ListParagraph"/>
              <w:numPr>
                <w:ilvl w:val="0"/>
                <w:numId w:val="34"/>
              </w:numPr>
              <w:spacing w:after="0" w:line="252" w:lineRule="auto"/>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07CA9">
              <w:rPr>
                <w:rFonts w:ascii="Arial" w:hAnsi="Arial" w:cs="Arial"/>
                <w:color w:val="000000"/>
                <w:sz w:val="24"/>
                <w:szCs w:val="24"/>
              </w:rPr>
              <w:t>Monitor compliance in national re</w:t>
            </w:r>
            <w:r w:rsidR="00102677" w:rsidRPr="00F07CA9">
              <w:rPr>
                <w:rFonts w:ascii="Arial" w:hAnsi="Arial" w:cs="Arial"/>
                <w:color w:val="000000"/>
                <w:sz w:val="24"/>
                <w:szCs w:val="24"/>
              </w:rPr>
              <w:t>-</w:t>
            </w:r>
            <w:r w:rsidRPr="00F07CA9">
              <w:rPr>
                <w:rFonts w:ascii="Arial" w:hAnsi="Arial" w:cs="Arial"/>
                <w:color w:val="000000"/>
                <w:sz w:val="24"/>
                <w:szCs w:val="24"/>
              </w:rPr>
              <w:t>audit 2023</w:t>
            </w:r>
          </w:p>
        </w:tc>
      </w:tr>
      <w:tr w:rsidR="007B0080" w:rsidRPr="00F07CA9" w14:paraId="7131FF21" w14:textId="77777777" w:rsidTr="4631105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BDD6EE" w:themeFill="accent1" w:themeFillTint="66"/>
          </w:tcPr>
          <w:p w14:paraId="23587943" w14:textId="22E84CD5" w:rsidR="007B0080" w:rsidRPr="00F07CA9" w:rsidRDefault="007B0080" w:rsidP="00B25D68">
            <w:pPr>
              <w:rPr>
                <w:rFonts w:ascii="Arial" w:hAnsi="Arial" w:cs="Arial"/>
                <w:sz w:val="24"/>
                <w:szCs w:val="24"/>
              </w:rPr>
            </w:pPr>
            <w:r w:rsidRPr="00F07CA9">
              <w:rPr>
                <w:rFonts w:ascii="Arial" w:hAnsi="Arial" w:cs="Arial"/>
                <w:sz w:val="24"/>
                <w:szCs w:val="24"/>
              </w:rPr>
              <w:lastRenderedPageBreak/>
              <w:t xml:space="preserve">Serious Hazards of Transfusion (SHOT): UK National Haemovigilance </w:t>
            </w:r>
            <w:r w:rsidR="00102677" w:rsidRPr="00F07CA9">
              <w:rPr>
                <w:rFonts w:ascii="Arial" w:hAnsi="Arial" w:cs="Arial"/>
                <w:sz w:val="24"/>
                <w:szCs w:val="24"/>
              </w:rPr>
              <w:t>S</w:t>
            </w:r>
            <w:r w:rsidRPr="00F07CA9">
              <w:rPr>
                <w:rFonts w:ascii="Arial" w:hAnsi="Arial" w:cs="Arial"/>
                <w:sz w:val="24"/>
                <w:szCs w:val="24"/>
              </w:rPr>
              <w:t>cheme</w:t>
            </w:r>
          </w:p>
          <w:p w14:paraId="1430D656" w14:textId="77777777" w:rsidR="007B0080" w:rsidRPr="00F07CA9" w:rsidRDefault="007B0080" w:rsidP="00B25D68">
            <w:pPr>
              <w:rPr>
                <w:rFonts w:ascii="Arial" w:hAnsi="Arial" w:cs="Arial"/>
                <w:color w:val="000000"/>
                <w:sz w:val="24"/>
                <w:szCs w:val="24"/>
              </w:rPr>
            </w:pPr>
            <w:r w:rsidRPr="00F07CA9">
              <w:rPr>
                <w:rFonts w:ascii="Arial" w:hAnsi="Arial" w:cs="Arial"/>
                <w:b w:val="0"/>
                <w:i/>
                <w:sz w:val="24"/>
                <w:szCs w:val="24"/>
              </w:rPr>
              <w:t>SHOT</w:t>
            </w:r>
          </w:p>
        </w:tc>
        <w:tc>
          <w:tcPr>
            <w:tcW w:w="5847" w:type="dxa"/>
            <w:shd w:val="clear" w:color="auto" w:fill="BDD6EE" w:themeFill="accent1" w:themeFillTint="66"/>
          </w:tcPr>
          <w:p w14:paraId="309B504C"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r w:rsidRPr="00F07CA9">
              <w:rPr>
                <w:rFonts w:ascii="Arial" w:hAnsi="Arial" w:cs="Arial"/>
                <w:color w:val="000000" w:themeColor="text1"/>
                <w:sz w:val="24"/>
                <w:szCs w:val="24"/>
              </w:rPr>
              <w:t>SHOT collects information on transfusion reactions and adverse events from all healthcare organisations in the United Kingdom that are involved in the process of blood transfusion</w:t>
            </w:r>
            <w:r w:rsidRPr="00F07CA9">
              <w:rPr>
                <w:rFonts w:ascii="Arial" w:hAnsi="Arial" w:cs="Arial"/>
                <w:b/>
                <w:color w:val="000000" w:themeColor="text1"/>
                <w:sz w:val="24"/>
                <w:szCs w:val="24"/>
              </w:rPr>
              <w:t>.</w:t>
            </w:r>
          </w:p>
          <w:p w14:paraId="51645025"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07CA9">
              <w:rPr>
                <w:rFonts w:ascii="Arial" w:hAnsi="Arial" w:cs="Arial"/>
                <w:sz w:val="24"/>
                <w:szCs w:val="24"/>
              </w:rPr>
              <w:t>At RNOH, four SHOT reports were entered during 2022.</w:t>
            </w:r>
          </w:p>
          <w:p w14:paraId="5477273B"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p w14:paraId="7A28DE25"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F07CA9">
              <w:rPr>
                <w:rFonts w:ascii="Arial" w:hAnsi="Arial" w:cs="Arial"/>
                <w:b/>
                <w:sz w:val="24"/>
                <w:szCs w:val="24"/>
              </w:rPr>
              <w:t>Following actions are being undertaken to improve outcomes:</w:t>
            </w:r>
          </w:p>
          <w:p w14:paraId="0CDF17DF" w14:textId="7B372E2F" w:rsidR="007B0080" w:rsidRPr="00F07CA9" w:rsidRDefault="007B0080" w:rsidP="00BB583C">
            <w:pPr>
              <w:pStyle w:val="ListParagraph"/>
              <w:numPr>
                <w:ilvl w:val="0"/>
                <w:numId w:val="35"/>
              </w:numPr>
              <w:spacing w:after="0" w:line="252" w:lineRule="auto"/>
              <w:contextualSpacing w:val="0"/>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F07CA9">
              <w:rPr>
                <w:rFonts w:ascii="Arial" w:hAnsi="Arial" w:cs="Arial"/>
                <w:color w:val="000000"/>
                <w:sz w:val="24"/>
                <w:szCs w:val="24"/>
              </w:rPr>
              <w:t>Key messages and recommendations added to ma</w:t>
            </w:r>
            <w:r w:rsidR="004F69AC">
              <w:rPr>
                <w:rFonts w:ascii="Arial" w:hAnsi="Arial" w:cs="Arial"/>
                <w:color w:val="000000"/>
                <w:sz w:val="24"/>
                <w:szCs w:val="24"/>
              </w:rPr>
              <w:t>ndatory training and e-Learning</w:t>
            </w:r>
          </w:p>
          <w:p w14:paraId="65A3852D" w14:textId="333918DC" w:rsidR="007B0080" w:rsidRPr="00F07CA9" w:rsidRDefault="004F69AC" w:rsidP="00BB583C">
            <w:pPr>
              <w:pStyle w:val="ListParagraph"/>
              <w:numPr>
                <w:ilvl w:val="0"/>
                <w:numId w:val="35"/>
              </w:numPr>
              <w:spacing w:after="0" w:line="252" w:lineRule="auto"/>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4F69AC">
              <w:rPr>
                <w:rFonts w:ascii="Arial" w:hAnsi="Arial" w:cs="Arial"/>
                <w:color w:val="000000" w:themeColor="text1"/>
                <w:sz w:val="24"/>
                <w:szCs w:val="24"/>
              </w:rPr>
              <w:t>R</w:t>
            </w:r>
            <w:r w:rsidR="61BEEC96" w:rsidRPr="4631105C">
              <w:rPr>
                <w:rFonts w:ascii="Arial" w:hAnsi="Arial" w:cs="Arial"/>
                <w:color w:val="000000" w:themeColor="text1"/>
                <w:sz w:val="24"/>
                <w:szCs w:val="24"/>
              </w:rPr>
              <w:t xml:space="preserve">eminders to staff that they need to ensure it is safe to transfuse </w:t>
            </w:r>
            <w:proofErr w:type="gramStart"/>
            <w:r w:rsidR="61BEEC96" w:rsidRPr="4631105C">
              <w:rPr>
                <w:rFonts w:ascii="Arial" w:hAnsi="Arial" w:cs="Arial"/>
                <w:color w:val="000000" w:themeColor="text1"/>
                <w:sz w:val="24"/>
                <w:szCs w:val="24"/>
              </w:rPr>
              <w:t>i.e.</w:t>
            </w:r>
            <w:proofErr w:type="gramEnd"/>
            <w:r w:rsidR="61BEEC96" w:rsidRPr="4631105C">
              <w:rPr>
                <w:rFonts w:ascii="Arial" w:hAnsi="Arial" w:cs="Arial"/>
                <w:color w:val="000000" w:themeColor="text1"/>
                <w:sz w:val="24"/>
                <w:szCs w:val="24"/>
              </w:rPr>
              <w:t xml:space="preserve"> outside of core hours – only if indicated</w:t>
            </w:r>
          </w:p>
          <w:p w14:paraId="4D38EDE8" w14:textId="13E49D27" w:rsidR="007B0080" w:rsidRPr="00F07CA9" w:rsidRDefault="004F69AC" w:rsidP="00BB583C">
            <w:pPr>
              <w:pStyle w:val="ListParagraph"/>
              <w:numPr>
                <w:ilvl w:val="0"/>
                <w:numId w:val="35"/>
              </w:numPr>
              <w:spacing w:after="0" w:line="252" w:lineRule="auto"/>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Pr>
                <w:rFonts w:ascii="Arial" w:hAnsi="Arial" w:cs="Arial"/>
                <w:color w:val="000000" w:themeColor="text1"/>
                <w:sz w:val="24"/>
                <w:szCs w:val="24"/>
              </w:rPr>
              <w:t>S</w:t>
            </w:r>
            <w:r w:rsidR="61BEEC96" w:rsidRPr="4631105C">
              <w:rPr>
                <w:rFonts w:ascii="Arial" w:hAnsi="Arial" w:cs="Arial"/>
                <w:color w:val="000000" w:themeColor="text1"/>
                <w:sz w:val="24"/>
                <w:szCs w:val="24"/>
              </w:rPr>
              <w:t>taff reminded to complete incident forms and to be aware of human factors and the importance of these in inve</w:t>
            </w:r>
            <w:r w:rsidR="005E001F">
              <w:rPr>
                <w:rFonts w:ascii="Arial" w:hAnsi="Arial" w:cs="Arial"/>
                <w:color w:val="000000" w:themeColor="text1"/>
                <w:sz w:val="24"/>
                <w:szCs w:val="24"/>
              </w:rPr>
              <w:t>stigating transfusion incidents</w:t>
            </w:r>
          </w:p>
          <w:p w14:paraId="2755999D" w14:textId="5D24050B" w:rsidR="004F69AC" w:rsidRPr="004F69AC" w:rsidRDefault="004F69AC" w:rsidP="00BB583C">
            <w:pPr>
              <w:pStyle w:val="ListParagraph"/>
              <w:numPr>
                <w:ilvl w:val="0"/>
                <w:numId w:val="35"/>
              </w:numPr>
              <w:spacing w:after="0" w:line="252" w:lineRule="auto"/>
              <w:contextualSpacing w:val="0"/>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Staff training includes reminders </w:t>
            </w:r>
            <w:r w:rsidRPr="4631105C">
              <w:rPr>
                <w:rFonts w:ascii="Arial" w:hAnsi="Arial" w:cs="Arial"/>
                <w:color w:val="000000" w:themeColor="text1"/>
                <w:sz w:val="24"/>
                <w:szCs w:val="24"/>
              </w:rPr>
              <w:t>to ensure patients' options are discussed at every step of the transfusion process. Information is given at pre-op clinics</w:t>
            </w:r>
          </w:p>
          <w:p w14:paraId="09D022AD" w14:textId="222C5475" w:rsidR="007B0080" w:rsidRPr="00F07CA9" w:rsidRDefault="007B0080" w:rsidP="00BB583C">
            <w:pPr>
              <w:pStyle w:val="ListParagraph"/>
              <w:numPr>
                <w:ilvl w:val="0"/>
                <w:numId w:val="35"/>
              </w:numPr>
              <w:spacing w:after="0" w:line="252" w:lineRule="auto"/>
              <w:contextualSpacing w:val="0"/>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F07CA9">
              <w:rPr>
                <w:rFonts w:ascii="Arial" w:hAnsi="Arial" w:cs="Arial"/>
                <w:color w:val="000000"/>
                <w:sz w:val="24"/>
                <w:szCs w:val="24"/>
              </w:rPr>
              <w:t>Paediatric transfusion and massive haemorrhage have been included in mandatory training. In addition, staff signposted to addit</w:t>
            </w:r>
            <w:r w:rsidR="004F69AC">
              <w:rPr>
                <w:rFonts w:ascii="Arial" w:hAnsi="Arial" w:cs="Arial"/>
                <w:color w:val="000000"/>
                <w:sz w:val="24"/>
                <w:szCs w:val="24"/>
              </w:rPr>
              <w:t>ional e-L</w:t>
            </w:r>
            <w:r w:rsidR="005E001F">
              <w:rPr>
                <w:rFonts w:ascii="Arial" w:hAnsi="Arial" w:cs="Arial"/>
                <w:color w:val="000000"/>
                <w:sz w:val="24"/>
                <w:szCs w:val="24"/>
              </w:rPr>
              <w:t>earning</w:t>
            </w:r>
          </w:p>
          <w:p w14:paraId="10CF0651" w14:textId="77777777" w:rsidR="007B0080" w:rsidRPr="00F07CA9" w:rsidRDefault="007B0080" w:rsidP="00B25D68">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7B0080" w:rsidRPr="00F07CA9" w14:paraId="6A8B8A81" w14:textId="77777777" w:rsidTr="463110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9" w:type="dxa"/>
            <w:shd w:val="clear" w:color="auto" w:fill="FFFFFF" w:themeFill="background1"/>
          </w:tcPr>
          <w:p w14:paraId="0F2AACC6" w14:textId="77777777" w:rsidR="007B0080" w:rsidRPr="00F07CA9" w:rsidRDefault="007B0080" w:rsidP="00B25D68">
            <w:pPr>
              <w:rPr>
                <w:rFonts w:ascii="Arial" w:hAnsi="Arial" w:cs="Arial"/>
                <w:bCs w:val="0"/>
                <w:sz w:val="24"/>
                <w:szCs w:val="24"/>
              </w:rPr>
            </w:pPr>
            <w:r w:rsidRPr="00F07CA9">
              <w:rPr>
                <w:rFonts w:ascii="Arial" w:hAnsi="Arial" w:cs="Arial"/>
                <w:bCs w:val="0"/>
                <w:sz w:val="24"/>
                <w:szCs w:val="24"/>
              </w:rPr>
              <w:lastRenderedPageBreak/>
              <w:t>Surgical Site Infection Surveillance Service</w:t>
            </w:r>
          </w:p>
          <w:p w14:paraId="7332DCAD" w14:textId="77777777" w:rsidR="007B0080" w:rsidRPr="00F07CA9" w:rsidRDefault="007B0080" w:rsidP="00B25D68">
            <w:pPr>
              <w:rPr>
                <w:rFonts w:ascii="Arial" w:hAnsi="Arial" w:cs="Arial"/>
                <w:b w:val="0"/>
                <w:i/>
                <w:sz w:val="24"/>
                <w:szCs w:val="24"/>
              </w:rPr>
            </w:pPr>
          </w:p>
        </w:tc>
        <w:tc>
          <w:tcPr>
            <w:tcW w:w="5847" w:type="dxa"/>
            <w:shd w:val="clear" w:color="auto" w:fill="FFFFFF" w:themeFill="background1"/>
          </w:tcPr>
          <w:p w14:paraId="0148D442" w14:textId="46DE058C" w:rsidR="007B0080" w:rsidRPr="00F07CA9" w:rsidRDefault="61BEEC96" w:rsidP="4631105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4"/>
                <w:szCs w:val="24"/>
              </w:rPr>
            </w:pPr>
            <w:r w:rsidRPr="00F07CA9">
              <w:rPr>
                <w:rFonts w:ascii="Arial" w:hAnsi="Arial" w:cs="Arial"/>
                <w:color w:val="000000" w:themeColor="text1"/>
                <w:sz w:val="24"/>
                <w:szCs w:val="24"/>
                <w:shd w:val="clear" w:color="auto" w:fill="FFFFFF"/>
              </w:rPr>
              <w:t>This</w:t>
            </w:r>
            <w:r w:rsidRPr="00B3159B">
              <w:rPr>
                <w:rFonts w:ascii="Arial" w:hAnsi="Arial" w:cs="Arial"/>
                <w:color w:val="000000" w:themeColor="text1"/>
                <w:sz w:val="24"/>
                <w:szCs w:val="24"/>
                <w:shd w:val="clear" w:color="auto" w:fill="FFFFFF"/>
              </w:rPr>
              <w:t> </w:t>
            </w:r>
            <w:r w:rsidRPr="00B3159B">
              <w:rPr>
                <w:rStyle w:val="Emphasis"/>
                <w:rFonts w:ascii="Arial" w:hAnsi="Arial" w:cs="Arial"/>
                <w:i w:val="0"/>
                <w:iCs w:val="0"/>
                <w:color w:val="000000" w:themeColor="text1"/>
                <w:sz w:val="24"/>
                <w:szCs w:val="24"/>
                <w:shd w:val="clear" w:color="auto" w:fill="FFFFFF"/>
              </w:rPr>
              <w:t>service</w:t>
            </w:r>
            <w:r w:rsidRPr="00F07CA9">
              <w:rPr>
                <w:rFonts w:ascii="Arial" w:hAnsi="Arial" w:cs="Arial"/>
                <w:color w:val="000000" w:themeColor="text1"/>
                <w:sz w:val="24"/>
                <w:szCs w:val="24"/>
                <w:shd w:val="clear" w:color="auto" w:fill="FFFFFF"/>
              </w:rPr>
              <w:t> allows hospitals to record incidents of post-operative </w:t>
            </w:r>
            <w:r w:rsidRPr="00B3159B">
              <w:rPr>
                <w:rStyle w:val="Emphasis"/>
                <w:rFonts w:ascii="Arial" w:hAnsi="Arial" w:cs="Arial"/>
                <w:i w:val="0"/>
                <w:iCs w:val="0"/>
                <w:color w:val="000000" w:themeColor="text1"/>
                <w:sz w:val="24"/>
                <w:szCs w:val="24"/>
                <w:shd w:val="clear" w:color="auto" w:fill="FFFFFF"/>
              </w:rPr>
              <w:t>infection</w:t>
            </w:r>
            <w:r w:rsidRPr="00F07CA9">
              <w:rPr>
                <w:rFonts w:ascii="Arial" w:hAnsi="Arial" w:cs="Arial"/>
                <w:color w:val="000000" w:themeColor="text1"/>
                <w:sz w:val="24"/>
                <w:szCs w:val="24"/>
                <w:shd w:val="clear" w:color="auto" w:fill="FFFFFF"/>
              </w:rPr>
              <w:t>. It also helps track patient results and review or change practice</w:t>
            </w:r>
            <w:r w:rsidR="526A8FC1" w:rsidRPr="00F07CA9">
              <w:rPr>
                <w:rFonts w:ascii="Arial" w:hAnsi="Arial" w:cs="Arial"/>
                <w:color w:val="000000" w:themeColor="text1"/>
                <w:sz w:val="24"/>
                <w:szCs w:val="24"/>
                <w:shd w:val="clear" w:color="auto" w:fill="FFFFFF"/>
              </w:rPr>
              <w:t>s</w:t>
            </w:r>
            <w:r w:rsidRPr="00F07CA9">
              <w:rPr>
                <w:rFonts w:ascii="Arial" w:hAnsi="Arial" w:cs="Arial"/>
                <w:color w:val="000000" w:themeColor="text1"/>
                <w:sz w:val="24"/>
                <w:szCs w:val="24"/>
                <w:shd w:val="clear" w:color="auto" w:fill="FFFFFF"/>
              </w:rPr>
              <w:t xml:space="preserve"> to avoid further</w:t>
            </w:r>
            <w:r w:rsidRPr="00B3159B">
              <w:rPr>
                <w:rFonts w:ascii="Arial" w:hAnsi="Arial" w:cs="Arial"/>
                <w:color w:val="000000" w:themeColor="text1"/>
                <w:sz w:val="24"/>
                <w:szCs w:val="24"/>
                <w:shd w:val="clear" w:color="auto" w:fill="FFFFFF"/>
              </w:rPr>
              <w:t> </w:t>
            </w:r>
            <w:r w:rsidRPr="00B3159B">
              <w:rPr>
                <w:rStyle w:val="Emphasis"/>
                <w:rFonts w:ascii="Arial" w:hAnsi="Arial" w:cs="Arial"/>
                <w:i w:val="0"/>
                <w:iCs w:val="0"/>
                <w:color w:val="000000" w:themeColor="text1"/>
                <w:sz w:val="24"/>
                <w:szCs w:val="24"/>
                <w:shd w:val="clear" w:color="auto" w:fill="FFFFFF"/>
              </w:rPr>
              <w:t>infections</w:t>
            </w:r>
            <w:r w:rsidR="5782C24D" w:rsidRPr="00B3159B">
              <w:rPr>
                <w:rStyle w:val="Emphasis"/>
                <w:rFonts w:ascii="Arial" w:hAnsi="Arial" w:cs="Arial"/>
                <w:i w:val="0"/>
                <w:iCs w:val="0"/>
                <w:color w:val="000000" w:themeColor="text1"/>
                <w:sz w:val="24"/>
                <w:szCs w:val="24"/>
                <w:shd w:val="clear" w:color="auto" w:fill="FFFFFF"/>
              </w:rPr>
              <w:t>.</w:t>
            </w:r>
          </w:p>
          <w:p w14:paraId="6203A1BF"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p w14:paraId="4060F7F3"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F07CA9">
              <w:rPr>
                <w:rFonts w:ascii="Arial" w:hAnsi="Arial" w:cs="Arial"/>
                <w:color w:val="000000" w:themeColor="text1"/>
                <w:sz w:val="24"/>
                <w:szCs w:val="24"/>
              </w:rPr>
              <w:t xml:space="preserve">At RNOH a total of 24 surgical </w:t>
            </w:r>
            <w:r w:rsidRPr="00F07CA9">
              <w:rPr>
                <w:rFonts w:ascii="Arial" w:hAnsi="Arial" w:cs="Arial"/>
                <w:sz w:val="24"/>
                <w:szCs w:val="24"/>
              </w:rPr>
              <w:t>site infections were reported in 2022 which are detailed below:</w:t>
            </w:r>
          </w:p>
          <w:p w14:paraId="6315093B" w14:textId="77777777" w:rsidR="007B0080" w:rsidRPr="00F07CA9" w:rsidRDefault="007B0080" w:rsidP="00BB583C">
            <w:pPr>
              <w:pStyle w:val="ListParagraph"/>
              <w:numPr>
                <w:ilvl w:val="0"/>
                <w:numId w:val="35"/>
              </w:numPr>
              <w:spacing w:after="0" w:line="252" w:lineRule="auto"/>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F07CA9">
              <w:rPr>
                <w:rFonts w:ascii="Arial" w:hAnsi="Arial" w:cs="Arial"/>
                <w:color w:val="000000"/>
                <w:sz w:val="24"/>
                <w:szCs w:val="24"/>
              </w:rPr>
              <w:t>Spine – 7 (0.8%) Deep, 6 (0.7%) Superficial</w:t>
            </w:r>
          </w:p>
          <w:p w14:paraId="3910021D" w14:textId="77777777" w:rsidR="007B0080" w:rsidRPr="00F07CA9" w:rsidRDefault="007B0080" w:rsidP="00BB583C">
            <w:pPr>
              <w:pStyle w:val="ListParagraph"/>
              <w:numPr>
                <w:ilvl w:val="0"/>
                <w:numId w:val="35"/>
              </w:numPr>
              <w:spacing w:after="0" w:line="252" w:lineRule="auto"/>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F07CA9">
              <w:rPr>
                <w:rFonts w:ascii="Arial" w:hAnsi="Arial" w:cs="Arial"/>
                <w:color w:val="000000"/>
                <w:sz w:val="24"/>
                <w:szCs w:val="24"/>
              </w:rPr>
              <w:t>Knee- 6 (1.2%) Deep, 1 (0.2%) Superficial</w:t>
            </w:r>
          </w:p>
          <w:p w14:paraId="362DD8AB" w14:textId="77777777" w:rsidR="007B0080" w:rsidRPr="00F07CA9" w:rsidRDefault="007B0080" w:rsidP="00BB583C">
            <w:pPr>
              <w:pStyle w:val="ListParagraph"/>
              <w:numPr>
                <w:ilvl w:val="0"/>
                <w:numId w:val="35"/>
              </w:numPr>
              <w:spacing w:after="0" w:line="252" w:lineRule="auto"/>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F07CA9">
              <w:rPr>
                <w:rFonts w:ascii="Arial" w:hAnsi="Arial" w:cs="Arial"/>
                <w:color w:val="000000"/>
                <w:sz w:val="24"/>
                <w:szCs w:val="24"/>
              </w:rPr>
              <w:t>Hip- 3 (0.6%) Deep, 1 (0.2%) Superficial</w:t>
            </w:r>
          </w:p>
          <w:p w14:paraId="17DDF290"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p w14:paraId="38AF3B01" w14:textId="77777777" w:rsidR="007B0080" w:rsidRPr="00F07CA9" w:rsidRDefault="007B0080" w:rsidP="00B25D6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07CA9">
              <w:rPr>
                <w:rFonts w:ascii="Arial" w:hAnsi="Arial" w:cs="Arial"/>
                <w:b/>
                <w:sz w:val="24"/>
                <w:szCs w:val="24"/>
              </w:rPr>
              <w:t>Following actions are being undertaken to improve outcomes:</w:t>
            </w:r>
          </w:p>
          <w:p w14:paraId="35777426" w14:textId="1611FB8C" w:rsidR="007B0080" w:rsidRPr="00F07CA9" w:rsidRDefault="61BEEC96" w:rsidP="00BB583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4631105C">
              <w:rPr>
                <w:rFonts w:ascii="Arial" w:hAnsi="Arial" w:cs="Arial"/>
                <w:sz w:val="24"/>
                <w:szCs w:val="24"/>
              </w:rPr>
              <w:t xml:space="preserve">The Surgical Site Infection (SSI) Surveillance Nurse and </w:t>
            </w:r>
            <w:r w:rsidR="002E6C97">
              <w:rPr>
                <w:rFonts w:ascii="Arial" w:hAnsi="Arial" w:cs="Arial"/>
                <w:sz w:val="24"/>
                <w:szCs w:val="24"/>
              </w:rPr>
              <w:t>C</w:t>
            </w:r>
            <w:r w:rsidRPr="4631105C">
              <w:rPr>
                <w:rFonts w:ascii="Arial" w:hAnsi="Arial" w:cs="Arial"/>
                <w:sz w:val="24"/>
                <w:szCs w:val="24"/>
              </w:rPr>
              <w:t xml:space="preserve">oordinator continuously monitor eligible patient outcomes and report any SSIs </w:t>
            </w:r>
            <w:r w:rsidR="526A8FC1" w:rsidRPr="4631105C">
              <w:rPr>
                <w:rFonts w:ascii="Arial" w:hAnsi="Arial" w:cs="Arial"/>
                <w:sz w:val="24"/>
                <w:szCs w:val="24"/>
              </w:rPr>
              <w:t>quarterly</w:t>
            </w:r>
            <w:r w:rsidRPr="4631105C">
              <w:rPr>
                <w:rFonts w:ascii="Arial" w:hAnsi="Arial" w:cs="Arial"/>
                <w:sz w:val="24"/>
                <w:szCs w:val="24"/>
              </w:rPr>
              <w:t xml:space="preserve"> to the UK Health Security Agency (UKHSA) via the SSI portal.</w:t>
            </w:r>
          </w:p>
          <w:p w14:paraId="67A78D7C" w14:textId="6EA5240A" w:rsidR="007B0080" w:rsidRPr="00F07CA9" w:rsidRDefault="61BEEC96" w:rsidP="00BB583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4631105C">
              <w:rPr>
                <w:rFonts w:ascii="Arial" w:hAnsi="Arial" w:cs="Arial"/>
                <w:sz w:val="24"/>
                <w:szCs w:val="24"/>
              </w:rPr>
              <w:t>An incident report is logged on the Ulysses reporting system for any Deep SSIs. Root Cause Analyses</w:t>
            </w:r>
            <w:r w:rsidR="6ADAC1DF" w:rsidRPr="4631105C">
              <w:rPr>
                <w:rFonts w:ascii="Arial" w:hAnsi="Arial" w:cs="Arial"/>
                <w:sz w:val="24"/>
                <w:szCs w:val="24"/>
              </w:rPr>
              <w:t xml:space="preserve"> (RCA)</w:t>
            </w:r>
            <w:r w:rsidRPr="4631105C">
              <w:rPr>
                <w:rFonts w:ascii="Arial" w:hAnsi="Arial" w:cs="Arial"/>
                <w:sz w:val="24"/>
                <w:szCs w:val="24"/>
              </w:rPr>
              <w:t xml:space="preserve"> are completed with the Multidisciplinary team (MDT) to identify any learning.</w:t>
            </w:r>
            <w:r w:rsidR="00257545">
              <w:rPr>
                <w:rFonts w:ascii="Arial" w:hAnsi="Arial" w:cs="Arial"/>
                <w:sz w:val="24"/>
                <w:szCs w:val="24"/>
              </w:rPr>
              <w:t xml:space="preserve"> </w:t>
            </w:r>
            <w:r w:rsidR="00B3159B" w:rsidRPr="0042004F">
              <w:rPr>
                <w:rFonts w:ascii="Arial" w:hAnsi="Arial" w:cs="Arial"/>
                <w:sz w:val="24"/>
                <w:szCs w:val="24"/>
              </w:rPr>
              <w:t xml:space="preserve">Following the RCA, the incidents are reported to </w:t>
            </w:r>
            <w:r w:rsidR="00B3159B">
              <w:rPr>
                <w:rFonts w:ascii="Arial" w:hAnsi="Arial" w:cs="Arial"/>
                <w:sz w:val="24"/>
                <w:szCs w:val="24"/>
              </w:rPr>
              <w:t>the relevant governance forums</w:t>
            </w:r>
            <w:r w:rsidRPr="4631105C">
              <w:rPr>
                <w:rFonts w:ascii="Arial" w:hAnsi="Arial" w:cs="Arial"/>
                <w:sz w:val="24"/>
                <w:szCs w:val="24"/>
              </w:rPr>
              <w:t>.</w:t>
            </w:r>
          </w:p>
          <w:p w14:paraId="21EBB500" w14:textId="77777777" w:rsidR="007B0080" w:rsidRPr="00F07CA9" w:rsidRDefault="007B0080" w:rsidP="00BB583C">
            <w:pPr>
              <w:pStyle w:val="ListParagraph"/>
              <w:numPr>
                <w:ilvl w:val="0"/>
                <w:numId w:val="9"/>
              </w:num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07CA9">
              <w:rPr>
                <w:rFonts w:ascii="Arial" w:hAnsi="Arial" w:cs="Arial"/>
                <w:sz w:val="24"/>
                <w:szCs w:val="24"/>
              </w:rPr>
              <w:t>RCA outcomes are presented by the divisional leads to MDTs during divisional meetings.</w:t>
            </w:r>
          </w:p>
        </w:tc>
      </w:tr>
    </w:tbl>
    <w:p w14:paraId="064D57F9" w14:textId="6FE61D98" w:rsidR="007B0080" w:rsidRPr="00F07CA9" w:rsidRDefault="007B0080" w:rsidP="007B0080">
      <w:pPr>
        <w:jc w:val="both"/>
        <w:rPr>
          <w:rFonts w:ascii="Arial" w:hAnsi="Arial" w:cs="Arial"/>
          <w:i/>
          <w:sz w:val="24"/>
          <w:szCs w:val="24"/>
        </w:rPr>
      </w:pPr>
      <w:r w:rsidRPr="00F07CA9">
        <w:rPr>
          <w:rFonts w:ascii="Arial" w:hAnsi="Arial" w:cs="Arial"/>
          <w:i/>
          <w:sz w:val="24"/>
          <w:szCs w:val="24"/>
        </w:rPr>
        <w:t xml:space="preserve">Table 4.2.2.2 National Audit &amp; Clinical Outcome Review Programme Reports </w:t>
      </w:r>
      <w:r w:rsidR="00795A9D" w:rsidRPr="00F07CA9">
        <w:rPr>
          <w:rFonts w:ascii="Arial" w:hAnsi="Arial" w:cs="Arial"/>
          <w:i/>
          <w:sz w:val="24"/>
          <w:szCs w:val="24"/>
        </w:rPr>
        <w:t>S</w:t>
      </w:r>
      <w:r w:rsidRPr="00F07CA9">
        <w:rPr>
          <w:rFonts w:ascii="Arial" w:hAnsi="Arial" w:cs="Arial"/>
          <w:i/>
          <w:sz w:val="24"/>
          <w:szCs w:val="24"/>
        </w:rPr>
        <w:t>ummary</w:t>
      </w:r>
    </w:p>
    <w:p w14:paraId="410EF313" w14:textId="77777777" w:rsidR="00FC11C1" w:rsidRDefault="00FC11C1">
      <w:pPr>
        <w:rPr>
          <w:rFonts w:ascii="Arial" w:eastAsiaTheme="majorEastAsia" w:hAnsi="Arial" w:cs="Arial"/>
          <w:b/>
          <w:iCs/>
          <w:color w:val="1F4D78" w:themeColor="accent1" w:themeShade="7F"/>
          <w:sz w:val="24"/>
          <w:szCs w:val="24"/>
        </w:rPr>
      </w:pPr>
      <w:r>
        <w:rPr>
          <w:rFonts w:ascii="Arial" w:hAnsi="Arial" w:cs="Arial"/>
          <w:sz w:val="24"/>
          <w:szCs w:val="24"/>
        </w:rPr>
        <w:br w:type="page"/>
      </w:r>
    </w:p>
    <w:p w14:paraId="764C9006" w14:textId="6AD679E3" w:rsidR="00342F6B" w:rsidRPr="00F07CA9" w:rsidRDefault="00342F6B" w:rsidP="00342F6B">
      <w:pPr>
        <w:pStyle w:val="Title"/>
        <w:rPr>
          <w:rFonts w:ascii="Arial" w:hAnsi="Arial" w:cs="Arial"/>
          <w:sz w:val="24"/>
          <w:szCs w:val="24"/>
        </w:rPr>
      </w:pPr>
      <w:r w:rsidRPr="00F07CA9">
        <w:rPr>
          <w:rFonts w:ascii="Arial" w:hAnsi="Arial" w:cs="Arial"/>
          <w:sz w:val="24"/>
          <w:szCs w:val="24"/>
        </w:rPr>
        <w:lastRenderedPageBreak/>
        <w:t>Participation in Local Clinical Audits</w:t>
      </w:r>
    </w:p>
    <w:p w14:paraId="3E147129" w14:textId="1FC4902E" w:rsidR="005A61C9" w:rsidRPr="00F07CA9" w:rsidRDefault="005A61C9" w:rsidP="005A61C9">
      <w:pPr>
        <w:jc w:val="both"/>
        <w:rPr>
          <w:rFonts w:ascii="Arial" w:hAnsi="Arial" w:cs="Arial"/>
          <w:sz w:val="24"/>
          <w:szCs w:val="24"/>
        </w:rPr>
      </w:pPr>
      <w:r w:rsidRPr="00F07CA9">
        <w:rPr>
          <w:rFonts w:ascii="Arial" w:hAnsi="Arial" w:cs="Arial"/>
          <w:sz w:val="24"/>
          <w:szCs w:val="24"/>
        </w:rPr>
        <w:t>The RNOH Local Clinical Audit Programme includes Trust-wide and service-led priorities and includes continuous cycle audits (monthly/quarterly) that routinely assess the quality of</w:t>
      </w:r>
      <w:r w:rsidR="002C590C" w:rsidRPr="00F07CA9">
        <w:rPr>
          <w:rFonts w:ascii="Arial" w:hAnsi="Arial" w:cs="Arial"/>
          <w:sz w:val="24"/>
          <w:szCs w:val="24"/>
        </w:rPr>
        <w:t xml:space="preserve"> current practice and identify</w:t>
      </w:r>
      <w:r w:rsidRPr="00F07CA9">
        <w:rPr>
          <w:rFonts w:ascii="Arial" w:hAnsi="Arial" w:cs="Arial"/>
          <w:sz w:val="24"/>
          <w:szCs w:val="24"/>
        </w:rPr>
        <w:t xml:space="preserve"> areas for improvement. </w:t>
      </w:r>
    </w:p>
    <w:p w14:paraId="31460DAF" w14:textId="366E80AB" w:rsidR="005A61C9" w:rsidRPr="00F07CA9" w:rsidRDefault="005A61C9" w:rsidP="005A61C9">
      <w:pPr>
        <w:jc w:val="both"/>
        <w:rPr>
          <w:rFonts w:ascii="Arial" w:hAnsi="Arial" w:cs="Arial"/>
          <w:sz w:val="24"/>
          <w:szCs w:val="24"/>
        </w:rPr>
      </w:pPr>
      <w:r w:rsidRPr="00F07CA9">
        <w:rPr>
          <w:rFonts w:ascii="Arial" w:hAnsi="Arial" w:cs="Arial"/>
          <w:sz w:val="24"/>
          <w:szCs w:val="24"/>
        </w:rPr>
        <w:t>For the year 2022/23, a total of 76 Local Clinical Audits were registered at RNOH. The table below</w:t>
      </w:r>
      <w:r w:rsidR="00053F14" w:rsidRPr="00F07CA9">
        <w:rPr>
          <w:rFonts w:ascii="Arial" w:hAnsi="Arial" w:cs="Arial"/>
          <w:sz w:val="24"/>
          <w:szCs w:val="24"/>
        </w:rPr>
        <w:t xml:space="preserve"> </w:t>
      </w:r>
      <w:r w:rsidRPr="00F07CA9">
        <w:rPr>
          <w:rFonts w:ascii="Arial" w:hAnsi="Arial" w:cs="Arial"/>
          <w:sz w:val="24"/>
          <w:szCs w:val="24"/>
        </w:rPr>
        <w:t>(4.2.2.3) outlines the summary of some completed audits and actions taken for improvement.</w:t>
      </w:r>
    </w:p>
    <w:tbl>
      <w:tblPr>
        <w:tblStyle w:val="MediumShading1-Accent1"/>
        <w:tblW w:w="0" w:type="auto"/>
        <w:tblLook w:val="04A0" w:firstRow="1" w:lastRow="0" w:firstColumn="1" w:lastColumn="0" w:noHBand="0" w:noVBand="1"/>
      </w:tblPr>
      <w:tblGrid>
        <w:gridCol w:w="9006"/>
      </w:tblGrid>
      <w:tr w:rsidR="005A61C9" w:rsidRPr="00F07CA9" w14:paraId="5CE850A4" w14:textId="77777777" w:rsidTr="463110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6" w:type="dxa"/>
          </w:tcPr>
          <w:p w14:paraId="6787B99B" w14:textId="77777777" w:rsidR="005A61C9" w:rsidRPr="00F07CA9" w:rsidRDefault="005A61C9" w:rsidP="00B25D68">
            <w:pPr>
              <w:jc w:val="center"/>
              <w:rPr>
                <w:rFonts w:ascii="Arial" w:hAnsi="Arial" w:cs="Arial"/>
                <w:sz w:val="24"/>
                <w:szCs w:val="24"/>
              </w:rPr>
            </w:pPr>
            <w:r w:rsidRPr="00F07CA9">
              <w:rPr>
                <w:rFonts w:ascii="Arial" w:hAnsi="Arial" w:cs="Arial"/>
                <w:sz w:val="24"/>
                <w:szCs w:val="24"/>
              </w:rPr>
              <w:t>Local Clinical Audits</w:t>
            </w:r>
          </w:p>
        </w:tc>
      </w:tr>
      <w:tr w:rsidR="005A61C9" w:rsidRPr="00F07CA9" w14:paraId="43FD9256"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auto"/>
          </w:tcPr>
          <w:p w14:paraId="576A7B8B" w14:textId="77777777" w:rsidR="005A61C9" w:rsidRPr="00F07CA9" w:rsidRDefault="005A61C9" w:rsidP="00B25D68">
            <w:pPr>
              <w:pBdr>
                <w:bottom w:val="single" w:sz="4" w:space="1" w:color="auto"/>
              </w:pBdr>
              <w:jc w:val="center"/>
              <w:rPr>
                <w:rFonts w:ascii="Arial" w:hAnsi="Arial" w:cs="Arial"/>
                <w:bCs w:val="0"/>
                <w:i/>
                <w:color w:val="000000" w:themeColor="text1"/>
                <w:sz w:val="24"/>
                <w:szCs w:val="24"/>
              </w:rPr>
            </w:pPr>
            <w:r w:rsidRPr="00F07CA9">
              <w:rPr>
                <w:rFonts w:ascii="Arial" w:hAnsi="Arial" w:cs="Arial"/>
                <w:color w:val="000000" w:themeColor="text1"/>
                <w:sz w:val="24"/>
                <w:szCs w:val="24"/>
              </w:rPr>
              <w:t xml:space="preserve">Hand Hygiene Audit </w:t>
            </w:r>
          </w:p>
          <w:p w14:paraId="2B1266C7" w14:textId="74ABD89A" w:rsidR="005A61C9" w:rsidRPr="00F07CA9" w:rsidRDefault="005A61C9" w:rsidP="00B25D68">
            <w:pPr>
              <w:jc w:val="both"/>
              <w:rPr>
                <w:rFonts w:ascii="Arial" w:hAnsi="Arial" w:cs="Arial"/>
                <w:b w:val="0"/>
                <w:color w:val="000000" w:themeColor="text1"/>
                <w:sz w:val="24"/>
                <w:szCs w:val="24"/>
              </w:rPr>
            </w:pPr>
            <w:r w:rsidRPr="00F07CA9">
              <w:rPr>
                <w:rFonts w:ascii="Arial" w:hAnsi="Arial" w:cs="Arial"/>
                <w:b w:val="0"/>
                <w:color w:val="000000" w:themeColor="text1"/>
                <w:sz w:val="24"/>
                <w:szCs w:val="24"/>
              </w:rPr>
              <w:t xml:space="preserve">Hand hygiene audit is carried out to measure compliance against national guidance set by the Health and Social Care Act 2008: Code of </w:t>
            </w:r>
            <w:r w:rsidR="00795A9D" w:rsidRPr="00F07CA9">
              <w:rPr>
                <w:rFonts w:ascii="Arial" w:hAnsi="Arial" w:cs="Arial"/>
                <w:b w:val="0"/>
                <w:color w:val="000000" w:themeColor="text1"/>
                <w:sz w:val="24"/>
                <w:szCs w:val="24"/>
              </w:rPr>
              <w:t>P</w:t>
            </w:r>
            <w:r w:rsidRPr="00F07CA9">
              <w:rPr>
                <w:rFonts w:ascii="Arial" w:hAnsi="Arial" w:cs="Arial"/>
                <w:b w:val="0"/>
                <w:color w:val="000000" w:themeColor="text1"/>
                <w:sz w:val="24"/>
                <w:szCs w:val="24"/>
              </w:rPr>
              <w:t>ractice on the prevention and control of infections (DoH, revised 2022)</w:t>
            </w:r>
            <w:r w:rsidR="00053F14" w:rsidRPr="00F07CA9">
              <w:rPr>
                <w:rFonts w:ascii="Arial" w:hAnsi="Arial" w:cs="Arial"/>
                <w:b w:val="0"/>
                <w:color w:val="000000" w:themeColor="text1"/>
                <w:sz w:val="24"/>
                <w:szCs w:val="24"/>
              </w:rPr>
              <w:t>. The audit captures</w:t>
            </w:r>
            <w:r w:rsidRPr="00F07CA9">
              <w:rPr>
                <w:rFonts w:ascii="Arial" w:hAnsi="Arial" w:cs="Arial"/>
                <w:b w:val="0"/>
                <w:color w:val="000000" w:themeColor="text1"/>
                <w:sz w:val="24"/>
                <w:szCs w:val="24"/>
              </w:rPr>
              <w:t xml:space="preserve"> the World Health Organisation (WHO) recommended 5 Moments of Hand Hygiene or when hand hygiene is expected of a healthcare professional when providing care to patients. The audit is completed </w:t>
            </w:r>
            <w:r w:rsidR="00795A9D" w:rsidRPr="00F07CA9">
              <w:rPr>
                <w:rFonts w:ascii="Arial" w:hAnsi="Arial" w:cs="Arial"/>
                <w:b w:val="0"/>
                <w:color w:val="000000" w:themeColor="text1"/>
                <w:sz w:val="24"/>
                <w:szCs w:val="24"/>
              </w:rPr>
              <w:t>monthly</w:t>
            </w:r>
            <w:r w:rsidRPr="00F07CA9">
              <w:rPr>
                <w:rFonts w:ascii="Arial" w:hAnsi="Arial" w:cs="Arial"/>
                <w:b w:val="0"/>
                <w:color w:val="000000" w:themeColor="text1"/>
                <w:sz w:val="24"/>
                <w:szCs w:val="24"/>
              </w:rPr>
              <w:t xml:space="preserve"> in all clinical areas across the trust.</w:t>
            </w:r>
          </w:p>
          <w:p w14:paraId="7BFDAD9E" w14:textId="075FEAF5" w:rsidR="005A61C9" w:rsidRPr="00F07CA9" w:rsidRDefault="0120D8EB" w:rsidP="00B25D68">
            <w:pPr>
              <w:jc w:val="both"/>
              <w:rPr>
                <w:rFonts w:ascii="Arial" w:hAnsi="Arial" w:cs="Arial"/>
                <w:b w:val="0"/>
                <w:bCs w:val="0"/>
                <w:color w:val="000000" w:themeColor="text1"/>
                <w:sz w:val="24"/>
                <w:szCs w:val="24"/>
              </w:rPr>
            </w:pPr>
            <w:r w:rsidRPr="4631105C">
              <w:rPr>
                <w:rFonts w:ascii="Arial" w:hAnsi="Arial" w:cs="Arial"/>
                <w:b w:val="0"/>
                <w:bCs w:val="0"/>
                <w:color w:val="000000" w:themeColor="text1"/>
                <w:sz w:val="24"/>
                <w:szCs w:val="24"/>
              </w:rPr>
              <w:t xml:space="preserve">The </w:t>
            </w:r>
            <w:r w:rsidR="55707362" w:rsidRPr="4631105C">
              <w:rPr>
                <w:rFonts w:ascii="Arial" w:hAnsi="Arial" w:cs="Arial"/>
                <w:b w:val="0"/>
                <w:bCs w:val="0"/>
                <w:color w:val="000000" w:themeColor="text1"/>
                <w:sz w:val="24"/>
                <w:szCs w:val="24"/>
              </w:rPr>
              <w:t xml:space="preserve">average </w:t>
            </w:r>
            <w:r w:rsidRPr="4631105C">
              <w:rPr>
                <w:rFonts w:ascii="Arial" w:hAnsi="Arial" w:cs="Arial"/>
                <w:b w:val="0"/>
                <w:bCs w:val="0"/>
                <w:color w:val="000000" w:themeColor="text1"/>
                <w:sz w:val="24"/>
                <w:szCs w:val="24"/>
              </w:rPr>
              <w:t xml:space="preserve">Trust-wide compliance </w:t>
            </w:r>
            <w:r w:rsidR="662953DD" w:rsidRPr="4631105C">
              <w:rPr>
                <w:rFonts w:ascii="Arial" w:hAnsi="Arial" w:cs="Arial"/>
                <w:b w:val="0"/>
                <w:bCs w:val="0"/>
                <w:color w:val="000000" w:themeColor="text1"/>
                <w:sz w:val="24"/>
                <w:szCs w:val="24"/>
              </w:rPr>
              <w:t>with</w:t>
            </w:r>
            <w:r w:rsidRPr="4631105C">
              <w:rPr>
                <w:rFonts w:ascii="Arial" w:hAnsi="Arial" w:cs="Arial"/>
                <w:b w:val="0"/>
                <w:bCs w:val="0"/>
                <w:color w:val="000000" w:themeColor="text1"/>
                <w:sz w:val="24"/>
                <w:szCs w:val="24"/>
              </w:rPr>
              <w:t xml:space="preserve"> the 5 moments of hand hygiene is 91% for the financial year 2022-23. </w:t>
            </w:r>
          </w:p>
          <w:p w14:paraId="5BD81924" w14:textId="77777777" w:rsidR="00053F14" w:rsidRPr="00F07CA9" w:rsidRDefault="00053F14" w:rsidP="00B25D68">
            <w:pPr>
              <w:jc w:val="both"/>
              <w:rPr>
                <w:rFonts w:ascii="Arial" w:hAnsi="Arial" w:cs="Arial"/>
                <w:bCs w:val="0"/>
                <w:color w:val="000000" w:themeColor="text1"/>
                <w:sz w:val="24"/>
                <w:szCs w:val="24"/>
              </w:rPr>
            </w:pPr>
          </w:p>
          <w:p w14:paraId="4DFA719F" w14:textId="7ADF193C" w:rsidR="005A61C9" w:rsidRPr="00F07CA9" w:rsidRDefault="005A61C9" w:rsidP="00B25D68">
            <w:pPr>
              <w:jc w:val="both"/>
              <w:rPr>
                <w:rFonts w:ascii="Arial" w:hAnsi="Arial" w:cs="Arial"/>
                <w:bCs w:val="0"/>
                <w:color w:val="000000" w:themeColor="text1"/>
                <w:sz w:val="24"/>
                <w:szCs w:val="24"/>
              </w:rPr>
            </w:pPr>
            <w:r w:rsidRPr="00F07CA9">
              <w:rPr>
                <w:rFonts w:ascii="Arial" w:hAnsi="Arial" w:cs="Arial"/>
                <w:bCs w:val="0"/>
                <w:color w:val="000000" w:themeColor="text1"/>
                <w:sz w:val="24"/>
                <w:szCs w:val="24"/>
              </w:rPr>
              <w:t>Actions planned/taken to improve outcomes:</w:t>
            </w:r>
          </w:p>
          <w:p w14:paraId="33D222C5" w14:textId="77777777" w:rsidR="00402C7E" w:rsidRDefault="35DD0189" w:rsidP="00BB583C">
            <w:pPr>
              <w:numPr>
                <w:ilvl w:val="0"/>
                <w:numId w:val="10"/>
              </w:numPr>
              <w:contextualSpacing/>
              <w:rPr>
                <w:rFonts w:ascii="Arial" w:hAnsi="Arial" w:cs="Arial"/>
                <w:b w:val="0"/>
                <w:bCs w:val="0"/>
                <w:sz w:val="24"/>
                <w:szCs w:val="24"/>
              </w:rPr>
            </w:pPr>
            <w:r w:rsidRPr="4631105C">
              <w:rPr>
                <w:rFonts w:ascii="Arial" w:hAnsi="Arial" w:cs="Arial"/>
                <w:b w:val="0"/>
                <w:bCs w:val="0"/>
                <w:sz w:val="24"/>
                <w:szCs w:val="24"/>
              </w:rPr>
              <w:t>Hand hygiene audit outcomes</w:t>
            </w:r>
            <w:r w:rsidR="5B136965" w:rsidRPr="4631105C">
              <w:rPr>
                <w:rFonts w:ascii="Arial" w:hAnsi="Arial" w:cs="Arial"/>
                <w:b w:val="0"/>
                <w:bCs w:val="0"/>
                <w:sz w:val="24"/>
                <w:szCs w:val="24"/>
              </w:rPr>
              <w:t xml:space="preserve"> are reported to the Infection Prevention and Control Committee (IPCC) </w:t>
            </w:r>
          </w:p>
          <w:p w14:paraId="56CCFC46" w14:textId="26AE0FAB" w:rsidR="005A61C9" w:rsidRPr="00F07CA9" w:rsidRDefault="45FDB48F" w:rsidP="00BB583C">
            <w:pPr>
              <w:numPr>
                <w:ilvl w:val="0"/>
                <w:numId w:val="10"/>
              </w:numPr>
              <w:contextualSpacing/>
              <w:rPr>
                <w:rFonts w:ascii="Arial" w:hAnsi="Arial" w:cs="Arial"/>
                <w:b w:val="0"/>
                <w:bCs w:val="0"/>
                <w:sz w:val="24"/>
                <w:szCs w:val="24"/>
              </w:rPr>
            </w:pPr>
            <w:r w:rsidRPr="7E1580B8">
              <w:rPr>
                <w:rFonts w:ascii="Arial" w:hAnsi="Arial" w:cs="Arial"/>
                <w:b w:val="0"/>
                <w:bCs w:val="0"/>
                <w:sz w:val="24"/>
                <w:szCs w:val="24"/>
              </w:rPr>
              <w:t>Hand washing reminders were posted on the exit from recovery and at the entry to the anaesthetic room</w:t>
            </w:r>
          </w:p>
          <w:p w14:paraId="76975323" w14:textId="2AC4C7B7" w:rsidR="005A61C9" w:rsidRPr="00F07CA9" w:rsidRDefault="00B31804" w:rsidP="00BB583C">
            <w:pPr>
              <w:numPr>
                <w:ilvl w:val="0"/>
                <w:numId w:val="10"/>
              </w:numPr>
              <w:contextualSpacing/>
              <w:rPr>
                <w:rFonts w:ascii="Arial" w:hAnsi="Arial" w:cs="Arial"/>
                <w:b w:val="0"/>
                <w:bCs w:val="0"/>
                <w:sz w:val="24"/>
                <w:szCs w:val="24"/>
              </w:rPr>
            </w:pPr>
            <w:r w:rsidRPr="00F07CA9">
              <w:rPr>
                <w:rFonts w:ascii="Arial" w:hAnsi="Arial" w:cs="Arial"/>
                <w:b w:val="0"/>
                <w:sz w:val="24"/>
                <w:szCs w:val="24"/>
              </w:rPr>
              <w:t>Ward managers identify</w:t>
            </w:r>
            <w:r w:rsidR="005A61C9" w:rsidRPr="00F07CA9">
              <w:rPr>
                <w:rFonts w:ascii="Arial" w:hAnsi="Arial" w:cs="Arial"/>
                <w:b w:val="0"/>
                <w:sz w:val="24"/>
                <w:szCs w:val="24"/>
              </w:rPr>
              <w:t xml:space="preserve"> the need for training individual staff and refresher training for all nurses.</w:t>
            </w:r>
          </w:p>
          <w:p w14:paraId="712F708C" w14:textId="11D5E5B2" w:rsidR="005A61C9" w:rsidRPr="00733D75" w:rsidRDefault="788AB624" w:rsidP="00733D75">
            <w:pPr>
              <w:numPr>
                <w:ilvl w:val="0"/>
                <w:numId w:val="10"/>
              </w:numPr>
              <w:spacing w:line="259" w:lineRule="auto"/>
              <w:jc w:val="both"/>
              <w:rPr>
                <w:rFonts w:ascii="Arial" w:hAnsi="Arial" w:cs="Arial"/>
                <w:b w:val="0"/>
                <w:bCs w:val="0"/>
                <w:sz w:val="24"/>
                <w:szCs w:val="24"/>
              </w:rPr>
            </w:pPr>
            <w:r w:rsidRPr="7E1580B8">
              <w:rPr>
                <w:rFonts w:ascii="Arial" w:hAnsi="Arial" w:cs="Arial"/>
                <w:b w:val="0"/>
                <w:bCs w:val="0"/>
                <w:sz w:val="24"/>
                <w:szCs w:val="24"/>
              </w:rPr>
              <w:t>The c</w:t>
            </w:r>
            <w:r w:rsidR="45FDB48F" w:rsidRPr="7E1580B8">
              <w:rPr>
                <w:rFonts w:ascii="Arial" w:hAnsi="Arial" w:cs="Arial"/>
                <w:b w:val="0"/>
                <w:bCs w:val="0"/>
                <w:sz w:val="24"/>
                <w:szCs w:val="24"/>
              </w:rPr>
              <w:t>linical Audit team have conducted training sessions at ward levels for nurses involved in Hand Hygiene audit</w:t>
            </w:r>
            <w:r w:rsidR="65FAA406" w:rsidRPr="7E1580B8">
              <w:rPr>
                <w:rFonts w:ascii="Arial" w:hAnsi="Arial" w:cs="Arial"/>
                <w:b w:val="0"/>
                <w:bCs w:val="0"/>
                <w:sz w:val="24"/>
                <w:szCs w:val="24"/>
              </w:rPr>
              <w:t>s in the use of Audit R (the Trust digital data collection and reporting system)</w:t>
            </w:r>
            <w:r w:rsidR="7B0BE996" w:rsidRPr="7E1580B8">
              <w:rPr>
                <w:rFonts w:ascii="Arial" w:hAnsi="Arial" w:cs="Arial"/>
                <w:b w:val="0"/>
                <w:bCs w:val="0"/>
                <w:sz w:val="24"/>
                <w:szCs w:val="24"/>
              </w:rPr>
              <w:t>.</w:t>
            </w:r>
          </w:p>
        </w:tc>
      </w:tr>
      <w:tr w:rsidR="005A61C9" w:rsidRPr="00F07CA9" w14:paraId="0EDBC2F9"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DEEAF6" w:themeFill="accent1" w:themeFillTint="33"/>
          </w:tcPr>
          <w:p w14:paraId="71E3C13C" w14:textId="77777777" w:rsidR="005A61C9" w:rsidRPr="00F07CA9" w:rsidRDefault="005A61C9" w:rsidP="00B25D68">
            <w:pPr>
              <w:pBdr>
                <w:bottom w:val="single" w:sz="4" w:space="1" w:color="auto"/>
              </w:pBdr>
              <w:shd w:val="clear" w:color="auto" w:fill="BDD6EE" w:themeFill="accent1" w:themeFillTint="66"/>
              <w:jc w:val="center"/>
              <w:rPr>
                <w:rFonts w:ascii="Arial" w:hAnsi="Arial" w:cs="Arial"/>
                <w:bCs w:val="0"/>
                <w:i/>
                <w:color w:val="000000" w:themeColor="text1"/>
                <w:sz w:val="24"/>
                <w:szCs w:val="24"/>
              </w:rPr>
            </w:pPr>
            <w:r w:rsidRPr="00F07CA9">
              <w:rPr>
                <w:rFonts w:ascii="Arial" w:hAnsi="Arial" w:cs="Arial"/>
                <w:color w:val="000000" w:themeColor="text1"/>
                <w:sz w:val="24"/>
                <w:szCs w:val="24"/>
              </w:rPr>
              <w:t xml:space="preserve">Vascular Access Device Care Audit </w:t>
            </w:r>
          </w:p>
          <w:p w14:paraId="49790C63" w14:textId="3A88CCF2" w:rsidR="005A61C9" w:rsidRPr="00F07CA9" w:rsidRDefault="005A61C9" w:rsidP="00B25D68">
            <w:pPr>
              <w:shd w:val="clear" w:color="auto" w:fill="BDD6EE" w:themeFill="accent1" w:themeFillTint="66"/>
              <w:jc w:val="both"/>
              <w:rPr>
                <w:rFonts w:ascii="Arial" w:hAnsi="Arial" w:cs="Arial"/>
                <w:b w:val="0"/>
                <w:sz w:val="24"/>
                <w:szCs w:val="24"/>
              </w:rPr>
            </w:pPr>
            <w:r w:rsidRPr="00F07CA9">
              <w:rPr>
                <w:rFonts w:ascii="Arial" w:hAnsi="Arial" w:cs="Arial"/>
                <w:b w:val="0"/>
                <w:sz w:val="24"/>
                <w:szCs w:val="24"/>
              </w:rPr>
              <w:t>A vascular access device is an invasive instrument used to obtain access to venous or arterial access (</w:t>
            </w:r>
            <w:proofErr w:type="gramStart"/>
            <w:r w:rsidRPr="00F07CA9">
              <w:rPr>
                <w:rFonts w:ascii="Arial" w:hAnsi="Arial" w:cs="Arial"/>
                <w:b w:val="0"/>
                <w:sz w:val="24"/>
                <w:szCs w:val="24"/>
              </w:rPr>
              <w:t>e.g.</w:t>
            </w:r>
            <w:proofErr w:type="gramEnd"/>
            <w:r w:rsidRPr="00F07CA9">
              <w:rPr>
                <w:rFonts w:ascii="Arial" w:hAnsi="Arial" w:cs="Arial"/>
                <w:b w:val="0"/>
                <w:sz w:val="24"/>
                <w:szCs w:val="24"/>
              </w:rPr>
              <w:t xml:space="preserve"> peripheral cannula, central venous access, etc.).</w:t>
            </w:r>
            <w:r w:rsidR="00257545">
              <w:rPr>
                <w:rFonts w:ascii="Arial" w:hAnsi="Arial" w:cs="Arial"/>
                <w:b w:val="0"/>
                <w:sz w:val="24"/>
                <w:szCs w:val="24"/>
              </w:rPr>
              <w:t xml:space="preserve"> </w:t>
            </w:r>
            <w:r w:rsidRPr="00F07CA9">
              <w:rPr>
                <w:rFonts w:ascii="Arial" w:hAnsi="Arial" w:cs="Arial"/>
                <w:b w:val="0"/>
                <w:sz w:val="24"/>
                <w:szCs w:val="24"/>
              </w:rPr>
              <w:t xml:space="preserve">This audit is carried out to show compliance </w:t>
            </w:r>
            <w:r w:rsidR="00E44178" w:rsidRPr="00F07CA9">
              <w:rPr>
                <w:rFonts w:ascii="Arial" w:hAnsi="Arial" w:cs="Arial"/>
                <w:b w:val="0"/>
                <w:sz w:val="24"/>
                <w:szCs w:val="24"/>
              </w:rPr>
              <w:t>with</w:t>
            </w:r>
            <w:r w:rsidRPr="00F07CA9">
              <w:rPr>
                <w:rFonts w:ascii="Arial" w:hAnsi="Arial" w:cs="Arial"/>
                <w:b w:val="0"/>
                <w:sz w:val="24"/>
                <w:szCs w:val="24"/>
              </w:rPr>
              <w:t xml:space="preserve"> vascular access device care as per local policy</w:t>
            </w:r>
            <w:r w:rsidR="00B31804" w:rsidRPr="00F07CA9">
              <w:rPr>
                <w:rFonts w:ascii="Arial" w:hAnsi="Arial" w:cs="Arial"/>
                <w:b w:val="0"/>
                <w:sz w:val="24"/>
                <w:szCs w:val="24"/>
              </w:rPr>
              <w:t xml:space="preserve"> based on national guidelines to </w:t>
            </w:r>
            <w:r w:rsidRPr="00F07CA9">
              <w:rPr>
                <w:rFonts w:ascii="Arial" w:hAnsi="Arial" w:cs="Arial"/>
                <w:b w:val="0"/>
                <w:sz w:val="24"/>
                <w:szCs w:val="24"/>
              </w:rPr>
              <w:t>reduce the risk of related infections from these devices.</w:t>
            </w:r>
          </w:p>
          <w:p w14:paraId="43DD19E4" w14:textId="154820EB" w:rsidR="005A61C9" w:rsidRPr="00F07CA9" w:rsidRDefault="0120D8EB" w:rsidP="00B25D68">
            <w:pPr>
              <w:shd w:val="clear" w:color="auto" w:fill="BDD6EE" w:themeFill="accent1" w:themeFillTint="66"/>
              <w:jc w:val="both"/>
              <w:rPr>
                <w:rFonts w:ascii="Arial" w:hAnsi="Arial" w:cs="Arial"/>
                <w:b w:val="0"/>
                <w:bCs w:val="0"/>
                <w:sz w:val="24"/>
                <w:szCs w:val="24"/>
              </w:rPr>
            </w:pPr>
            <w:r w:rsidRPr="4631105C">
              <w:rPr>
                <w:rFonts w:ascii="Arial" w:hAnsi="Arial" w:cs="Arial"/>
                <w:b w:val="0"/>
                <w:bCs w:val="0"/>
                <w:sz w:val="24"/>
                <w:szCs w:val="24"/>
              </w:rPr>
              <w:t xml:space="preserve">The </w:t>
            </w:r>
            <w:r w:rsidR="57A4952F" w:rsidRPr="4631105C">
              <w:rPr>
                <w:rFonts w:ascii="Arial" w:hAnsi="Arial" w:cs="Arial"/>
                <w:b w:val="0"/>
                <w:bCs w:val="0"/>
                <w:sz w:val="24"/>
                <w:szCs w:val="24"/>
              </w:rPr>
              <w:t xml:space="preserve">average </w:t>
            </w:r>
            <w:r w:rsidRPr="4631105C">
              <w:rPr>
                <w:rFonts w:ascii="Arial" w:hAnsi="Arial" w:cs="Arial"/>
                <w:b w:val="0"/>
                <w:bCs w:val="0"/>
                <w:sz w:val="24"/>
                <w:szCs w:val="24"/>
              </w:rPr>
              <w:t xml:space="preserve">Trust-wide compliance </w:t>
            </w:r>
            <w:r w:rsidR="5212FAED" w:rsidRPr="4631105C">
              <w:rPr>
                <w:rFonts w:ascii="Arial" w:hAnsi="Arial" w:cs="Arial"/>
                <w:b w:val="0"/>
                <w:bCs w:val="0"/>
                <w:sz w:val="24"/>
                <w:szCs w:val="24"/>
              </w:rPr>
              <w:t xml:space="preserve">with </w:t>
            </w:r>
            <w:r w:rsidRPr="4631105C">
              <w:rPr>
                <w:rFonts w:ascii="Arial" w:hAnsi="Arial" w:cs="Arial"/>
                <w:b w:val="0"/>
                <w:bCs w:val="0"/>
                <w:sz w:val="24"/>
                <w:szCs w:val="24"/>
              </w:rPr>
              <w:t>vascular access device care was 77% in inpatients for the financial year 2022-23.</w:t>
            </w:r>
          </w:p>
          <w:p w14:paraId="49C32747" w14:textId="77777777" w:rsidR="00B31804" w:rsidRPr="00F07CA9" w:rsidRDefault="00B31804" w:rsidP="00B25D68">
            <w:pPr>
              <w:shd w:val="clear" w:color="auto" w:fill="BDD6EE" w:themeFill="accent1" w:themeFillTint="66"/>
              <w:jc w:val="both"/>
              <w:rPr>
                <w:rFonts w:ascii="Arial" w:hAnsi="Arial" w:cs="Arial"/>
                <w:bCs w:val="0"/>
                <w:color w:val="000000" w:themeColor="text1"/>
                <w:sz w:val="24"/>
                <w:szCs w:val="24"/>
              </w:rPr>
            </w:pPr>
          </w:p>
          <w:p w14:paraId="14371733" w14:textId="2F82D8C7" w:rsidR="005A61C9" w:rsidRPr="00F07CA9" w:rsidRDefault="005A61C9" w:rsidP="00B25D68">
            <w:pPr>
              <w:shd w:val="clear" w:color="auto" w:fill="BDD6EE" w:themeFill="accent1" w:themeFillTint="66"/>
              <w:jc w:val="both"/>
              <w:rPr>
                <w:rFonts w:ascii="Arial" w:hAnsi="Arial" w:cs="Arial"/>
                <w:bCs w:val="0"/>
                <w:color w:val="000000" w:themeColor="text1"/>
                <w:sz w:val="24"/>
                <w:szCs w:val="24"/>
              </w:rPr>
            </w:pPr>
            <w:r w:rsidRPr="00F07CA9">
              <w:rPr>
                <w:rFonts w:ascii="Arial" w:hAnsi="Arial" w:cs="Arial"/>
                <w:bCs w:val="0"/>
                <w:color w:val="000000" w:themeColor="text1"/>
                <w:sz w:val="24"/>
                <w:szCs w:val="24"/>
              </w:rPr>
              <w:t>Actions planned/taken to improve outcomes:</w:t>
            </w:r>
          </w:p>
          <w:p w14:paraId="49471D2E" w14:textId="77777777" w:rsidR="00402C7E" w:rsidRPr="00402C7E" w:rsidRDefault="0120D8EB" w:rsidP="00BB583C">
            <w:pPr>
              <w:numPr>
                <w:ilvl w:val="0"/>
                <w:numId w:val="11"/>
              </w:numPr>
              <w:shd w:val="clear" w:color="auto" w:fill="BDD6EE" w:themeFill="accent1" w:themeFillTint="66"/>
              <w:tabs>
                <w:tab w:val="num" w:pos="720"/>
              </w:tabs>
              <w:contextualSpacing/>
              <w:rPr>
                <w:rFonts w:ascii="Arial" w:hAnsi="Arial" w:cs="Arial"/>
                <w:b w:val="0"/>
                <w:sz w:val="24"/>
                <w:szCs w:val="24"/>
              </w:rPr>
            </w:pPr>
            <w:r w:rsidRPr="4631105C">
              <w:rPr>
                <w:rFonts w:ascii="Arial" w:hAnsi="Arial" w:cs="Arial"/>
                <w:b w:val="0"/>
                <w:bCs w:val="0"/>
                <w:sz w:val="24"/>
                <w:szCs w:val="24"/>
              </w:rPr>
              <w:t xml:space="preserve">Vascular Access Device Care audit outcomes are reported to the Infection Prevention and Control Committee (IPCC) </w:t>
            </w:r>
          </w:p>
          <w:p w14:paraId="0668FD41" w14:textId="330E5E5E" w:rsidR="005A61C9" w:rsidRPr="00F07CA9" w:rsidRDefault="00E916A7" w:rsidP="00BB583C">
            <w:pPr>
              <w:numPr>
                <w:ilvl w:val="0"/>
                <w:numId w:val="11"/>
              </w:numPr>
              <w:shd w:val="clear" w:color="auto" w:fill="BDD6EE" w:themeFill="accent1" w:themeFillTint="66"/>
              <w:tabs>
                <w:tab w:val="num" w:pos="720"/>
              </w:tabs>
              <w:contextualSpacing/>
              <w:rPr>
                <w:rFonts w:ascii="Arial" w:hAnsi="Arial" w:cs="Arial"/>
                <w:b w:val="0"/>
                <w:sz w:val="24"/>
                <w:szCs w:val="24"/>
              </w:rPr>
            </w:pPr>
            <w:r w:rsidRPr="00F07CA9">
              <w:rPr>
                <w:rFonts w:ascii="Arial" w:hAnsi="Arial" w:cs="Arial"/>
                <w:b w:val="0"/>
                <w:sz w:val="24"/>
                <w:szCs w:val="24"/>
              </w:rPr>
              <w:t>The issue of incomplete forms has been addressed via n</w:t>
            </w:r>
            <w:r w:rsidR="005A61C9" w:rsidRPr="00F07CA9">
              <w:rPr>
                <w:rFonts w:ascii="Arial" w:hAnsi="Arial" w:cs="Arial"/>
                <w:b w:val="0"/>
                <w:sz w:val="24"/>
                <w:szCs w:val="24"/>
              </w:rPr>
              <w:t>ew Visual Infusion Phlebitis (VIP) forms</w:t>
            </w:r>
            <w:r w:rsidRPr="00F07CA9">
              <w:rPr>
                <w:rFonts w:ascii="Arial" w:hAnsi="Arial" w:cs="Arial"/>
                <w:b w:val="0"/>
                <w:sz w:val="24"/>
                <w:szCs w:val="24"/>
              </w:rPr>
              <w:t>. This has</w:t>
            </w:r>
            <w:r w:rsidR="005A61C9" w:rsidRPr="00F07CA9">
              <w:rPr>
                <w:rFonts w:ascii="Arial" w:hAnsi="Arial" w:cs="Arial"/>
                <w:b w:val="0"/>
                <w:sz w:val="24"/>
                <w:szCs w:val="24"/>
              </w:rPr>
              <w:t xml:space="preserve"> shown a significant improvement.</w:t>
            </w:r>
          </w:p>
          <w:p w14:paraId="1343AC67" w14:textId="229297C9" w:rsidR="005A61C9" w:rsidRPr="00F07CA9" w:rsidRDefault="0120D8EB" w:rsidP="00BB583C">
            <w:pPr>
              <w:numPr>
                <w:ilvl w:val="0"/>
                <w:numId w:val="11"/>
              </w:numPr>
              <w:shd w:val="clear" w:color="auto" w:fill="BDD6EE" w:themeFill="accent1" w:themeFillTint="66"/>
              <w:contextualSpacing/>
              <w:rPr>
                <w:rFonts w:ascii="Arial" w:hAnsi="Arial" w:cs="Arial"/>
                <w:b w:val="0"/>
                <w:bCs w:val="0"/>
                <w:sz w:val="24"/>
                <w:szCs w:val="24"/>
              </w:rPr>
            </w:pPr>
            <w:r w:rsidRPr="4631105C">
              <w:rPr>
                <w:rFonts w:ascii="Arial" w:hAnsi="Arial" w:cs="Arial"/>
                <w:b w:val="0"/>
                <w:bCs w:val="0"/>
                <w:sz w:val="24"/>
                <w:szCs w:val="24"/>
              </w:rPr>
              <w:t xml:space="preserve">The documentation process for these devices </w:t>
            </w:r>
            <w:r w:rsidR="48160F7E" w:rsidRPr="4631105C">
              <w:rPr>
                <w:rFonts w:ascii="Arial" w:hAnsi="Arial" w:cs="Arial"/>
                <w:b w:val="0"/>
                <w:bCs w:val="0"/>
                <w:sz w:val="24"/>
                <w:szCs w:val="24"/>
              </w:rPr>
              <w:t>i</w:t>
            </w:r>
            <w:r w:rsidRPr="4631105C">
              <w:rPr>
                <w:rFonts w:ascii="Arial" w:hAnsi="Arial" w:cs="Arial"/>
                <w:b w:val="0"/>
                <w:bCs w:val="0"/>
                <w:sz w:val="24"/>
                <w:szCs w:val="24"/>
              </w:rPr>
              <w:t>n patients’ notes w</w:t>
            </w:r>
            <w:r w:rsidR="089A1670" w:rsidRPr="4631105C">
              <w:rPr>
                <w:rFonts w:ascii="Arial" w:hAnsi="Arial" w:cs="Arial"/>
                <w:b w:val="0"/>
                <w:bCs w:val="0"/>
                <w:sz w:val="24"/>
                <w:szCs w:val="24"/>
              </w:rPr>
              <w:t>as</w:t>
            </w:r>
            <w:r w:rsidRPr="4631105C">
              <w:rPr>
                <w:rFonts w:ascii="Arial" w:hAnsi="Arial" w:cs="Arial"/>
                <w:b w:val="0"/>
                <w:bCs w:val="0"/>
                <w:sz w:val="24"/>
                <w:szCs w:val="24"/>
              </w:rPr>
              <w:t xml:space="preserve"> reviewed in early February 2023 to improve audit results.</w:t>
            </w:r>
          </w:p>
          <w:p w14:paraId="2639B4D9" w14:textId="4C51ABC8" w:rsidR="005A61C9" w:rsidRPr="00F07CA9" w:rsidRDefault="1409B157" w:rsidP="00BB583C">
            <w:pPr>
              <w:numPr>
                <w:ilvl w:val="0"/>
                <w:numId w:val="11"/>
              </w:numPr>
              <w:shd w:val="clear" w:color="auto" w:fill="BDD6EE" w:themeFill="accent1" w:themeFillTint="66"/>
              <w:spacing w:line="259" w:lineRule="auto"/>
              <w:jc w:val="both"/>
              <w:rPr>
                <w:rFonts w:ascii="Arial" w:hAnsi="Arial" w:cs="Arial"/>
                <w:b w:val="0"/>
                <w:bCs w:val="0"/>
                <w:color w:val="000000" w:themeColor="text1"/>
                <w:sz w:val="24"/>
                <w:szCs w:val="24"/>
              </w:rPr>
            </w:pPr>
            <w:r w:rsidRPr="4631105C">
              <w:rPr>
                <w:rFonts w:ascii="Arial" w:hAnsi="Arial" w:cs="Arial"/>
                <w:b w:val="0"/>
                <w:bCs w:val="0"/>
                <w:sz w:val="24"/>
                <w:szCs w:val="24"/>
              </w:rPr>
              <w:lastRenderedPageBreak/>
              <w:t>T</w:t>
            </w:r>
            <w:r w:rsidR="0120D8EB" w:rsidRPr="4631105C">
              <w:rPr>
                <w:rFonts w:ascii="Arial" w:hAnsi="Arial" w:cs="Arial"/>
                <w:b w:val="0"/>
                <w:bCs w:val="0"/>
                <w:sz w:val="24"/>
                <w:szCs w:val="24"/>
              </w:rPr>
              <w:t>he I</w:t>
            </w:r>
            <w:r w:rsidR="44685AD3" w:rsidRPr="4631105C">
              <w:rPr>
                <w:rFonts w:ascii="Arial" w:hAnsi="Arial" w:cs="Arial"/>
                <w:b w:val="0"/>
                <w:bCs w:val="0"/>
                <w:sz w:val="24"/>
                <w:szCs w:val="24"/>
              </w:rPr>
              <w:t xml:space="preserve">nfection </w:t>
            </w:r>
            <w:r w:rsidR="0120D8EB" w:rsidRPr="4631105C">
              <w:rPr>
                <w:rFonts w:ascii="Arial" w:hAnsi="Arial" w:cs="Arial"/>
                <w:b w:val="0"/>
                <w:bCs w:val="0"/>
                <w:sz w:val="24"/>
                <w:szCs w:val="24"/>
              </w:rPr>
              <w:t>P</w:t>
            </w:r>
            <w:r w:rsidR="61F9A509" w:rsidRPr="4631105C">
              <w:rPr>
                <w:rFonts w:ascii="Arial" w:hAnsi="Arial" w:cs="Arial"/>
                <w:b w:val="0"/>
                <w:bCs w:val="0"/>
                <w:sz w:val="24"/>
                <w:szCs w:val="24"/>
              </w:rPr>
              <w:t xml:space="preserve">revention and </w:t>
            </w:r>
            <w:r w:rsidR="0120D8EB" w:rsidRPr="4631105C">
              <w:rPr>
                <w:rFonts w:ascii="Arial" w:hAnsi="Arial" w:cs="Arial"/>
                <w:b w:val="0"/>
                <w:bCs w:val="0"/>
                <w:sz w:val="24"/>
                <w:szCs w:val="24"/>
              </w:rPr>
              <w:t>C</w:t>
            </w:r>
            <w:r w:rsidR="541A39C4" w:rsidRPr="4631105C">
              <w:rPr>
                <w:rFonts w:ascii="Arial" w:hAnsi="Arial" w:cs="Arial"/>
                <w:b w:val="0"/>
                <w:bCs w:val="0"/>
                <w:sz w:val="24"/>
                <w:szCs w:val="24"/>
              </w:rPr>
              <w:t>ontrol</w:t>
            </w:r>
            <w:r w:rsidR="0120D8EB" w:rsidRPr="4631105C">
              <w:rPr>
                <w:rFonts w:ascii="Arial" w:hAnsi="Arial" w:cs="Arial"/>
                <w:b w:val="0"/>
                <w:bCs w:val="0"/>
                <w:sz w:val="24"/>
                <w:szCs w:val="24"/>
              </w:rPr>
              <w:t xml:space="preserve"> team </w:t>
            </w:r>
            <w:r w:rsidRPr="4631105C">
              <w:rPr>
                <w:rFonts w:ascii="Arial" w:hAnsi="Arial" w:cs="Arial"/>
                <w:b w:val="0"/>
                <w:bCs w:val="0"/>
                <w:sz w:val="24"/>
                <w:szCs w:val="24"/>
              </w:rPr>
              <w:t xml:space="preserve">is working very closely </w:t>
            </w:r>
            <w:r w:rsidR="0120D8EB" w:rsidRPr="4631105C">
              <w:rPr>
                <w:rFonts w:ascii="Arial" w:hAnsi="Arial" w:cs="Arial"/>
                <w:b w:val="0"/>
                <w:bCs w:val="0"/>
                <w:sz w:val="24"/>
                <w:szCs w:val="24"/>
              </w:rPr>
              <w:t xml:space="preserve">with </w:t>
            </w:r>
            <w:r w:rsidRPr="4631105C">
              <w:rPr>
                <w:rFonts w:ascii="Arial" w:hAnsi="Arial" w:cs="Arial"/>
                <w:b w:val="0"/>
                <w:bCs w:val="0"/>
                <w:sz w:val="24"/>
                <w:szCs w:val="24"/>
              </w:rPr>
              <w:t>the Clinical Audit &amp;</w:t>
            </w:r>
            <w:r w:rsidR="0120D8EB" w:rsidRPr="4631105C">
              <w:rPr>
                <w:rFonts w:ascii="Arial" w:hAnsi="Arial" w:cs="Arial"/>
                <w:b w:val="0"/>
                <w:bCs w:val="0"/>
                <w:sz w:val="24"/>
                <w:szCs w:val="24"/>
              </w:rPr>
              <w:t xml:space="preserve"> Effectiveness </w:t>
            </w:r>
            <w:r w:rsidRPr="4631105C">
              <w:rPr>
                <w:rFonts w:ascii="Arial" w:hAnsi="Arial" w:cs="Arial"/>
                <w:b w:val="0"/>
                <w:bCs w:val="0"/>
                <w:sz w:val="24"/>
                <w:szCs w:val="24"/>
              </w:rPr>
              <w:t xml:space="preserve">team </w:t>
            </w:r>
            <w:r w:rsidR="0120D8EB" w:rsidRPr="4631105C">
              <w:rPr>
                <w:rFonts w:ascii="Arial" w:hAnsi="Arial" w:cs="Arial"/>
                <w:b w:val="0"/>
                <w:bCs w:val="0"/>
                <w:sz w:val="24"/>
                <w:szCs w:val="24"/>
              </w:rPr>
              <w:t xml:space="preserve">and the </w:t>
            </w:r>
            <w:r w:rsidRPr="4631105C">
              <w:rPr>
                <w:rFonts w:ascii="Arial" w:hAnsi="Arial" w:cs="Arial"/>
                <w:b w:val="0"/>
                <w:bCs w:val="0"/>
                <w:sz w:val="24"/>
                <w:szCs w:val="24"/>
              </w:rPr>
              <w:t xml:space="preserve">relevant </w:t>
            </w:r>
            <w:r w:rsidR="0120D8EB" w:rsidRPr="4631105C">
              <w:rPr>
                <w:rFonts w:ascii="Arial" w:hAnsi="Arial" w:cs="Arial"/>
                <w:b w:val="0"/>
                <w:bCs w:val="0"/>
                <w:sz w:val="24"/>
                <w:szCs w:val="24"/>
              </w:rPr>
              <w:t xml:space="preserve">nursing leadership teams to </w:t>
            </w:r>
            <w:r w:rsidRPr="4631105C">
              <w:rPr>
                <w:rFonts w:ascii="Arial" w:hAnsi="Arial" w:cs="Arial"/>
                <w:b w:val="0"/>
                <w:bCs w:val="0"/>
                <w:sz w:val="24"/>
                <w:szCs w:val="24"/>
              </w:rPr>
              <w:t xml:space="preserve">identify </w:t>
            </w:r>
            <w:r w:rsidR="0120D8EB" w:rsidRPr="4631105C">
              <w:rPr>
                <w:rFonts w:ascii="Arial" w:hAnsi="Arial" w:cs="Arial"/>
                <w:b w:val="0"/>
                <w:bCs w:val="0"/>
                <w:sz w:val="24"/>
                <w:szCs w:val="24"/>
              </w:rPr>
              <w:t>training needs</w:t>
            </w:r>
            <w:r w:rsidRPr="4631105C">
              <w:rPr>
                <w:rFonts w:ascii="Arial" w:hAnsi="Arial" w:cs="Arial"/>
                <w:b w:val="0"/>
                <w:bCs w:val="0"/>
                <w:sz w:val="24"/>
                <w:szCs w:val="24"/>
              </w:rPr>
              <w:t xml:space="preserve"> </w:t>
            </w:r>
            <w:r w:rsidR="0120D8EB" w:rsidRPr="4631105C">
              <w:rPr>
                <w:rFonts w:ascii="Arial" w:hAnsi="Arial" w:cs="Arial"/>
                <w:b w:val="0"/>
                <w:bCs w:val="0"/>
                <w:sz w:val="24"/>
                <w:szCs w:val="24"/>
              </w:rPr>
              <w:t>and implementation of action plans.</w:t>
            </w:r>
          </w:p>
        </w:tc>
      </w:tr>
      <w:tr w:rsidR="005A61C9" w:rsidRPr="00F07CA9" w14:paraId="24D5B4A4"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1FD391A4" w14:textId="77777777" w:rsidR="005A61C9" w:rsidRPr="00F07CA9" w:rsidRDefault="005A61C9" w:rsidP="00B25D68">
            <w:pPr>
              <w:pBdr>
                <w:bottom w:val="single" w:sz="4" w:space="1" w:color="auto"/>
              </w:pBdr>
              <w:jc w:val="center"/>
              <w:rPr>
                <w:rFonts w:ascii="Arial" w:hAnsi="Arial" w:cs="Arial"/>
                <w:bCs w:val="0"/>
                <w:i/>
                <w:color w:val="000000" w:themeColor="text1"/>
                <w:sz w:val="24"/>
                <w:szCs w:val="24"/>
              </w:rPr>
            </w:pPr>
            <w:r w:rsidRPr="00F07CA9">
              <w:rPr>
                <w:rFonts w:ascii="Arial" w:hAnsi="Arial" w:cs="Arial"/>
                <w:color w:val="000000" w:themeColor="text1"/>
                <w:sz w:val="24"/>
                <w:szCs w:val="24"/>
              </w:rPr>
              <w:lastRenderedPageBreak/>
              <w:t xml:space="preserve">Environmental Audit </w:t>
            </w:r>
          </w:p>
          <w:p w14:paraId="1287097D" w14:textId="47A999DB" w:rsidR="005A61C9" w:rsidRPr="00F07CA9" w:rsidRDefault="0120D8EB" w:rsidP="00B25D68">
            <w:pPr>
              <w:jc w:val="both"/>
              <w:rPr>
                <w:rFonts w:ascii="Arial" w:hAnsi="Arial" w:cs="Arial"/>
                <w:b w:val="0"/>
                <w:bCs w:val="0"/>
                <w:sz w:val="24"/>
                <w:szCs w:val="24"/>
              </w:rPr>
            </w:pPr>
            <w:r w:rsidRPr="4631105C">
              <w:rPr>
                <w:rFonts w:ascii="Arial" w:hAnsi="Arial" w:cs="Arial"/>
                <w:b w:val="0"/>
                <w:bCs w:val="0"/>
                <w:sz w:val="24"/>
                <w:szCs w:val="24"/>
              </w:rPr>
              <w:t xml:space="preserve">This audit was designed to ensure clinical areas are compliant </w:t>
            </w:r>
            <w:r w:rsidR="08A30C8A" w:rsidRPr="4631105C">
              <w:rPr>
                <w:rFonts w:ascii="Arial" w:hAnsi="Arial" w:cs="Arial"/>
                <w:b w:val="0"/>
                <w:bCs w:val="0"/>
                <w:sz w:val="24"/>
                <w:szCs w:val="24"/>
              </w:rPr>
              <w:t>with</w:t>
            </w:r>
            <w:r w:rsidRPr="4631105C">
              <w:rPr>
                <w:rFonts w:ascii="Arial" w:hAnsi="Arial" w:cs="Arial"/>
                <w:b w:val="0"/>
                <w:bCs w:val="0"/>
                <w:sz w:val="24"/>
                <w:szCs w:val="24"/>
              </w:rPr>
              <w:t xml:space="preserve"> the environmental safety standards outlined in the Trust’s Standard Infection Prevention and Control Policy and the cleaning standards set </w:t>
            </w:r>
            <w:r w:rsidR="012BE667" w:rsidRPr="4631105C">
              <w:rPr>
                <w:rFonts w:ascii="Arial" w:hAnsi="Arial" w:cs="Arial"/>
                <w:b w:val="0"/>
                <w:bCs w:val="0"/>
                <w:sz w:val="24"/>
                <w:szCs w:val="24"/>
              </w:rPr>
              <w:t xml:space="preserve">out </w:t>
            </w:r>
            <w:r w:rsidRPr="4631105C">
              <w:rPr>
                <w:rFonts w:ascii="Arial" w:hAnsi="Arial" w:cs="Arial"/>
                <w:b w:val="0"/>
                <w:bCs w:val="0"/>
                <w:sz w:val="24"/>
                <w:szCs w:val="24"/>
              </w:rPr>
              <w:t xml:space="preserve">in </w:t>
            </w:r>
            <w:r w:rsidR="08A30C8A" w:rsidRPr="4631105C">
              <w:rPr>
                <w:rFonts w:ascii="Arial" w:hAnsi="Arial" w:cs="Arial"/>
                <w:b w:val="0"/>
                <w:bCs w:val="0"/>
                <w:sz w:val="24"/>
                <w:szCs w:val="24"/>
              </w:rPr>
              <w:t xml:space="preserve">the </w:t>
            </w:r>
            <w:r w:rsidRPr="4631105C">
              <w:rPr>
                <w:rFonts w:ascii="Arial" w:hAnsi="Arial" w:cs="Arial"/>
                <w:b w:val="0"/>
                <w:bCs w:val="0"/>
                <w:sz w:val="24"/>
                <w:szCs w:val="24"/>
              </w:rPr>
              <w:t>National Standards of Healthcare Cleanliness (NHS England, 2021).</w:t>
            </w:r>
          </w:p>
          <w:p w14:paraId="6183A9C5" w14:textId="534BFF50" w:rsidR="005A61C9" w:rsidRPr="00F07CA9" w:rsidRDefault="0120D8EB" w:rsidP="00B25D68">
            <w:pPr>
              <w:jc w:val="both"/>
              <w:rPr>
                <w:rFonts w:ascii="Arial" w:hAnsi="Arial" w:cs="Arial"/>
                <w:b w:val="0"/>
                <w:bCs w:val="0"/>
                <w:sz w:val="24"/>
                <w:szCs w:val="24"/>
              </w:rPr>
            </w:pPr>
            <w:r w:rsidRPr="4631105C">
              <w:rPr>
                <w:rFonts w:ascii="Arial" w:hAnsi="Arial" w:cs="Arial"/>
                <w:b w:val="0"/>
                <w:bCs w:val="0"/>
                <w:sz w:val="24"/>
                <w:szCs w:val="24"/>
              </w:rPr>
              <w:t xml:space="preserve">The </w:t>
            </w:r>
            <w:r w:rsidR="2D70B4AF" w:rsidRPr="4631105C">
              <w:rPr>
                <w:rFonts w:ascii="Arial" w:hAnsi="Arial" w:cs="Arial"/>
                <w:b w:val="0"/>
                <w:bCs w:val="0"/>
                <w:sz w:val="24"/>
                <w:szCs w:val="24"/>
              </w:rPr>
              <w:t xml:space="preserve">average </w:t>
            </w:r>
            <w:r w:rsidRPr="4631105C">
              <w:rPr>
                <w:rFonts w:ascii="Arial" w:hAnsi="Arial" w:cs="Arial"/>
                <w:b w:val="0"/>
                <w:bCs w:val="0"/>
                <w:sz w:val="24"/>
                <w:szCs w:val="24"/>
              </w:rPr>
              <w:t xml:space="preserve">Trust-wide compliance </w:t>
            </w:r>
            <w:r w:rsidR="5D1F6147" w:rsidRPr="4631105C">
              <w:rPr>
                <w:rFonts w:ascii="Arial" w:hAnsi="Arial" w:cs="Arial"/>
                <w:b w:val="0"/>
                <w:bCs w:val="0"/>
                <w:sz w:val="24"/>
                <w:szCs w:val="24"/>
              </w:rPr>
              <w:t>with</w:t>
            </w:r>
            <w:r w:rsidRPr="4631105C">
              <w:rPr>
                <w:rFonts w:ascii="Arial" w:hAnsi="Arial" w:cs="Arial"/>
                <w:b w:val="0"/>
                <w:bCs w:val="0"/>
                <w:sz w:val="24"/>
                <w:szCs w:val="24"/>
              </w:rPr>
              <w:t xml:space="preserve"> </w:t>
            </w:r>
            <w:r w:rsidR="2D70B4AF" w:rsidRPr="4631105C">
              <w:rPr>
                <w:rFonts w:ascii="Arial" w:hAnsi="Arial" w:cs="Arial"/>
                <w:b w:val="0"/>
                <w:bCs w:val="0"/>
                <w:sz w:val="24"/>
                <w:szCs w:val="24"/>
              </w:rPr>
              <w:t xml:space="preserve">the monthly </w:t>
            </w:r>
            <w:r w:rsidRPr="4631105C">
              <w:rPr>
                <w:rFonts w:ascii="Arial" w:hAnsi="Arial" w:cs="Arial"/>
                <w:b w:val="0"/>
                <w:bCs w:val="0"/>
                <w:sz w:val="24"/>
                <w:szCs w:val="24"/>
              </w:rPr>
              <w:t>environmental safety and cleanliness audit was 97% for the financial year 2022-23</w:t>
            </w:r>
          </w:p>
          <w:p w14:paraId="1BEA27C0" w14:textId="77777777" w:rsidR="009838F8" w:rsidRDefault="009838F8" w:rsidP="00B25D68">
            <w:pPr>
              <w:jc w:val="both"/>
              <w:rPr>
                <w:rFonts w:ascii="Arial" w:hAnsi="Arial" w:cs="Arial"/>
                <w:bCs w:val="0"/>
                <w:color w:val="000000" w:themeColor="text1"/>
                <w:sz w:val="24"/>
                <w:szCs w:val="24"/>
              </w:rPr>
            </w:pPr>
          </w:p>
          <w:p w14:paraId="1314CE99" w14:textId="1BE42EF5" w:rsidR="005A61C9" w:rsidRPr="00F07CA9" w:rsidRDefault="005A61C9" w:rsidP="00B25D68">
            <w:pPr>
              <w:jc w:val="both"/>
              <w:rPr>
                <w:rFonts w:ascii="Arial" w:hAnsi="Arial" w:cs="Arial"/>
                <w:bCs w:val="0"/>
                <w:color w:val="000000" w:themeColor="text1"/>
                <w:sz w:val="24"/>
                <w:szCs w:val="24"/>
              </w:rPr>
            </w:pPr>
            <w:r w:rsidRPr="00F07CA9">
              <w:rPr>
                <w:rFonts w:ascii="Arial" w:hAnsi="Arial" w:cs="Arial"/>
                <w:bCs w:val="0"/>
                <w:color w:val="000000" w:themeColor="text1"/>
                <w:sz w:val="24"/>
                <w:szCs w:val="24"/>
              </w:rPr>
              <w:t>Actions planned/taken to improve outcomes:</w:t>
            </w:r>
          </w:p>
          <w:p w14:paraId="204689DE" w14:textId="2F6204B7" w:rsidR="005A61C9" w:rsidRPr="00F07CA9" w:rsidRDefault="08A30C8A" w:rsidP="00BB583C">
            <w:pPr>
              <w:numPr>
                <w:ilvl w:val="0"/>
                <w:numId w:val="11"/>
              </w:numPr>
              <w:contextualSpacing/>
              <w:rPr>
                <w:rFonts w:ascii="Arial" w:hAnsi="Arial" w:cs="Arial"/>
                <w:b w:val="0"/>
                <w:bCs w:val="0"/>
                <w:sz w:val="24"/>
                <w:szCs w:val="24"/>
              </w:rPr>
            </w:pPr>
            <w:r w:rsidRPr="4631105C">
              <w:rPr>
                <w:rFonts w:ascii="Arial" w:hAnsi="Arial" w:cs="Arial"/>
                <w:b w:val="0"/>
                <w:bCs w:val="0"/>
                <w:sz w:val="24"/>
                <w:szCs w:val="24"/>
              </w:rPr>
              <w:t>The i</w:t>
            </w:r>
            <w:r w:rsidR="0120D8EB" w:rsidRPr="4631105C">
              <w:rPr>
                <w:rFonts w:ascii="Arial" w:hAnsi="Arial" w:cs="Arial"/>
                <w:b w:val="0"/>
                <w:bCs w:val="0"/>
                <w:sz w:val="24"/>
                <w:szCs w:val="24"/>
              </w:rPr>
              <w:t>nfection Prevention Control (IPC) team continues to work with the Estate</w:t>
            </w:r>
            <w:r w:rsidR="1034B71A" w:rsidRPr="4631105C">
              <w:rPr>
                <w:rFonts w:ascii="Arial" w:hAnsi="Arial" w:cs="Arial"/>
                <w:b w:val="0"/>
                <w:bCs w:val="0"/>
                <w:sz w:val="24"/>
                <w:szCs w:val="24"/>
              </w:rPr>
              <w:t>s</w:t>
            </w:r>
            <w:r w:rsidR="0120D8EB" w:rsidRPr="4631105C">
              <w:rPr>
                <w:rFonts w:ascii="Arial" w:hAnsi="Arial" w:cs="Arial"/>
                <w:b w:val="0"/>
                <w:bCs w:val="0"/>
                <w:sz w:val="24"/>
                <w:szCs w:val="24"/>
              </w:rPr>
              <w:t xml:space="preserve"> administration and the senior nursing teams of each area to monitor the hospitality contract with the current service provider and ensure the Trust’s Cleaning Policy is up to date with the provisions set for the National Standards of Healthcare Cleanliness.</w:t>
            </w:r>
          </w:p>
          <w:p w14:paraId="4D23CBA9" w14:textId="3F37E700" w:rsidR="005A61C9" w:rsidRPr="00F07CA9" w:rsidRDefault="05C15E76" w:rsidP="00BB583C">
            <w:pPr>
              <w:numPr>
                <w:ilvl w:val="0"/>
                <w:numId w:val="11"/>
              </w:numPr>
              <w:contextualSpacing/>
              <w:rPr>
                <w:rFonts w:ascii="Arial" w:hAnsi="Arial" w:cs="Arial"/>
                <w:b w:val="0"/>
                <w:bCs w:val="0"/>
                <w:sz w:val="24"/>
                <w:szCs w:val="24"/>
              </w:rPr>
            </w:pPr>
            <w:r w:rsidRPr="7E1580B8">
              <w:rPr>
                <w:rFonts w:ascii="Arial" w:hAnsi="Arial" w:cs="Arial"/>
                <w:b w:val="0"/>
                <w:bCs w:val="0"/>
                <w:sz w:val="24"/>
                <w:szCs w:val="24"/>
              </w:rPr>
              <w:t xml:space="preserve">The </w:t>
            </w:r>
            <w:r w:rsidR="45FDB48F" w:rsidRPr="7E1580B8">
              <w:rPr>
                <w:rFonts w:ascii="Arial" w:hAnsi="Arial" w:cs="Arial"/>
                <w:b w:val="0"/>
                <w:bCs w:val="0"/>
                <w:sz w:val="24"/>
                <w:szCs w:val="24"/>
              </w:rPr>
              <w:t>IPC Lead was part of the team involved in the tender for hospitality services in 2022.</w:t>
            </w:r>
          </w:p>
          <w:p w14:paraId="15C0E9CA" w14:textId="2CD12CC7" w:rsidR="005A61C9" w:rsidRPr="0087401D" w:rsidRDefault="0120D8EB" w:rsidP="00BB583C">
            <w:pPr>
              <w:numPr>
                <w:ilvl w:val="0"/>
                <w:numId w:val="11"/>
              </w:numPr>
              <w:contextualSpacing/>
              <w:rPr>
                <w:rFonts w:ascii="Arial" w:hAnsi="Arial" w:cs="Arial"/>
                <w:b w:val="0"/>
                <w:bCs w:val="0"/>
                <w:sz w:val="24"/>
                <w:szCs w:val="24"/>
              </w:rPr>
            </w:pPr>
            <w:r w:rsidRPr="4631105C">
              <w:rPr>
                <w:rFonts w:ascii="Arial" w:hAnsi="Arial" w:cs="Arial"/>
                <w:b w:val="0"/>
                <w:bCs w:val="0"/>
                <w:sz w:val="24"/>
                <w:szCs w:val="24"/>
              </w:rPr>
              <w:t>Environmental and cleaning (quality and frequency) audits are presented by the Estate</w:t>
            </w:r>
            <w:r w:rsidR="4452442D" w:rsidRPr="4631105C">
              <w:rPr>
                <w:rFonts w:ascii="Arial" w:hAnsi="Arial" w:cs="Arial"/>
                <w:b w:val="0"/>
                <w:bCs w:val="0"/>
                <w:sz w:val="24"/>
                <w:szCs w:val="24"/>
              </w:rPr>
              <w:t>s</w:t>
            </w:r>
            <w:r w:rsidRPr="4631105C">
              <w:rPr>
                <w:rFonts w:ascii="Arial" w:hAnsi="Arial" w:cs="Arial"/>
                <w:b w:val="0"/>
                <w:bCs w:val="0"/>
                <w:sz w:val="24"/>
                <w:szCs w:val="24"/>
              </w:rPr>
              <w:t xml:space="preserve"> administration team to the Infection Prevention Control Committee (IPCC).</w:t>
            </w:r>
          </w:p>
        </w:tc>
      </w:tr>
      <w:tr w:rsidR="005A61C9" w:rsidRPr="00F07CA9" w14:paraId="49646E32"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357FAB48" w14:textId="77777777" w:rsidR="005A61C9" w:rsidRPr="00F07CA9" w:rsidRDefault="005A61C9" w:rsidP="00B25D68">
            <w:pPr>
              <w:pBdr>
                <w:bottom w:val="single" w:sz="4" w:space="1" w:color="auto"/>
              </w:pBdr>
              <w:shd w:val="clear" w:color="auto" w:fill="BDD6EE" w:themeFill="accent1" w:themeFillTint="66"/>
              <w:jc w:val="center"/>
              <w:rPr>
                <w:rFonts w:ascii="Arial" w:hAnsi="Arial" w:cs="Arial"/>
                <w:bCs w:val="0"/>
                <w:sz w:val="24"/>
                <w:szCs w:val="24"/>
              </w:rPr>
            </w:pPr>
            <w:r w:rsidRPr="00F07CA9">
              <w:rPr>
                <w:rFonts w:ascii="Arial" w:hAnsi="Arial" w:cs="Arial"/>
                <w:bCs w:val="0"/>
                <w:sz w:val="24"/>
                <w:szCs w:val="24"/>
              </w:rPr>
              <w:t xml:space="preserve">Combined Nursing Audit </w:t>
            </w:r>
          </w:p>
          <w:p w14:paraId="7DDAA95E" w14:textId="4D4341D4" w:rsidR="005A61C9" w:rsidRPr="00F07CA9" w:rsidRDefault="45FDB48F" w:rsidP="7E1580B8">
            <w:pPr>
              <w:pBdr>
                <w:bottom w:val="single" w:sz="4" w:space="1" w:color="auto"/>
              </w:pBdr>
              <w:shd w:val="clear" w:color="auto" w:fill="BDD6EE" w:themeFill="accent1" w:themeFillTint="66"/>
              <w:jc w:val="center"/>
              <w:rPr>
                <w:rFonts w:ascii="Arial" w:hAnsi="Arial" w:cs="Arial"/>
                <w:sz w:val="24"/>
                <w:szCs w:val="24"/>
              </w:rPr>
            </w:pPr>
            <w:r w:rsidRPr="7E1580B8">
              <w:rPr>
                <w:rFonts w:ascii="Arial" w:hAnsi="Arial" w:cs="Arial"/>
                <w:sz w:val="24"/>
                <w:szCs w:val="24"/>
              </w:rPr>
              <w:t xml:space="preserve">(Nutrition, Pressure Ulcer, Falls, Documentation and National Early </w:t>
            </w:r>
            <w:r w:rsidR="43EBB680" w:rsidRPr="7E1580B8">
              <w:rPr>
                <w:rFonts w:ascii="Arial" w:hAnsi="Arial" w:cs="Arial"/>
                <w:sz w:val="24"/>
                <w:szCs w:val="24"/>
              </w:rPr>
              <w:t>W</w:t>
            </w:r>
            <w:r w:rsidRPr="7E1580B8">
              <w:rPr>
                <w:rFonts w:ascii="Arial" w:hAnsi="Arial" w:cs="Arial"/>
                <w:sz w:val="24"/>
                <w:szCs w:val="24"/>
              </w:rPr>
              <w:t>arning Score</w:t>
            </w:r>
            <w:r w:rsidR="47A1F176" w:rsidRPr="7E1580B8">
              <w:rPr>
                <w:rFonts w:ascii="Arial" w:hAnsi="Arial" w:cs="Arial"/>
                <w:sz w:val="24"/>
                <w:szCs w:val="24"/>
              </w:rPr>
              <w:t xml:space="preserve"> </w:t>
            </w:r>
            <w:r w:rsidRPr="7E1580B8">
              <w:rPr>
                <w:rFonts w:ascii="Arial" w:hAnsi="Arial" w:cs="Arial"/>
                <w:sz w:val="24"/>
                <w:szCs w:val="24"/>
              </w:rPr>
              <w:t>(NEWS))</w:t>
            </w:r>
          </w:p>
          <w:p w14:paraId="48A06E8A" w14:textId="479A7AD0" w:rsidR="005A61C9" w:rsidRPr="00F07CA9" w:rsidRDefault="005A61C9" w:rsidP="00B25D68">
            <w:pPr>
              <w:shd w:val="clear" w:color="auto" w:fill="BDD6EE" w:themeFill="accent1" w:themeFillTint="66"/>
              <w:rPr>
                <w:rFonts w:ascii="Arial" w:hAnsi="Arial" w:cs="Arial"/>
                <w:b w:val="0"/>
                <w:sz w:val="24"/>
                <w:szCs w:val="24"/>
              </w:rPr>
            </w:pPr>
            <w:r w:rsidRPr="00F07CA9">
              <w:rPr>
                <w:rFonts w:ascii="Arial" w:hAnsi="Arial" w:cs="Arial"/>
                <w:b w:val="0"/>
                <w:sz w:val="24"/>
                <w:szCs w:val="24"/>
              </w:rPr>
              <w:t xml:space="preserve">This audit was carried out to assess the quality of nursing documentation. Overall compliance for 2022-23 is 93%. There were some updates to the Documentation and Falls sections of the audit to improve </w:t>
            </w:r>
            <w:r w:rsidR="00C47D7B" w:rsidRPr="00F07CA9">
              <w:rPr>
                <w:rFonts w:ascii="Arial" w:hAnsi="Arial" w:cs="Arial"/>
                <w:b w:val="0"/>
                <w:sz w:val="24"/>
                <w:szCs w:val="24"/>
              </w:rPr>
              <w:t xml:space="preserve">the </w:t>
            </w:r>
            <w:r w:rsidRPr="00F07CA9">
              <w:rPr>
                <w:rFonts w:ascii="Arial" w:hAnsi="Arial" w:cs="Arial"/>
                <w:b w:val="0"/>
                <w:sz w:val="24"/>
                <w:szCs w:val="24"/>
              </w:rPr>
              <w:t>scope of the audit.</w:t>
            </w:r>
          </w:p>
          <w:p w14:paraId="28C08841" w14:textId="77777777" w:rsidR="009838F8" w:rsidRDefault="009838F8" w:rsidP="00B25D68">
            <w:pPr>
              <w:shd w:val="clear" w:color="auto" w:fill="BDD6EE" w:themeFill="accent1" w:themeFillTint="66"/>
              <w:rPr>
                <w:rFonts w:ascii="Arial" w:hAnsi="Arial" w:cs="Arial"/>
                <w:bCs w:val="0"/>
                <w:sz w:val="24"/>
                <w:szCs w:val="24"/>
              </w:rPr>
            </w:pPr>
          </w:p>
          <w:p w14:paraId="4DBD737B" w14:textId="167F327C" w:rsidR="005A61C9" w:rsidRPr="00F07CA9" w:rsidRDefault="005A61C9" w:rsidP="00B25D68">
            <w:pPr>
              <w:shd w:val="clear" w:color="auto" w:fill="BDD6EE" w:themeFill="accent1" w:themeFillTint="66"/>
              <w:rPr>
                <w:rFonts w:ascii="Arial" w:hAnsi="Arial" w:cs="Arial"/>
                <w:bCs w:val="0"/>
                <w:sz w:val="24"/>
                <w:szCs w:val="24"/>
              </w:rPr>
            </w:pPr>
            <w:r w:rsidRPr="00F07CA9">
              <w:rPr>
                <w:rFonts w:ascii="Arial" w:hAnsi="Arial" w:cs="Arial"/>
                <w:bCs w:val="0"/>
                <w:sz w:val="24"/>
                <w:szCs w:val="24"/>
              </w:rPr>
              <w:t>Actions planned/taken to improve outcomes:</w:t>
            </w:r>
          </w:p>
          <w:p w14:paraId="78041D3B" w14:textId="77777777" w:rsidR="005A61C9" w:rsidRPr="00F07CA9" w:rsidRDefault="005A61C9" w:rsidP="00BB583C">
            <w:pPr>
              <w:pStyle w:val="ListParagraph"/>
              <w:numPr>
                <w:ilvl w:val="0"/>
                <w:numId w:val="6"/>
              </w:numPr>
              <w:shd w:val="clear" w:color="auto" w:fill="BDD6EE" w:themeFill="accent1" w:themeFillTint="66"/>
              <w:spacing w:after="0"/>
              <w:jc w:val="left"/>
              <w:rPr>
                <w:rFonts w:ascii="Arial" w:hAnsi="Arial" w:cs="Arial"/>
                <w:b w:val="0"/>
                <w:sz w:val="24"/>
                <w:szCs w:val="24"/>
              </w:rPr>
            </w:pPr>
            <w:r w:rsidRPr="00F07CA9">
              <w:rPr>
                <w:rFonts w:ascii="Arial" w:hAnsi="Arial" w:cs="Arial"/>
                <w:b w:val="0"/>
                <w:sz w:val="24"/>
                <w:szCs w:val="24"/>
              </w:rPr>
              <w:t xml:space="preserve">Regular spot checks by Divisional Heads of Nursing </w:t>
            </w:r>
          </w:p>
          <w:p w14:paraId="50E261AF" w14:textId="37681F6B" w:rsidR="005A61C9" w:rsidRPr="00F07CA9" w:rsidRDefault="709716B9" w:rsidP="00BB583C">
            <w:pPr>
              <w:pStyle w:val="ListParagraph"/>
              <w:numPr>
                <w:ilvl w:val="0"/>
                <w:numId w:val="6"/>
              </w:numPr>
              <w:shd w:val="clear" w:color="auto" w:fill="BDD6EE" w:themeFill="accent1" w:themeFillTint="66"/>
              <w:spacing w:after="0"/>
              <w:jc w:val="left"/>
              <w:rPr>
                <w:rFonts w:ascii="Arial" w:hAnsi="Arial" w:cs="Arial"/>
                <w:b w:val="0"/>
                <w:bCs w:val="0"/>
                <w:sz w:val="24"/>
                <w:szCs w:val="24"/>
              </w:rPr>
            </w:pPr>
            <w:r w:rsidRPr="4631105C">
              <w:rPr>
                <w:rFonts w:ascii="Arial" w:hAnsi="Arial" w:cs="Arial"/>
                <w:b w:val="0"/>
                <w:bCs w:val="0"/>
                <w:sz w:val="24"/>
                <w:szCs w:val="24"/>
              </w:rPr>
              <w:t>The r</w:t>
            </w:r>
            <w:r w:rsidR="0120D8EB" w:rsidRPr="4631105C">
              <w:rPr>
                <w:rFonts w:ascii="Arial" w:hAnsi="Arial" w:cs="Arial"/>
                <w:b w:val="0"/>
                <w:bCs w:val="0"/>
                <w:sz w:val="24"/>
                <w:szCs w:val="24"/>
              </w:rPr>
              <w:t>eport</w:t>
            </w:r>
            <w:r w:rsidR="0087401D">
              <w:rPr>
                <w:rFonts w:ascii="Arial" w:hAnsi="Arial" w:cs="Arial"/>
                <w:b w:val="0"/>
                <w:bCs w:val="0"/>
                <w:sz w:val="24"/>
                <w:szCs w:val="24"/>
              </w:rPr>
              <w:t xml:space="preserve"> is presented</w:t>
            </w:r>
            <w:r w:rsidR="0120D8EB" w:rsidRPr="4631105C">
              <w:rPr>
                <w:rFonts w:ascii="Arial" w:hAnsi="Arial" w:cs="Arial"/>
                <w:b w:val="0"/>
                <w:bCs w:val="0"/>
                <w:sz w:val="24"/>
                <w:szCs w:val="24"/>
              </w:rPr>
              <w:t xml:space="preserve"> in Divisional Quality Meetings </w:t>
            </w:r>
          </w:p>
          <w:p w14:paraId="17CA5D27" w14:textId="43578CF9" w:rsidR="005A61C9" w:rsidRPr="00F07CA9" w:rsidRDefault="0120D8EB" w:rsidP="00BB583C">
            <w:pPr>
              <w:pStyle w:val="ListParagraph"/>
              <w:numPr>
                <w:ilvl w:val="0"/>
                <w:numId w:val="6"/>
              </w:numPr>
              <w:spacing w:after="0"/>
              <w:jc w:val="left"/>
              <w:rPr>
                <w:rFonts w:ascii="Arial" w:hAnsi="Arial" w:cs="Arial"/>
                <w:sz w:val="24"/>
                <w:szCs w:val="24"/>
              </w:rPr>
            </w:pPr>
            <w:r w:rsidRPr="00F07CA9">
              <w:rPr>
                <w:rFonts w:ascii="Arial" w:hAnsi="Arial" w:cs="Arial"/>
                <w:b w:val="0"/>
                <w:bCs w:val="0"/>
                <w:sz w:val="24"/>
                <w:szCs w:val="24"/>
                <w:shd w:val="clear" w:color="auto" w:fill="BDD6EE" w:themeFill="accent1" w:themeFillTint="66"/>
              </w:rPr>
              <w:t>The audit outcomes and learning are shared at ward meetings &amp; huddles</w:t>
            </w:r>
          </w:p>
        </w:tc>
      </w:tr>
      <w:tr w:rsidR="005A61C9" w:rsidRPr="00F07CA9" w14:paraId="19AA5142"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2CE44384" w14:textId="77777777" w:rsidR="005A61C9" w:rsidRPr="00F07CA9" w:rsidRDefault="005A61C9" w:rsidP="00B25D68">
            <w:pPr>
              <w:pBdr>
                <w:bottom w:val="single" w:sz="4" w:space="1" w:color="auto"/>
              </w:pBdr>
              <w:jc w:val="center"/>
              <w:rPr>
                <w:rFonts w:ascii="Arial" w:hAnsi="Arial" w:cs="Arial"/>
                <w:i/>
                <w:sz w:val="24"/>
                <w:szCs w:val="24"/>
              </w:rPr>
            </w:pPr>
            <w:r w:rsidRPr="00F07CA9">
              <w:rPr>
                <w:rFonts w:ascii="Arial" w:hAnsi="Arial" w:cs="Arial"/>
                <w:sz w:val="24"/>
                <w:szCs w:val="24"/>
              </w:rPr>
              <w:t xml:space="preserve">WHO Safety Checklist </w:t>
            </w:r>
          </w:p>
          <w:p w14:paraId="4BFEE024" w14:textId="476279C7" w:rsidR="005A61C9" w:rsidRPr="00F07CA9" w:rsidRDefault="005A61C9" w:rsidP="00B25D68">
            <w:pPr>
              <w:jc w:val="both"/>
              <w:rPr>
                <w:rFonts w:ascii="Arial" w:hAnsi="Arial" w:cs="Arial"/>
                <w:b w:val="0"/>
                <w:sz w:val="24"/>
                <w:szCs w:val="24"/>
              </w:rPr>
            </w:pPr>
            <w:r w:rsidRPr="00F07CA9">
              <w:rPr>
                <w:rFonts w:ascii="Arial" w:hAnsi="Arial" w:cs="Arial"/>
                <w:b w:val="0"/>
                <w:sz w:val="24"/>
                <w:szCs w:val="24"/>
              </w:rPr>
              <w:t xml:space="preserve">The WHO (World Health Organisation) Safety Checklist was developed to </w:t>
            </w:r>
            <w:r w:rsidR="0007530D" w:rsidRPr="00F07CA9">
              <w:rPr>
                <w:rFonts w:ascii="Arial" w:hAnsi="Arial" w:cs="Arial"/>
                <w:b w:val="0"/>
                <w:sz w:val="24"/>
                <w:szCs w:val="24"/>
              </w:rPr>
              <w:t>reduce</w:t>
            </w:r>
            <w:r w:rsidRPr="00F07CA9">
              <w:rPr>
                <w:rFonts w:ascii="Arial" w:hAnsi="Arial" w:cs="Arial"/>
                <w:b w:val="0"/>
                <w:sz w:val="24"/>
                <w:szCs w:val="24"/>
              </w:rPr>
              <w:t xml:space="preserve"> the number of errors and adverse events and increase teamwork and communication in surgery. The purpose of this audit is to monitor compliance with </w:t>
            </w:r>
            <w:r w:rsidR="0007530D" w:rsidRPr="00F07CA9">
              <w:rPr>
                <w:rFonts w:ascii="Arial" w:hAnsi="Arial" w:cs="Arial"/>
                <w:b w:val="0"/>
                <w:sz w:val="24"/>
                <w:szCs w:val="24"/>
              </w:rPr>
              <w:t xml:space="preserve">the </w:t>
            </w:r>
            <w:r w:rsidRPr="00F07CA9">
              <w:rPr>
                <w:rFonts w:ascii="Arial" w:hAnsi="Arial" w:cs="Arial"/>
                <w:b w:val="0"/>
                <w:sz w:val="24"/>
                <w:szCs w:val="24"/>
              </w:rPr>
              <w:t xml:space="preserve">completion of the checklist </w:t>
            </w:r>
            <w:r w:rsidR="0007530D" w:rsidRPr="00F07CA9">
              <w:rPr>
                <w:rFonts w:ascii="Arial" w:hAnsi="Arial" w:cs="Arial"/>
                <w:b w:val="0"/>
                <w:sz w:val="24"/>
                <w:szCs w:val="24"/>
              </w:rPr>
              <w:t>monthly</w:t>
            </w:r>
            <w:r w:rsidRPr="00F07CA9">
              <w:rPr>
                <w:rFonts w:ascii="Arial" w:hAnsi="Arial" w:cs="Arial"/>
                <w:b w:val="0"/>
                <w:sz w:val="24"/>
                <w:szCs w:val="24"/>
              </w:rPr>
              <w:t>.</w:t>
            </w:r>
            <w:r w:rsidR="00CD434B" w:rsidRPr="00F07CA9">
              <w:rPr>
                <w:rFonts w:ascii="Arial" w:hAnsi="Arial" w:cs="Arial"/>
                <w:b w:val="0"/>
                <w:sz w:val="24"/>
                <w:szCs w:val="24"/>
              </w:rPr>
              <w:t xml:space="preserve"> I</w:t>
            </w:r>
            <w:r w:rsidRPr="00F07CA9">
              <w:rPr>
                <w:rFonts w:ascii="Arial" w:hAnsi="Arial" w:cs="Arial"/>
                <w:b w:val="0"/>
                <w:sz w:val="24"/>
                <w:szCs w:val="24"/>
              </w:rPr>
              <w:t xml:space="preserve">n 2022-23, overall compliance with all standards remained at 99%. </w:t>
            </w:r>
          </w:p>
          <w:p w14:paraId="585FB9A4" w14:textId="77777777" w:rsidR="009838F8" w:rsidRDefault="009838F8" w:rsidP="00B25D68">
            <w:pPr>
              <w:jc w:val="both"/>
              <w:rPr>
                <w:rFonts w:ascii="Arial" w:hAnsi="Arial" w:cs="Arial"/>
                <w:sz w:val="24"/>
                <w:szCs w:val="24"/>
              </w:rPr>
            </w:pPr>
          </w:p>
          <w:p w14:paraId="0BE99FF8" w14:textId="0F8ABC1F" w:rsidR="005A61C9" w:rsidRPr="00F07CA9" w:rsidRDefault="005A61C9" w:rsidP="00B25D68">
            <w:pPr>
              <w:jc w:val="both"/>
              <w:rPr>
                <w:rFonts w:ascii="Arial" w:hAnsi="Arial" w:cs="Arial"/>
                <w:sz w:val="24"/>
                <w:szCs w:val="24"/>
              </w:rPr>
            </w:pPr>
            <w:r w:rsidRPr="00F07CA9">
              <w:rPr>
                <w:rFonts w:ascii="Arial" w:hAnsi="Arial" w:cs="Arial"/>
                <w:sz w:val="24"/>
                <w:szCs w:val="24"/>
              </w:rPr>
              <w:t>Actions planned/taken to improve outcomes:</w:t>
            </w:r>
          </w:p>
          <w:p w14:paraId="1CAAAD3C" w14:textId="7C0A1BDD" w:rsidR="005A61C9" w:rsidRPr="00F07CA9" w:rsidRDefault="005A61C9" w:rsidP="00BB583C">
            <w:pPr>
              <w:pStyle w:val="ListParagraph"/>
              <w:numPr>
                <w:ilvl w:val="0"/>
                <w:numId w:val="6"/>
              </w:numPr>
              <w:spacing w:after="0"/>
              <w:rPr>
                <w:rFonts w:ascii="Arial" w:hAnsi="Arial" w:cs="Arial"/>
                <w:b w:val="0"/>
                <w:sz w:val="24"/>
                <w:szCs w:val="24"/>
              </w:rPr>
            </w:pPr>
            <w:r w:rsidRPr="00F07CA9">
              <w:rPr>
                <w:rFonts w:ascii="Arial" w:hAnsi="Arial" w:cs="Arial"/>
                <w:b w:val="0"/>
                <w:sz w:val="24"/>
                <w:szCs w:val="24"/>
              </w:rPr>
              <w:t xml:space="preserve">Compliance is reviewed </w:t>
            </w:r>
            <w:r w:rsidR="00CD434B" w:rsidRPr="00F07CA9">
              <w:rPr>
                <w:rFonts w:ascii="Arial" w:hAnsi="Arial" w:cs="Arial"/>
                <w:b w:val="0"/>
                <w:sz w:val="24"/>
                <w:szCs w:val="24"/>
              </w:rPr>
              <w:t>monthly</w:t>
            </w:r>
            <w:r w:rsidRPr="00F07CA9">
              <w:rPr>
                <w:rFonts w:ascii="Arial" w:hAnsi="Arial" w:cs="Arial"/>
                <w:b w:val="0"/>
                <w:sz w:val="24"/>
                <w:szCs w:val="24"/>
              </w:rPr>
              <w:t xml:space="preserve"> and leads identify a</w:t>
            </w:r>
            <w:r w:rsidR="0087401D">
              <w:rPr>
                <w:rFonts w:ascii="Arial" w:hAnsi="Arial" w:cs="Arial"/>
                <w:b w:val="0"/>
                <w:sz w:val="24"/>
                <w:szCs w:val="24"/>
              </w:rPr>
              <w:t>nd address any missing elements</w:t>
            </w:r>
          </w:p>
          <w:p w14:paraId="5AC49CDB" w14:textId="17E3E56C" w:rsidR="005A61C9" w:rsidRPr="00F07CA9" w:rsidRDefault="0120D8EB" w:rsidP="00BB583C">
            <w:pPr>
              <w:pStyle w:val="ListParagraph"/>
              <w:numPr>
                <w:ilvl w:val="0"/>
                <w:numId w:val="6"/>
              </w:numPr>
              <w:spacing w:after="0"/>
              <w:rPr>
                <w:rFonts w:ascii="Arial" w:hAnsi="Arial" w:cs="Arial"/>
                <w:b w:val="0"/>
                <w:bCs w:val="0"/>
                <w:sz w:val="24"/>
                <w:szCs w:val="24"/>
              </w:rPr>
            </w:pPr>
            <w:r w:rsidRPr="4631105C">
              <w:rPr>
                <w:rFonts w:ascii="Arial" w:hAnsi="Arial" w:cs="Arial"/>
                <w:b w:val="0"/>
                <w:bCs w:val="0"/>
                <w:color w:val="000000" w:themeColor="text1"/>
                <w:sz w:val="24"/>
                <w:szCs w:val="24"/>
              </w:rPr>
              <w:t xml:space="preserve">Training the staff to complete the WHO checklist completely every month </w:t>
            </w:r>
            <w:r w:rsidR="2213F974" w:rsidRPr="4631105C">
              <w:rPr>
                <w:rFonts w:ascii="Arial" w:hAnsi="Arial" w:cs="Arial"/>
                <w:b w:val="0"/>
                <w:bCs w:val="0"/>
                <w:color w:val="000000" w:themeColor="text1"/>
                <w:sz w:val="24"/>
                <w:szCs w:val="24"/>
              </w:rPr>
              <w:t>and to</w:t>
            </w:r>
            <w:r w:rsidRPr="4631105C">
              <w:rPr>
                <w:rFonts w:ascii="Arial" w:hAnsi="Arial" w:cs="Arial"/>
                <w:b w:val="0"/>
                <w:bCs w:val="0"/>
                <w:color w:val="000000" w:themeColor="text1"/>
                <w:sz w:val="24"/>
                <w:szCs w:val="24"/>
              </w:rPr>
              <w:t xml:space="preserve"> escalate any issues</w:t>
            </w:r>
          </w:p>
          <w:p w14:paraId="10AB60B9" w14:textId="223DB8AA" w:rsidR="005A61C9" w:rsidRPr="009838F8" w:rsidRDefault="005A61C9" w:rsidP="00BB583C">
            <w:pPr>
              <w:pStyle w:val="ListParagraph"/>
              <w:numPr>
                <w:ilvl w:val="0"/>
                <w:numId w:val="6"/>
              </w:numPr>
              <w:spacing w:after="0"/>
              <w:rPr>
                <w:rFonts w:ascii="Arial" w:hAnsi="Arial" w:cs="Arial"/>
                <w:b w:val="0"/>
                <w:sz w:val="24"/>
                <w:szCs w:val="24"/>
              </w:rPr>
            </w:pPr>
            <w:r w:rsidRPr="00F07CA9">
              <w:rPr>
                <w:rFonts w:ascii="Arial" w:hAnsi="Arial" w:cs="Arial"/>
                <w:b w:val="0"/>
                <w:color w:val="000000"/>
                <w:sz w:val="24"/>
                <w:szCs w:val="24"/>
              </w:rPr>
              <w:t>Results of monthly audit</w:t>
            </w:r>
            <w:r w:rsidR="001C7923" w:rsidRPr="00F07CA9">
              <w:rPr>
                <w:rFonts w:ascii="Arial" w:hAnsi="Arial" w:cs="Arial"/>
                <w:b w:val="0"/>
                <w:color w:val="000000"/>
                <w:sz w:val="24"/>
                <w:szCs w:val="24"/>
              </w:rPr>
              <w:t>s</w:t>
            </w:r>
            <w:r w:rsidRPr="00F07CA9">
              <w:rPr>
                <w:rFonts w:ascii="Arial" w:hAnsi="Arial" w:cs="Arial"/>
                <w:b w:val="0"/>
                <w:color w:val="000000"/>
                <w:sz w:val="24"/>
                <w:szCs w:val="24"/>
              </w:rPr>
              <w:t xml:space="preserve"> are reflected on Divisional Quality reports</w:t>
            </w:r>
          </w:p>
        </w:tc>
      </w:tr>
      <w:tr w:rsidR="005A61C9" w:rsidRPr="00F07CA9" w14:paraId="1F80309C"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35FBFF5C" w14:textId="77777777" w:rsidR="005A61C9" w:rsidRPr="00F07CA9" w:rsidRDefault="005A61C9" w:rsidP="001C7923">
            <w:pPr>
              <w:spacing w:line="259" w:lineRule="auto"/>
              <w:rPr>
                <w:rFonts w:ascii="Arial" w:hAnsi="Arial" w:cs="Arial"/>
                <w:b w:val="0"/>
                <w:color w:val="000000"/>
                <w:sz w:val="24"/>
                <w:szCs w:val="24"/>
              </w:rPr>
            </w:pPr>
          </w:p>
        </w:tc>
      </w:tr>
      <w:tr w:rsidR="005A61C9" w:rsidRPr="00F07CA9" w14:paraId="6E47C051"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auto"/>
          </w:tcPr>
          <w:p w14:paraId="13D58F64"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t>Audit on the prescriber review of pharmacy interventions on the Electronic Prescribing and Medicines Administration (EPMA) pilot wards</w:t>
            </w:r>
          </w:p>
          <w:p w14:paraId="02EAA415" w14:textId="1EDFED7C" w:rsidR="005A61C9" w:rsidRPr="00F07CA9" w:rsidRDefault="5B136965" w:rsidP="00B25D68">
            <w:pPr>
              <w:rPr>
                <w:rFonts w:ascii="Arial" w:hAnsi="Arial" w:cs="Arial"/>
                <w:b w:val="0"/>
                <w:bCs w:val="0"/>
                <w:sz w:val="24"/>
                <w:szCs w:val="24"/>
                <w:shd w:val="clear" w:color="auto" w:fill="FFFFFF" w:themeFill="background1"/>
              </w:rPr>
            </w:pPr>
            <w:r w:rsidRPr="00F07CA9">
              <w:rPr>
                <w:rFonts w:ascii="Arial" w:hAnsi="Arial" w:cs="Arial"/>
                <w:b w:val="0"/>
                <w:bCs w:val="0"/>
                <w:sz w:val="24"/>
                <w:szCs w:val="24"/>
              </w:rPr>
              <w:t xml:space="preserve">The Electronic Prescribing and Medicines Administration system (EPMA) pilot began on the Spinal Cord Injuries Centre (SCIC) and Jubilee Rehab wards </w:t>
            </w:r>
            <w:r w:rsidR="0067749D" w:rsidRPr="00F07CA9">
              <w:rPr>
                <w:rFonts w:ascii="Arial" w:hAnsi="Arial" w:cs="Arial"/>
                <w:b w:val="0"/>
                <w:bCs w:val="0"/>
                <w:sz w:val="24"/>
                <w:szCs w:val="24"/>
              </w:rPr>
              <w:t>on 19</w:t>
            </w:r>
            <w:r w:rsidR="0EF3DE31" w:rsidRPr="00F07CA9">
              <w:rPr>
                <w:rFonts w:ascii="Arial" w:hAnsi="Arial" w:cs="Arial"/>
                <w:b w:val="0"/>
                <w:bCs w:val="0"/>
                <w:sz w:val="24"/>
                <w:szCs w:val="24"/>
              </w:rPr>
              <w:t xml:space="preserve"> </w:t>
            </w:r>
            <w:r w:rsidRPr="00F07CA9">
              <w:rPr>
                <w:rFonts w:ascii="Arial" w:hAnsi="Arial" w:cs="Arial"/>
                <w:b w:val="0"/>
                <w:bCs w:val="0"/>
                <w:sz w:val="24"/>
                <w:szCs w:val="24"/>
              </w:rPr>
              <w:t>March 2022.</w:t>
            </w:r>
            <w:r w:rsidRPr="00F07CA9">
              <w:rPr>
                <w:rFonts w:ascii="Arial" w:hAnsi="Arial" w:cs="Arial"/>
                <w:b w:val="0"/>
                <w:bCs w:val="0"/>
                <w:sz w:val="24"/>
                <w:szCs w:val="24"/>
                <w:shd w:val="clear" w:color="auto" w:fill="FFFFFF" w:themeFill="background1"/>
              </w:rPr>
              <w:t xml:space="preserve"> All prescriptions flagged for review should be reviewed within 24 hours</w:t>
            </w:r>
            <w:r w:rsidR="4E32B49F" w:rsidRPr="00F07CA9">
              <w:rPr>
                <w:rFonts w:ascii="Arial" w:hAnsi="Arial" w:cs="Arial"/>
                <w:b w:val="0"/>
                <w:bCs w:val="0"/>
                <w:sz w:val="24"/>
                <w:szCs w:val="24"/>
                <w:shd w:val="clear" w:color="auto" w:fill="FFFFFF" w:themeFill="background1"/>
              </w:rPr>
              <w:t>.</w:t>
            </w:r>
            <w:r w:rsidRPr="00F07CA9">
              <w:rPr>
                <w:rFonts w:ascii="Arial" w:hAnsi="Arial" w:cs="Arial"/>
                <w:b w:val="0"/>
                <w:bCs w:val="0"/>
                <w:sz w:val="24"/>
                <w:szCs w:val="24"/>
              </w:rPr>
              <w:t xml:space="preserve"> This baseline audit was undertaken to categorize the types of interventions made </w:t>
            </w:r>
            <w:r w:rsidR="0067749D" w:rsidRPr="00F07CA9">
              <w:rPr>
                <w:rFonts w:ascii="Arial" w:hAnsi="Arial" w:cs="Arial"/>
                <w:b w:val="0"/>
                <w:bCs w:val="0"/>
                <w:sz w:val="24"/>
                <w:szCs w:val="24"/>
              </w:rPr>
              <w:t xml:space="preserve">by </w:t>
            </w:r>
            <w:r w:rsidR="00B83A73">
              <w:rPr>
                <w:rFonts w:ascii="Arial" w:hAnsi="Arial" w:cs="Arial"/>
                <w:b w:val="0"/>
                <w:bCs w:val="0"/>
                <w:sz w:val="24"/>
                <w:szCs w:val="24"/>
              </w:rPr>
              <w:t xml:space="preserve">the </w:t>
            </w:r>
            <w:r w:rsidR="0067749D" w:rsidRPr="00F07CA9">
              <w:rPr>
                <w:rFonts w:ascii="Arial" w:hAnsi="Arial" w:cs="Arial"/>
                <w:b w:val="0"/>
                <w:bCs w:val="0"/>
                <w:sz w:val="24"/>
                <w:szCs w:val="24"/>
              </w:rPr>
              <w:t>pharmacy</w:t>
            </w:r>
            <w:r w:rsidRPr="00F07CA9">
              <w:rPr>
                <w:rFonts w:ascii="Arial" w:hAnsi="Arial" w:cs="Arial"/>
                <w:b w:val="0"/>
                <w:bCs w:val="0"/>
                <w:sz w:val="24"/>
                <w:szCs w:val="24"/>
              </w:rPr>
              <w:t xml:space="preserve"> and identify whether prescribers </w:t>
            </w:r>
            <w:r w:rsidR="4E32B49F" w:rsidRPr="00F07CA9">
              <w:rPr>
                <w:rFonts w:ascii="Arial" w:hAnsi="Arial" w:cs="Arial"/>
                <w:b w:val="0"/>
                <w:bCs w:val="0"/>
                <w:sz w:val="24"/>
                <w:szCs w:val="24"/>
              </w:rPr>
              <w:t>we</w:t>
            </w:r>
            <w:r w:rsidRPr="00F07CA9">
              <w:rPr>
                <w:rFonts w:ascii="Arial" w:hAnsi="Arial" w:cs="Arial"/>
                <w:b w:val="0"/>
                <w:bCs w:val="0"/>
                <w:sz w:val="24"/>
                <w:szCs w:val="24"/>
              </w:rPr>
              <w:t xml:space="preserve">re reviewing the prescriptions flagged by </w:t>
            </w:r>
            <w:r w:rsidR="00B83A73">
              <w:rPr>
                <w:rFonts w:ascii="Arial" w:hAnsi="Arial" w:cs="Arial"/>
                <w:b w:val="0"/>
                <w:bCs w:val="0"/>
                <w:sz w:val="24"/>
                <w:szCs w:val="24"/>
              </w:rPr>
              <w:t xml:space="preserve">the </w:t>
            </w:r>
            <w:r w:rsidRPr="00F07CA9">
              <w:rPr>
                <w:rFonts w:ascii="Arial" w:hAnsi="Arial" w:cs="Arial"/>
                <w:b w:val="0"/>
                <w:bCs w:val="0"/>
                <w:sz w:val="24"/>
                <w:szCs w:val="24"/>
              </w:rPr>
              <w:t>pharmacy for</w:t>
            </w:r>
            <w:r w:rsidRPr="00F07CA9">
              <w:rPr>
                <w:rFonts w:ascii="Arial" w:hAnsi="Arial" w:cs="Arial"/>
                <w:b w:val="0"/>
                <w:bCs w:val="0"/>
                <w:sz w:val="24"/>
                <w:szCs w:val="24"/>
                <w:shd w:val="clear" w:color="auto" w:fill="FFFFFF" w:themeFill="background1"/>
              </w:rPr>
              <w:t xml:space="preserve"> review in a timely manner. </w:t>
            </w:r>
          </w:p>
          <w:p w14:paraId="37FADF67" w14:textId="77777777" w:rsidR="009838F8" w:rsidRDefault="009838F8" w:rsidP="00B25D68">
            <w:pPr>
              <w:jc w:val="both"/>
              <w:rPr>
                <w:rFonts w:ascii="Arial" w:hAnsi="Arial" w:cs="Arial"/>
                <w:bCs w:val="0"/>
                <w:sz w:val="24"/>
                <w:szCs w:val="24"/>
              </w:rPr>
            </w:pPr>
          </w:p>
          <w:p w14:paraId="7EA5684E" w14:textId="32F339BD"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2A9F7EC3" w14:textId="7B17CA0F" w:rsidR="005A61C9" w:rsidRPr="00F07CA9" w:rsidRDefault="005A61C9" w:rsidP="00BB583C">
            <w:pPr>
              <w:pStyle w:val="ListParagraph"/>
              <w:numPr>
                <w:ilvl w:val="0"/>
                <w:numId w:val="48"/>
              </w:numPr>
              <w:shd w:val="clear" w:color="auto" w:fill="FFFFFF" w:themeFill="background1"/>
              <w:spacing w:after="200"/>
              <w:rPr>
                <w:rFonts w:ascii="Arial" w:hAnsi="Arial" w:cs="Arial"/>
                <w:b w:val="0"/>
                <w:sz w:val="24"/>
                <w:szCs w:val="24"/>
              </w:rPr>
            </w:pPr>
            <w:r w:rsidRPr="00F07CA9">
              <w:rPr>
                <w:rFonts w:ascii="Arial" w:hAnsi="Arial" w:cs="Arial"/>
                <w:b w:val="0"/>
                <w:sz w:val="24"/>
                <w:szCs w:val="24"/>
              </w:rPr>
              <w:t xml:space="preserve">There is </w:t>
            </w:r>
            <w:r w:rsidR="00996F0A" w:rsidRPr="00F07CA9">
              <w:rPr>
                <w:rFonts w:ascii="Arial" w:hAnsi="Arial" w:cs="Arial"/>
                <w:b w:val="0"/>
                <w:sz w:val="24"/>
                <w:szCs w:val="24"/>
              </w:rPr>
              <w:t xml:space="preserve">an </w:t>
            </w:r>
            <w:r w:rsidRPr="00F07CA9">
              <w:rPr>
                <w:rFonts w:ascii="Arial" w:hAnsi="Arial" w:cs="Arial"/>
                <w:b w:val="0"/>
                <w:sz w:val="24"/>
                <w:szCs w:val="24"/>
              </w:rPr>
              <w:t xml:space="preserve">ongoing review of red flags </w:t>
            </w:r>
            <w:r w:rsidR="00996F0A" w:rsidRPr="00F07CA9">
              <w:rPr>
                <w:rFonts w:ascii="Arial" w:hAnsi="Arial" w:cs="Arial"/>
                <w:b w:val="0"/>
                <w:sz w:val="24"/>
                <w:szCs w:val="24"/>
              </w:rPr>
              <w:t>daily</w:t>
            </w:r>
            <w:r w:rsidRPr="00F07CA9">
              <w:rPr>
                <w:rFonts w:ascii="Arial" w:hAnsi="Arial" w:cs="Arial"/>
                <w:b w:val="0"/>
                <w:sz w:val="24"/>
                <w:szCs w:val="24"/>
              </w:rPr>
              <w:t xml:space="preserve"> and audit findings have been presented at pharmacy learning session</w:t>
            </w:r>
            <w:r w:rsidR="00A96FA2" w:rsidRPr="00F07CA9">
              <w:rPr>
                <w:rFonts w:ascii="Arial" w:hAnsi="Arial" w:cs="Arial"/>
                <w:b w:val="0"/>
                <w:sz w:val="24"/>
                <w:szCs w:val="24"/>
              </w:rPr>
              <w:t>s</w:t>
            </w:r>
            <w:r w:rsidRPr="00F07CA9">
              <w:rPr>
                <w:rFonts w:ascii="Arial" w:hAnsi="Arial" w:cs="Arial"/>
                <w:b w:val="0"/>
                <w:sz w:val="24"/>
                <w:szCs w:val="24"/>
              </w:rPr>
              <w:t>. This was also presented at doctors’ teaching session</w:t>
            </w:r>
            <w:r w:rsidR="00A96FA2" w:rsidRPr="00F07CA9">
              <w:rPr>
                <w:rFonts w:ascii="Arial" w:hAnsi="Arial" w:cs="Arial"/>
                <w:b w:val="0"/>
                <w:sz w:val="24"/>
                <w:szCs w:val="24"/>
              </w:rPr>
              <w:t>s</w:t>
            </w:r>
            <w:r w:rsidRPr="00F07CA9">
              <w:rPr>
                <w:rFonts w:ascii="Arial" w:hAnsi="Arial" w:cs="Arial"/>
                <w:b w:val="0"/>
                <w:sz w:val="24"/>
                <w:szCs w:val="24"/>
              </w:rPr>
              <w:t xml:space="preserve"> with training on how to filter red badges for their patients. </w:t>
            </w:r>
          </w:p>
          <w:p w14:paraId="43CEC426" w14:textId="77777777" w:rsidR="005A61C9" w:rsidRPr="00F07CA9" w:rsidRDefault="005A61C9" w:rsidP="00733D75">
            <w:pPr>
              <w:pStyle w:val="ListParagraph"/>
              <w:numPr>
                <w:ilvl w:val="0"/>
                <w:numId w:val="48"/>
              </w:numPr>
              <w:shd w:val="clear" w:color="auto" w:fill="FFFFFF" w:themeFill="background1"/>
              <w:spacing w:after="0" w:line="240" w:lineRule="auto"/>
              <w:ind w:left="714" w:hanging="357"/>
              <w:rPr>
                <w:rFonts w:ascii="Arial" w:hAnsi="Arial" w:cs="Arial"/>
                <w:b w:val="0"/>
                <w:sz w:val="24"/>
                <w:szCs w:val="24"/>
              </w:rPr>
            </w:pPr>
            <w:r w:rsidRPr="00F07CA9">
              <w:rPr>
                <w:rFonts w:ascii="Arial" w:hAnsi="Arial" w:cs="Arial"/>
                <w:b w:val="0"/>
                <w:sz w:val="24"/>
                <w:szCs w:val="24"/>
              </w:rPr>
              <w:t xml:space="preserve">The audit findings will also be presented at the Trust Quality Improvement and Audit session in June 2023. </w:t>
            </w:r>
          </w:p>
        </w:tc>
      </w:tr>
      <w:tr w:rsidR="005A61C9" w:rsidRPr="00F07CA9" w14:paraId="6EB0A194"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51A9CD73"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bCs w:val="0"/>
                <w:sz w:val="24"/>
                <w:szCs w:val="24"/>
              </w:rPr>
              <w:t>Overprescribing audit- Prescribers’ perspective on deprescribing</w:t>
            </w:r>
          </w:p>
          <w:p w14:paraId="5C95F6DC" w14:textId="699C2BCF" w:rsidR="005A61C9" w:rsidRPr="00F07CA9" w:rsidRDefault="005A61C9" w:rsidP="00086423">
            <w:pPr>
              <w:rPr>
                <w:rFonts w:ascii="Arial" w:hAnsi="Arial" w:cs="Arial"/>
                <w:b w:val="0"/>
                <w:sz w:val="24"/>
                <w:szCs w:val="24"/>
              </w:rPr>
            </w:pPr>
            <w:r w:rsidRPr="00F07CA9">
              <w:rPr>
                <w:rFonts w:ascii="Arial" w:hAnsi="Arial" w:cs="Arial"/>
                <w:b w:val="0"/>
                <w:sz w:val="24"/>
                <w:szCs w:val="24"/>
              </w:rPr>
              <w:t>Deprescribing is the planned process of reducing or stopping medications that may no longer be of benefit or may be causing harm. Th</w:t>
            </w:r>
            <w:r w:rsidR="00DD57B8" w:rsidRPr="00F07CA9">
              <w:rPr>
                <w:rFonts w:ascii="Arial" w:hAnsi="Arial" w:cs="Arial"/>
                <w:b w:val="0"/>
                <w:sz w:val="24"/>
                <w:szCs w:val="24"/>
              </w:rPr>
              <w:t>is audit aimed</w:t>
            </w:r>
            <w:r w:rsidRPr="00F07CA9">
              <w:rPr>
                <w:rFonts w:ascii="Arial" w:hAnsi="Arial" w:cs="Arial"/>
                <w:b w:val="0"/>
                <w:sz w:val="24"/>
                <w:szCs w:val="24"/>
              </w:rPr>
              <w:t xml:space="preserve"> to gain an understanding of prescriber</w:t>
            </w:r>
            <w:r w:rsidR="00086423" w:rsidRPr="00F07CA9">
              <w:rPr>
                <w:rFonts w:ascii="Arial" w:hAnsi="Arial" w:cs="Arial"/>
                <w:b w:val="0"/>
                <w:sz w:val="24"/>
                <w:szCs w:val="24"/>
              </w:rPr>
              <w:t>s’</w:t>
            </w:r>
            <w:r w:rsidRPr="00F07CA9">
              <w:rPr>
                <w:rFonts w:ascii="Arial" w:hAnsi="Arial" w:cs="Arial"/>
                <w:b w:val="0"/>
                <w:sz w:val="24"/>
                <w:szCs w:val="24"/>
              </w:rPr>
              <w:t xml:space="preserve"> confidence in deprescribing medicines at RNOH.</w:t>
            </w:r>
          </w:p>
          <w:p w14:paraId="5BE77026" w14:textId="77777777" w:rsidR="009838F8" w:rsidRDefault="009838F8" w:rsidP="00B25D68">
            <w:pPr>
              <w:jc w:val="both"/>
              <w:rPr>
                <w:rFonts w:ascii="Arial" w:hAnsi="Arial" w:cs="Arial"/>
                <w:bCs w:val="0"/>
                <w:sz w:val="24"/>
                <w:szCs w:val="24"/>
              </w:rPr>
            </w:pPr>
          </w:p>
          <w:p w14:paraId="002C3C0E" w14:textId="1A94DCCD"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3C08884E" w14:textId="73EB12DF" w:rsidR="005A61C9" w:rsidRPr="00F07CA9" w:rsidRDefault="5B136965" w:rsidP="00BB583C">
            <w:pPr>
              <w:pStyle w:val="ListParagraph"/>
              <w:numPr>
                <w:ilvl w:val="0"/>
                <w:numId w:val="56"/>
              </w:numPr>
              <w:spacing w:after="0"/>
              <w:rPr>
                <w:rFonts w:ascii="Arial" w:hAnsi="Arial" w:cs="Arial"/>
                <w:b w:val="0"/>
                <w:bCs w:val="0"/>
                <w:sz w:val="24"/>
                <w:szCs w:val="24"/>
              </w:rPr>
            </w:pPr>
            <w:r w:rsidRPr="4631105C">
              <w:rPr>
                <w:rFonts w:ascii="Arial" w:hAnsi="Arial" w:cs="Arial"/>
                <w:b w:val="0"/>
                <w:bCs w:val="0"/>
                <w:sz w:val="24"/>
                <w:szCs w:val="24"/>
              </w:rPr>
              <w:t>The department</w:t>
            </w:r>
            <w:r w:rsidR="233C37ED" w:rsidRPr="4631105C">
              <w:rPr>
                <w:rFonts w:ascii="Arial" w:hAnsi="Arial" w:cs="Arial"/>
                <w:b w:val="0"/>
                <w:bCs w:val="0"/>
                <w:sz w:val="24"/>
                <w:szCs w:val="24"/>
              </w:rPr>
              <w:t>s</w:t>
            </w:r>
            <w:r w:rsidRPr="4631105C">
              <w:rPr>
                <w:rFonts w:ascii="Arial" w:hAnsi="Arial" w:cs="Arial"/>
                <w:b w:val="0"/>
                <w:bCs w:val="0"/>
                <w:sz w:val="24"/>
                <w:szCs w:val="24"/>
              </w:rPr>
              <w:t xml:space="preserve"> </w:t>
            </w:r>
            <w:r w:rsidR="0087010B">
              <w:rPr>
                <w:rFonts w:ascii="Arial" w:hAnsi="Arial" w:cs="Arial"/>
                <w:b w:val="0"/>
                <w:bCs w:val="0"/>
                <w:sz w:val="24"/>
                <w:szCs w:val="24"/>
              </w:rPr>
              <w:t xml:space="preserve">will </w:t>
            </w:r>
            <w:r w:rsidRPr="4631105C">
              <w:rPr>
                <w:rFonts w:ascii="Arial" w:hAnsi="Arial" w:cs="Arial"/>
                <w:b w:val="0"/>
                <w:bCs w:val="0"/>
                <w:sz w:val="24"/>
                <w:szCs w:val="24"/>
              </w:rPr>
              <w:t>mandat</w:t>
            </w:r>
            <w:r w:rsidR="0087010B">
              <w:rPr>
                <w:rFonts w:ascii="Arial" w:hAnsi="Arial" w:cs="Arial"/>
                <w:b w:val="0"/>
                <w:bCs w:val="0"/>
                <w:sz w:val="24"/>
                <w:szCs w:val="24"/>
              </w:rPr>
              <w:t>e</w:t>
            </w:r>
            <w:r w:rsidRPr="4631105C">
              <w:rPr>
                <w:rFonts w:ascii="Arial" w:hAnsi="Arial" w:cs="Arial"/>
                <w:b w:val="0"/>
                <w:bCs w:val="0"/>
                <w:sz w:val="24"/>
                <w:szCs w:val="24"/>
              </w:rPr>
              <w:t xml:space="preserve"> indications on all medicines prescribed on the Electronic Prescribing System (</w:t>
            </w:r>
            <w:r w:rsidR="655D3914" w:rsidRPr="4631105C">
              <w:rPr>
                <w:rFonts w:ascii="Arial" w:hAnsi="Arial" w:cs="Arial"/>
                <w:b w:val="0"/>
                <w:bCs w:val="0"/>
                <w:sz w:val="24"/>
                <w:szCs w:val="24"/>
              </w:rPr>
              <w:t>e</w:t>
            </w:r>
            <w:r w:rsidR="0087010B">
              <w:rPr>
                <w:rFonts w:ascii="Arial" w:hAnsi="Arial" w:cs="Arial"/>
                <w:b w:val="0"/>
                <w:bCs w:val="0"/>
                <w:sz w:val="24"/>
                <w:szCs w:val="24"/>
              </w:rPr>
              <w:t xml:space="preserve">PMA) and </w:t>
            </w:r>
            <w:r w:rsidRPr="4631105C">
              <w:rPr>
                <w:rFonts w:ascii="Arial" w:hAnsi="Arial" w:cs="Arial"/>
                <w:b w:val="0"/>
                <w:bCs w:val="0"/>
                <w:sz w:val="24"/>
                <w:szCs w:val="24"/>
              </w:rPr>
              <w:t xml:space="preserve">a deprescribing policy </w:t>
            </w:r>
            <w:r w:rsidR="0087010B">
              <w:rPr>
                <w:rFonts w:ascii="Arial" w:hAnsi="Arial" w:cs="Arial"/>
                <w:b w:val="0"/>
                <w:bCs w:val="0"/>
                <w:sz w:val="24"/>
                <w:szCs w:val="24"/>
              </w:rPr>
              <w:t>will be produced to</w:t>
            </w:r>
            <w:r w:rsidRPr="4631105C">
              <w:rPr>
                <w:rFonts w:ascii="Arial" w:hAnsi="Arial" w:cs="Arial"/>
                <w:b w:val="0"/>
                <w:bCs w:val="0"/>
                <w:sz w:val="24"/>
                <w:szCs w:val="24"/>
              </w:rPr>
              <w:t xml:space="preserve"> improve prescriber’s confidence by July 2023</w:t>
            </w:r>
          </w:p>
          <w:p w14:paraId="2E61DA0D" w14:textId="33EED76D" w:rsidR="005A61C9" w:rsidRPr="00F07CA9" w:rsidRDefault="005A61C9" w:rsidP="00BB583C">
            <w:pPr>
              <w:pStyle w:val="ListParagraph"/>
              <w:numPr>
                <w:ilvl w:val="0"/>
                <w:numId w:val="56"/>
              </w:numPr>
              <w:spacing w:after="0"/>
              <w:rPr>
                <w:rFonts w:ascii="Arial" w:hAnsi="Arial" w:cs="Arial"/>
                <w:bCs w:val="0"/>
                <w:sz w:val="24"/>
                <w:szCs w:val="24"/>
              </w:rPr>
            </w:pPr>
            <w:r w:rsidRPr="00F07CA9">
              <w:rPr>
                <w:rFonts w:ascii="Arial" w:hAnsi="Arial" w:cs="Arial"/>
                <w:b w:val="0"/>
                <w:sz w:val="24"/>
                <w:szCs w:val="24"/>
              </w:rPr>
              <w:t>Education and training provided in doctor</w:t>
            </w:r>
            <w:r w:rsidR="00CE01A1" w:rsidRPr="00F07CA9">
              <w:rPr>
                <w:rFonts w:ascii="Arial" w:hAnsi="Arial" w:cs="Arial"/>
                <w:b w:val="0"/>
                <w:sz w:val="24"/>
                <w:szCs w:val="24"/>
              </w:rPr>
              <w:t>'</w:t>
            </w:r>
            <w:r w:rsidRPr="00F07CA9">
              <w:rPr>
                <w:rFonts w:ascii="Arial" w:hAnsi="Arial" w:cs="Arial"/>
                <w:b w:val="0"/>
                <w:sz w:val="24"/>
                <w:szCs w:val="24"/>
              </w:rPr>
              <w:t xml:space="preserve">s teaching sessions regarding referring patients for a pharmacy review if on multiple medicines. </w:t>
            </w:r>
          </w:p>
          <w:p w14:paraId="7AF6F20C" w14:textId="77777777" w:rsidR="005A61C9" w:rsidRPr="00F07CA9" w:rsidRDefault="005A61C9" w:rsidP="00BB583C">
            <w:pPr>
              <w:pStyle w:val="ListParagraph"/>
              <w:numPr>
                <w:ilvl w:val="0"/>
                <w:numId w:val="56"/>
              </w:numPr>
              <w:spacing w:after="0"/>
              <w:rPr>
                <w:rFonts w:ascii="Arial" w:hAnsi="Arial" w:cs="Arial"/>
                <w:bCs w:val="0"/>
                <w:sz w:val="24"/>
                <w:szCs w:val="24"/>
              </w:rPr>
            </w:pPr>
            <w:r w:rsidRPr="00F07CA9">
              <w:rPr>
                <w:rFonts w:ascii="Arial" w:hAnsi="Arial" w:cs="Arial"/>
                <w:b w:val="0"/>
                <w:sz w:val="24"/>
                <w:szCs w:val="24"/>
              </w:rPr>
              <w:t>The findings of the audit have been shared in the Medicines Safety newsletter.</w:t>
            </w:r>
          </w:p>
        </w:tc>
      </w:tr>
      <w:tr w:rsidR="005A61C9" w:rsidRPr="00F07CA9" w14:paraId="791B77CF"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0933A846"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t>Local Ionising Radiation Exposure in Theatres</w:t>
            </w:r>
          </w:p>
          <w:p w14:paraId="1DCB4280" w14:textId="27379444" w:rsidR="005A61C9" w:rsidRPr="00F07CA9" w:rsidRDefault="005A61C9" w:rsidP="00B25D68">
            <w:pPr>
              <w:pStyle w:val="Default"/>
              <w:rPr>
                <w:b w:val="0"/>
              </w:rPr>
            </w:pPr>
            <w:r w:rsidRPr="00F07CA9">
              <w:rPr>
                <w:b w:val="0"/>
              </w:rPr>
              <w:t>Long</w:t>
            </w:r>
            <w:r w:rsidR="00494BC1" w:rsidRPr="00F07CA9">
              <w:rPr>
                <w:b w:val="0"/>
              </w:rPr>
              <w:t xml:space="preserve"> </w:t>
            </w:r>
            <w:r w:rsidRPr="00F07CA9">
              <w:rPr>
                <w:b w:val="0"/>
              </w:rPr>
              <w:t>term studies on the risks of radiation exposure in orthopaedics are lacking, however, published studies from other healthcare disciplines show an increased risk of thyroid, head and neck cancer, breast cancer and cataracts. At greatest risk are those who are working within 2 metres of the x-ray beam, and this most commonly includes the patient, the surgeon, the assistant, the radiographer, the anaesthetist and the scrub nurse. This audit was carried out to assess compliance with radiation exposure safety in RNOH Stanmore theatres.</w:t>
            </w:r>
          </w:p>
          <w:p w14:paraId="63B47508" w14:textId="427F2CDF" w:rsidR="005A61C9" w:rsidRPr="00F07CA9" w:rsidRDefault="005A61C9" w:rsidP="00B25D68">
            <w:pPr>
              <w:pStyle w:val="Default"/>
              <w:rPr>
                <w:bCs w:val="0"/>
              </w:rPr>
            </w:pPr>
            <w:r w:rsidRPr="00F07CA9">
              <w:rPr>
                <w:b w:val="0"/>
              </w:rPr>
              <w:t xml:space="preserve">The audit recorded 58% compliance towards the standard where all staff working routinely within 2m of the X-ray beam/patient must wear a lead apron of at least 0.25mm lead equivalence and a thyroid shield. In some cases, there were not enough thyroid shields outside the theatre and staff had to search </w:t>
            </w:r>
            <w:r w:rsidR="00657E2A" w:rsidRPr="00F07CA9">
              <w:rPr>
                <w:b w:val="0"/>
              </w:rPr>
              <w:t xml:space="preserve">for </w:t>
            </w:r>
            <w:r w:rsidRPr="00F07CA9">
              <w:rPr>
                <w:b w:val="0"/>
              </w:rPr>
              <w:t>another place for one</w:t>
            </w:r>
            <w:r w:rsidR="00657E2A" w:rsidRPr="00F07CA9">
              <w:rPr>
                <w:b w:val="0"/>
              </w:rPr>
              <w:t>.</w:t>
            </w:r>
          </w:p>
          <w:p w14:paraId="465B5D84" w14:textId="77777777" w:rsidR="00657E2A" w:rsidRPr="00F07CA9" w:rsidRDefault="00657E2A" w:rsidP="00B25D68">
            <w:pPr>
              <w:pStyle w:val="Default"/>
              <w:rPr>
                <w:b w:val="0"/>
              </w:rPr>
            </w:pPr>
          </w:p>
          <w:p w14:paraId="1CFAB217" w14:textId="77777777" w:rsidR="005A61C9" w:rsidRPr="00F07CA9" w:rsidRDefault="005A61C9" w:rsidP="00B25D68">
            <w:pPr>
              <w:pStyle w:val="Default"/>
              <w:rPr>
                <w:bCs w:val="0"/>
              </w:rPr>
            </w:pPr>
            <w:r w:rsidRPr="00F07CA9">
              <w:rPr>
                <w:bCs w:val="0"/>
              </w:rPr>
              <w:t>Actions planned/taken to improve outcomes:</w:t>
            </w:r>
          </w:p>
          <w:p w14:paraId="588ECB56" w14:textId="1D1779C4" w:rsidR="005A61C9" w:rsidRPr="00F07CA9" w:rsidRDefault="005A61C9" w:rsidP="00BB583C">
            <w:pPr>
              <w:numPr>
                <w:ilvl w:val="0"/>
                <w:numId w:val="12"/>
              </w:numPr>
              <w:spacing w:line="259" w:lineRule="auto"/>
              <w:jc w:val="both"/>
              <w:rPr>
                <w:rFonts w:ascii="Arial" w:hAnsi="Arial" w:cs="Arial"/>
                <w:b w:val="0"/>
                <w:bCs w:val="0"/>
                <w:sz w:val="24"/>
                <w:szCs w:val="24"/>
              </w:rPr>
            </w:pPr>
            <w:r w:rsidRPr="00F07CA9">
              <w:rPr>
                <w:rFonts w:ascii="Arial" w:hAnsi="Arial" w:cs="Arial"/>
                <w:b w:val="0"/>
                <w:sz w:val="24"/>
                <w:szCs w:val="24"/>
              </w:rPr>
              <w:lastRenderedPageBreak/>
              <w:t xml:space="preserve">The Radiation Safety manager </w:t>
            </w:r>
            <w:r w:rsidR="003B45CF" w:rsidRPr="00F07CA9">
              <w:rPr>
                <w:rFonts w:ascii="Arial" w:hAnsi="Arial" w:cs="Arial"/>
                <w:b w:val="0"/>
                <w:sz w:val="24"/>
                <w:szCs w:val="24"/>
              </w:rPr>
              <w:t xml:space="preserve">is </w:t>
            </w:r>
            <w:r w:rsidRPr="00F07CA9">
              <w:rPr>
                <w:rFonts w:ascii="Arial" w:hAnsi="Arial" w:cs="Arial"/>
                <w:b w:val="0"/>
                <w:sz w:val="24"/>
                <w:szCs w:val="24"/>
              </w:rPr>
              <w:t xml:space="preserve">to educate staff of risks </w:t>
            </w:r>
            <w:r w:rsidR="003B45CF" w:rsidRPr="00F07CA9">
              <w:rPr>
                <w:rFonts w:ascii="Arial" w:hAnsi="Arial" w:cs="Arial"/>
                <w:b w:val="0"/>
                <w:sz w:val="24"/>
                <w:szCs w:val="24"/>
              </w:rPr>
              <w:t xml:space="preserve">and </w:t>
            </w:r>
            <w:r w:rsidRPr="00F07CA9">
              <w:rPr>
                <w:rFonts w:ascii="Arial" w:hAnsi="Arial" w:cs="Arial"/>
                <w:b w:val="0"/>
                <w:sz w:val="24"/>
                <w:szCs w:val="24"/>
              </w:rPr>
              <w:t>have a named responsible person to monitor this and upgrade personal protective equipment (PPE)/provide hygiene covers by June 2023</w:t>
            </w:r>
          </w:p>
        </w:tc>
      </w:tr>
      <w:tr w:rsidR="005A61C9" w:rsidRPr="00F07CA9" w14:paraId="6E0872C7"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2DD02AAC"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lastRenderedPageBreak/>
              <w:t>Audit of surgical patients’ perioperative temperature readings and factors influencing patient temperatures</w:t>
            </w:r>
          </w:p>
          <w:p w14:paraId="5863A0D9" w14:textId="42D78C8D" w:rsidR="00014119" w:rsidRPr="00F07CA9" w:rsidRDefault="005A442F" w:rsidP="00B25D68">
            <w:pPr>
              <w:rPr>
                <w:rFonts w:ascii="Arial" w:hAnsi="Arial" w:cs="Arial"/>
                <w:bCs w:val="0"/>
                <w:color w:val="000000" w:themeColor="text1"/>
                <w:sz w:val="24"/>
                <w:szCs w:val="24"/>
              </w:rPr>
            </w:pPr>
            <w:r w:rsidRPr="00F07CA9">
              <w:rPr>
                <w:rFonts w:ascii="Arial" w:hAnsi="Arial" w:cs="Arial"/>
                <w:b w:val="0"/>
                <w:color w:val="000000" w:themeColor="text1"/>
                <w:sz w:val="24"/>
                <w:szCs w:val="24"/>
              </w:rPr>
              <w:t>NICE (2016) rec</w:t>
            </w:r>
            <w:r w:rsidR="00BC4D17" w:rsidRPr="00F07CA9">
              <w:rPr>
                <w:rFonts w:ascii="Arial" w:hAnsi="Arial" w:cs="Arial"/>
                <w:b w:val="0"/>
                <w:color w:val="000000" w:themeColor="text1"/>
                <w:sz w:val="24"/>
                <w:szCs w:val="24"/>
              </w:rPr>
              <w:t xml:space="preserve">ommends </w:t>
            </w:r>
            <w:r w:rsidR="008A0AD5" w:rsidRPr="00F07CA9">
              <w:rPr>
                <w:rFonts w:ascii="Arial" w:hAnsi="Arial" w:cs="Arial"/>
                <w:b w:val="0"/>
                <w:color w:val="000000" w:themeColor="text1"/>
                <w:sz w:val="24"/>
                <w:szCs w:val="24"/>
              </w:rPr>
              <w:t>maintaining</w:t>
            </w:r>
            <w:r w:rsidR="00B44E9D" w:rsidRPr="00F07CA9">
              <w:rPr>
                <w:rFonts w:ascii="Arial" w:hAnsi="Arial" w:cs="Arial"/>
                <w:b w:val="0"/>
                <w:color w:val="000000" w:themeColor="text1"/>
                <w:sz w:val="24"/>
                <w:szCs w:val="24"/>
              </w:rPr>
              <w:t xml:space="preserve"> the </w:t>
            </w:r>
            <w:r w:rsidR="001F214A" w:rsidRPr="00F07CA9">
              <w:rPr>
                <w:rFonts w:ascii="Arial" w:hAnsi="Arial" w:cs="Arial"/>
                <w:b w:val="0"/>
                <w:color w:val="000000" w:themeColor="text1"/>
                <w:sz w:val="24"/>
                <w:szCs w:val="24"/>
              </w:rPr>
              <w:t xml:space="preserve">patient’s perioperative </w:t>
            </w:r>
            <w:r w:rsidR="005A61C9" w:rsidRPr="00F07CA9">
              <w:rPr>
                <w:rFonts w:ascii="Arial" w:hAnsi="Arial" w:cs="Arial"/>
                <w:b w:val="0"/>
                <w:color w:val="000000" w:themeColor="text1"/>
                <w:sz w:val="24"/>
                <w:szCs w:val="24"/>
              </w:rPr>
              <w:t xml:space="preserve">normothermic range (36.5-37.5ºC) to reduce </w:t>
            </w:r>
            <w:r w:rsidR="00351A78" w:rsidRPr="00F07CA9">
              <w:rPr>
                <w:rFonts w:ascii="Arial" w:hAnsi="Arial" w:cs="Arial"/>
                <w:b w:val="0"/>
                <w:color w:val="000000" w:themeColor="text1"/>
                <w:sz w:val="24"/>
                <w:szCs w:val="24"/>
              </w:rPr>
              <w:t xml:space="preserve">the </w:t>
            </w:r>
            <w:r w:rsidR="005A61C9" w:rsidRPr="00F07CA9">
              <w:rPr>
                <w:rFonts w:ascii="Arial" w:hAnsi="Arial" w:cs="Arial"/>
                <w:b w:val="0"/>
                <w:color w:val="000000" w:themeColor="text1"/>
                <w:sz w:val="24"/>
                <w:szCs w:val="24"/>
              </w:rPr>
              <w:t>risk of SSI development. Th</w:t>
            </w:r>
            <w:r w:rsidRPr="00F07CA9">
              <w:rPr>
                <w:rFonts w:ascii="Arial" w:hAnsi="Arial" w:cs="Arial"/>
                <w:b w:val="0"/>
                <w:color w:val="000000" w:themeColor="text1"/>
                <w:sz w:val="24"/>
                <w:szCs w:val="24"/>
              </w:rPr>
              <w:t>is</w:t>
            </w:r>
            <w:r w:rsidR="005A61C9" w:rsidRPr="00F07CA9">
              <w:rPr>
                <w:rFonts w:ascii="Arial" w:hAnsi="Arial" w:cs="Arial"/>
                <w:b w:val="0"/>
                <w:color w:val="000000" w:themeColor="text1"/>
                <w:sz w:val="24"/>
                <w:szCs w:val="24"/>
              </w:rPr>
              <w:t xml:space="preserve"> Audit was undertaken to review if the </w:t>
            </w:r>
            <w:r w:rsidR="00C32A40" w:rsidRPr="00F07CA9">
              <w:rPr>
                <w:rFonts w:ascii="Arial" w:hAnsi="Arial" w:cs="Arial"/>
                <w:b w:val="0"/>
                <w:color w:val="000000" w:themeColor="text1"/>
                <w:sz w:val="24"/>
                <w:szCs w:val="24"/>
              </w:rPr>
              <w:t>normothermic</w:t>
            </w:r>
            <w:r w:rsidRPr="00F07CA9">
              <w:rPr>
                <w:rFonts w:ascii="Arial" w:hAnsi="Arial" w:cs="Arial"/>
                <w:b w:val="0"/>
                <w:color w:val="000000" w:themeColor="text1"/>
                <w:sz w:val="24"/>
                <w:szCs w:val="24"/>
              </w:rPr>
              <w:t xml:space="preserve"> range</w:t>
            </w:r>
            <w:r w:rsidR="008C14C3" w:rsidRPr="00F07CA9">
              <w:rPr>
                <w:rFonts w:ascii="Arial" w:hAnsi="Arial" w:cs="Arial"/>
                <w:b w:val="0"/>
                <w:color w:val="000000" w:themeColor="text1"/>
                <w:sz w:val="24"/>
                <w:szCs w:val="24"/>
              </w:rPr>
              <w:t xml:space="preserve"> is maintained for </w:t>
            </w:r>
            <w:r w:rsidR="005A61C9" w:rsidRPr="00F07CA9">
              <w:rPr>
                <w:rFonts w:ascii="Arial" w:hAnsi="Arial" w:cs="Arial"/>
                <w:b w:val="0"/>
                <w:color w:val="000000" w:themeColor="text1"/>
                <w:sz w:val="24"/>
                <w:szCs w:val="24"/>
              </w:rPr>
              <w:t xml:space="preserve">patients undergoing surgery at RNOH. </w:t>
            </w:r>
          </w:p>
          <w:p w14:paraId="32CF86EB" w14:textId="77777777" w:rsidR="008A0AD5" w:rsidRPr="00F07CA9" w:rsidRDefault="008A0AD5" w:rsidP="004A17E9">
            <w:pPr>
              <w:rPr>
                <w:rFonts w:ascii="Arial" w:hAnsi="Arial" w:cs="Arial"/>
                <w:bCs w:val="0"/>
                <w:color w:val="000000" w:themeColor="text1"/>
                <w:sz w:val="24"/>
                <w:szCs w:val="24"/>
              </w:rPr>
            </w:pPr>
          </w:p>
          <w:p w14:paraId="3ABAAAFB" w14:textId="3A46EFD0" w:rsidR="005A61C9" w:rsidRPr="00F07CA9" w:rsidRDefault="005A61C9" w:rsidP="004A17E9">
            <w:pPr>
              <w:rPr>
                <w:rFonts w:ascii="Arial" w:hAnsi="Arial" w:cs="Arial"/>
                <w:b w:val="0"/>
                <w:color w:val="000000" w:themeColor="text1"/>
                <w:sz w:val="24"/>
                <w:szCs w:val="24"/>
              </w:rPr>
            </w:pPr>
            <w:r w:rsidRPr="00F07CA9">
              <w:rPr>
                <w:rFonts w:ascii="Arial" w:hAnsi="Arial" w:cs="Arial"/>
                <w:b w:val="0"/>
                <w:color w:val="000000" w:themeColor="text1"/>
                <w:sz w:val="24"/>
                <w:szCs w:val="24"/>
              </w:rPr>
              <w:t>The audit</w:t>
            </w:r>
            <w:r w:rsidR="00014119" w:rsidRPr="00F07CA9">
              <w:rPr>
                <w:rFonts w:ascii="Arial" w:hAnsi="Arial" w:cs="Arial"/>
                <w:b w:val="0"/>
                <w:color w:val="000000" w:themeColor="text1"/>
                <w:sz w:val="24"/>
                <w:szCs w:val="24"/>
              </w:rPr>
              <w:t xml:space="preserve"> identified </w:t>
            </w:r>
            <w:r w:rsidR="00786571" w:rsidRPr="00F07CA9">
              <w:rPr>
                <w:rFonts w:ascii="Arial" w:hAnsi="Arial" w:cs="Arial"/>
                <w:b w:val="0"/>
                <w:color w:val="000000" w:themeColor="text1"/>
                <w:sz w:val="24"/>
                <w:szCs w:val="24"/>
              </w:rPr>
              <w:t>t</w:t>
            </w:r>
            <w:r w:rsidRPr="00F07CA9">
              <w:rPr>
                <w:rFonts w:ascii="Arial" w:hAnsi="Arial" w:cs="Arial"/>
                <w:b w:val="0"/>
                <w:sz w:val="24"/>
                <w:szCs w:val="24"/>
              </w:rPr>
              <w:t xml:space="preserve">he </w:t>
            </w:r>
            <w:r w:rsidR="00FC60FF" w:rsidRPr="00F07CA9">
              <w:rPr>
                <w:rFonts w:ascii="Arial" w:hAnsi="Arial" w:cs="Arial"/>
                <w:b w:val="0"/>
                <w:sz w:val="24"/>
                <w:szCs w:val="24"/>
              </w:rPr>
              <w:t xml:space="preserve">average </w:t>
            </w:r>
            <w:r w:rsidRPr="00F07CA9">
              <w:rPr>
                <w:rFonts w:ascii="Arial" w:hAnsi="Arial" w:cs="Arial"/>
                <w:b w:val="0"/>
                <w:sz w:val="24"/>
                <w:szCs w:val="24"/>
              </w:rPr>
              <w:t xml:space="preserve">ambient anaesthetic room temperature </w:t>
            </w:r>
            <w:r w:rsidR="00786571" w:rsidRPr="00F07CA9">
              <w:rPr>
                <w:rFonts w:ascii="Arial" w:hAnsi="Arial" w:cs="Arial"/>
                <w:b w:val="0"/>
                <w:sz w:val="24"/>
                <w:szCs w:val="24"/>
              </w:rPr>
              <w:t xml:space="preserve">of </w:t>
            </w:r>
            <w:r w:rsidRPr="00F07CA9">
              <w:rPr>
                <w:rFonts w:ascii="Arial" w:hAnsi="Arial" w:cs="Arial"/>
                <w:b w:val="0"/>
                <w:sz w:val="24"/>
                <w:szCs w:val="24"/>
              </w:rPr>
              <w:t>21.5°C</w:t>
            </w:r>
            <w:r w:rsidR="00F565AF" w:rsidRPr="00F07CA9">
              <w:rPr>
                <w:rFonts w:ascii="Arial" w:hAnsi="Arial" w:cs="Arial"/>
                <w:b w:val="0"/>
                <w:sz w:val="24"/>
                <w:szCs w:val="24"/>
              </w:rPr>
              <w:t xml:space="preserve"> </w:t>
            </w:r>
            <w:r w:rsidR="00786571" w:rsidRPr="00F07CA9">
              <w:rPr>
                <w:rFonts w:ascii="Arial" w:hAnsi="Arial" w:cs="Arial"/>
                <w:b w:val="0"/>
                <w:sz w:val="24"/>
                <w:szCs w:val="24"/>
              </w:rPr>
              <w:t xml:space="preserve">which </w:t>
            </w:r>
            <w:r w:rsidR="008A0AD5" w:rsidRPr="00F07CA9">
              <w:rPr>
                <w:rFonts w:ascii="Arial" w:hAnsi="Arial" w:cs="Arial"/>
                <w:b w:val="0"/>
                <w:sz w:val="24"/>
                <w:szCs w:val="24"/>
              </w:rPr>
              <w:t>helped maintain</w:t>
            </w:r>
            <w:r w:rsidRPr="00F07CA9">
              <w:rPr>
                <w:rFonts w:ascii="Arial" w:hAnsi="Arial" w:cs="Arial"/>
                <w:b w:val="0"/>
                <w:sz w:val="24"/>
                <w:szCs w:val="24"/>
              </w:rPr>
              <w:t xml:space="preserve"> patient temperature while exposed during anaesthetic interventions</w:t>
            </w:r>
            <w:r w:rsidR="0008464F" w:rsidRPr="00F07CA9">
              <w:rPr>
                <w:rFonts w:ascii="Arial" w:hAnsi="Arial" w:cs="Arial"/>
                <w:b w:val="0"/>
                <w:sz w:val="24"/>
                <w:szCs w:val="24"/>
              </w:rPr>
              <w:t>. A total of 9</w:t>
            </w:r>
            <w:r w:rsidRPr="00F07CA9">
              <w:rPr>
                <w:rFonts w:ascii="Arial" w:hAnsi="Arial" w:cs="Arial"/>
                <w:b w:val="0"/>
                <w:sz w:val="24"/>
                <w:szCs w:val="24"/>
              </w:rPr>
              <w:t>4% of patients coming from the admission areas had a temperature of 36.0°C or greater.</w:t>
            </w:r>
            <w:r w:rsidR="004A17E9" w:rsidRPr="00F07CA9">
              <w:rPr>
                <w:rFonts w:ascii="Arial" w:hAnsi="Arial" w:cs="Arial"/>
                <w:b w:val="0"/>
                <w:sz w:val="24"/>
                <w:szCs w:val="24"/>
              </w:rPr>
              <w:t xml:space="preserve"> </w:t>
            </w:r>
          </w:p>
          <w:p w14:paraId="6D844C70" w14:textId="77777777" w:rsidR="009838F8" w:rsidRDefault="009838F8" w:rsidP="00B25D68">
            <w:pPr>
              <w:jc w:val="both"/>
              <w:rPr>
                <w:rFonts w:ascii="Arial" w:hAnsi="Arial" w:cs="Arial"/>
                <w:bCs w:val="0"/>
                <w:sz w:val="24"/>
                <w:szCs w:val="24"/>
              </w:rPr>
            </w:pPr>
          </w:p>
          <w:p w14:paraId="263E44DD" w14:textId="674C19BD"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3DE4986B" w14:textId="6C6DA8A4" w:rsidR="005A61C9" w:rsidRPr="00F07CA9" w:rsidRDefault="45FDB48F" w:rsidP="00BB583C">
            <w:pPr>
              <w:pStyle w:val="ListParagraph"/>
              <w:numPr>
                <w:ilvl w:val="0"/>
                <w:numId w:val="36"/>
              </w:numPr>
              <w:spacing w:after="160" w:line="259" w:lineRule="auto"/>
              <w:jc w:val="left"/>
              <w:rPr>
                <w:rFonts w:ascii="Arial" w:hAnsi="Arial" w:cs="Arial"/>
                <w:b w:val="0"/>
                <w:bCs w:val="0"/>
                <w:color w:val="000000" w:themeColor="text1"/>
                <w:sz w:val="24"/>
                <w:szCs w:val="24"/>
              </w:rPr>
            </w:pPr>
            <w:r w:rsidRPr="7E1580B8">
              <w:rPr>
                <w:rFonts w:ascii="Arial" w:hAnsi="Arial" w:cs="Arial"/>
                <w:b w:val="0"/>
                <w:bCs w:val="0"/>
                <w:color w:val="000000" w:themeColor="text1"/>
                <w:sz w:val="24"/>
                <w:szCs w:val="24"/>
              </w:rPr>
              <w:t>Ward managers to ensure patient</w:t>
            </w:r>
            <w:r w:rsidR="27A46D5D" w:rsidRPr="7E1580B8">
              <w:rPr>
                <w:rFonts w:ascii="Arial" w:hAnsi="Arial" w:cs="Arial"/>
                <w:b w:val="0"/>
                <w:bCs w:val="0"/>
                <w:color w:val="000000" w:themeColor="text1"/>
                <w:sz w:val="24"/>
                <w:szCs w:val="24"/>
              </w:rPr>
              <w:t>’</w:t>
            </w:r>
            <w:r w:rsidRPr="7E1580B8">
              <w:rPr>
                <w:rFonts w:ascii="Arial" w:hAnsi="Arial" w:cs="Arial"/>
                <w:b w:val="0"/>
                <w:bCs w:val="0"/>
                <w:color w:val="000000" w:themeColor="text1"/>
                <w:sz w:val="24"/>
                <w:szCs w:val="24"/>
              </w:rPr>
              <w:t>s</w:t>
            </w:r>
            <w:r w:rsidR="00257545">
              <w:rPr>
                <w:rFonts w:ascii="Arial" w:hAnsi="Arial" w:cs="Arial"/>
                <w:b w:val="0"/>
                <w:bCs w:val="0"/>
                <w:color w:val="000000" w:themeColor="text1"/>
                <w:sz w:val="24"/>
                <w:szCs w:val="24"/>
              </w:rPr>
              <w:t xml:space="preserve"> </w:t>
            </w:r>
            <w:r w:rsidRPr="7E1580B8">
              <w:rPr>
                <w:rFonts w:ascii="Arial" w:hAnsi="Arial" w:cs="Arial"/>
                <w:b w:val="0"/>
                <w:bCs w:val="0"/>
                <w:color w:val="000000" w:themeColor="text1"/>
                <w:sz w:val="24"/>
                <w:szCs w:val="24"/>
              </w:rPr>
              <w:t>temperature is taken</w:t>
            </w:r>
            <w:r w:rsidR="75883CD6" w:rsidRPr="7E1580B8">
              <w:rPr>
                <w:rFonts w:ascii="Arial" w:hAnsi="Arial" w:cs="Arial"/>
                <w:b w:val="0"/>
                <w:bCs w:val="0"/>
                <w:color w:val="000000" w:themeColor="text1"/>
                <w:sz w:val="24"/>
                <w:szCs w:val="24"/>
              </w:rPr>
              <w:t xml:space="preserve"> and</w:t>
            </w:r>
            <w:r w:rsidR="612CD70E" w:rsidRPr="7E1580B8">
              <w:rPr>
                <w:rFonts w:ascii="Arial" w:hAnsi="Arial" w:cs="Arial"/>
                <w:b w:val="0"/>
                <w:bCs w:val="0"/>
                <w:color w:val="000000" w:themeColor="text1"/>
                <w:sz w:val="24"/>
                <w:szCs w:val="24"/>
              </w:rPr>
              <w:t xml:space="preserve"> documented on the perioperative checklist</w:t>
            </w:r>
            <w:r w:rsidRPr="7E1580B8">
              <w:rPr>
                <w:rFonts w:ascii="Arial" w:hAnsi="Arial" w:cs="Arial"/>
                <w:b w:val="0"/>
                <w:bCs w:val="0"/>
                <w:color w:val="000000" w:themeColor="text1"/>
                <w:sz w:val="24"/>
                <w:szCs w:val="24"/>
              </w:rPr>
              <w:t xml:space="preserve"> with</w:t>
            </w:r>
            <w:r w:rsidR="75883CD6" w:rsidRPr="7E1580B8">
              <w:rPr>
                <w:rFonts w:ascii="Arial" w:hAnsi="Arial" w:cs="Arial"/>
                <w:b w:val="0"/>
                <w:bCs w:val="0"/>
                <w:color w:val="000000" w:themeColor="text1"/>
                <w:sz w:val="24"/>
                <w:szCs w:val="24"/>
              </w:rPr>
              <w:t>in</w:t>
            </w:r>
            <w:r w:rsidRPr="7E1580B8">
              <w:rPr>
                <w:rFonts w:ascii="Arial" w:hAnsi="Arial" w:cs="Arial"/>
                <w:b w:val="0"/>
                <w:bCs w:val="0"/>
                <w:color w:val="000000" w:themeColor="text1"/>
                <w:sz w:val="24"/>
                <w:szCs w:val="24"/>
              </w:rPr>
              <w:t xml:space="preserve"> the hour before going to </w:t>
            </w:r>
            <w:r w:rsidR="412760B8" w:rsidRPr="7E1580B8">
              <w:rPr>
                <w:rFonts w:ascii="Arial" w:hAnsi="Arial" w:cs="Arial"/>
                <w:b w:val="0"/>
                <w:bCs w:val="0"/>
                <w:color w:val="000000" w:themeColor="text1"/>
                <w:sz w:val="24"/>
                <w:szCs w:val="24"/>
              </w:rPr>
              <w:t xml:space="preserve">the </w:t>
            </w:r>
            <w:r w:rsidRPr="7E1580B8">
              <w:rPr>
                <w:rFonts w:ascii="Arial" w:hAnsi="Arial" w:cs="Arial"/>
                <w:b w:val="0"/>
                <w:bCs w:val="0"/>
                <w:color w:val="000000" w:themeColor="text1"/>
                <w:sz w:val="24"/>
                <w:szCs w:val="24"/>
              </w:rPr>
              <w:t xml:space="preserve">theatre </w:t>
            </w:r>
          </w:p>
          <w:p w14:paraId="05B81B50" w14:textId="77777777" w:rsidR="005A61C9" w:rsidRPr="00F07CA9" w:rsidRDefault="005A61C9" w:rsidP="00BB583C">
            <w:pPr>
              <w:pStyle w:val="ListParagraph"/>
              <w:numPr>
                <w:ilvl w:val="0"/>
                <w:numId w:val="36"/>
              </w:numPr>
              <w:spacing w:after="160" w:line="259" w:lineRule="auto"/>
              <w:jc w:val="left"/>
              <w:rPr>
                <w:rFonts w:ascii="Arial" w:hAnsi="Arial" w:cs="Arial"/>
                <w:b w:val="0"/>
                <w:color w:val="000000" w:themeColor="text1"/>
                <w:sz w:val="24"/>
                <w:szCs w:val="24"/>
              </w:rPr>
            </w:pPr>
            <w:r w:rsidRPr="00F07CA9">
              <w:rPr>
                <w:rFonts w:ascii="Arial" w:hAnsi="Arial" w:cs="Arial"/>
                <w:b w:val="0"/>
                <w:color w:val="000000" w:themeColor="text1"/>
                <w:sz w:val="24"/>
                <w:szCs w:val="24"/>
              </w:rPr>
              <w:t>Theatre and anaesthetic staff to</w:t>
            </w:r>
            <w:r w:rsidRPr="00F07CA9">
              <w:rPr>
                <w:rFonts w:ascii="Arial" w:hAnsi="Arial" w:cs="Arial"/>
                <w:b w:val="0"/>
                <w:sz w:val="24"/>
                <w:szCs w:val="24"/>
              </w:rPr>
              <w:t xml:space="preserve"> ensure their safety checks include a check of the ambient room temperatures for both areas every day.</w:t>
            </w:r>
          </w:p>
          <w:p w14:paraId="2D1732E6" w14:textId="65B421DF" w:rsidR="005A61C9" w:rsidRPr="00733D75" w:rsidRDefault="005A61C9" w:rsidP="00733D75">
            <w:pPr>
              <w:pStyle w:val="ListParagraph"/>
              <w:numPr>
                <w:ilvl w:val="0"/>
                <w:numId w:val="36"/>
              </w:numPr>
              <w:spacing w:after="0" w:line="240" w:lineRule="auto"/>
              <w:ind w:left="714" w:hanging="357"/>
              <w:jc w:val="left"/>
              <w:rPr>
                <w:rFonts w:ascii="Arial" w:hAnsi="Arial" w:cs="Arial"/>
                <w:b w:val="0"/>
                <w:color w:val="000000" w:themeColor="text1"/>
                <w:sz w:val="24"/>
                <w:szCs w:val="24"/>
              </w:rPr>
            </w:pPr>
            <w:r w:rsidRPr="00F07CA9">
              <w:rPr>
                <w:rFonts w:ascii="Arial" w:hAnsi="Arial" w:cs="Arial"/>
                <w:b w:val="0"/>
                <w:color w:val="000000" w:themeColor="text1"/>
                <w:sz w:val="24"/>
                <w:szCs w:val="24"/>
              </w:rPr>
              <w:t>Theatre coordinator to</w:t>
            </w:r>
            <w:r w:rsidRPr="00F07CA9">
              <w:rPr>
                <w:rFonts w:ascii="Arial" w:hAnsi="Arial" w:cs="Arial"/>
                <w:b w:val="0"/>
                <w:sz w:val="24"/>
                <w:szCs w:val="24"/>
              </w:rPr>
              <w:t xml:space="preserve"> trial the use of 3 warming methods for all patients undergoing procedures lasting 60 minutes or longer. The warming methods that can be used include; </w:t>
            </w:r>
            <w:r w:rsidR="00EF5A08" w:rsidRPr="00F07CA9">
              <w:rPr>
                <w:rFonts w:ascii="Arial" w:hAnsi="Arial" w:cs="Arial"/>
                <w:b w:val="0"/>
                <w:sz w:val="24"/>
                <w:szCs w:val="24"/>
              </w:rPr>
              <w:t xml:space="preserve">a </w:t>
            </w:r>
            <w:r w:rsidRPr="00F07CA9">
              <w:rPr>
                <w:rFonts w:ascii="Arial" w:hAnsi="Arial" w:cs="Arial"/>
                <w:b w:val="0"/>
                <w:sz w:val="24"/>
                <w:szCs w:val="24"/>
              </w:rPr>
              <w:t>forced</w:t>
            </w:r>
            <w:r w:rsidR="00EF5A08" w:rsidRPr="00F07CA9">
              <w:rPr>
                <w:rFonts w:ascii="Arial" w:hAnsi="Arial" w:cs="Arial"/>
                <w:b w:val="0"/>
                <w:sz w:val="24"/>
                <w:szCs w:val="24"/>
              </w:rPr>
              <w:t>-</w:t>
            </w:r>
            <w:r w:rsidRPr="00F07CA9">
              <w:rPr>
                <w:rFonts w:ascii="Arial" w:hAnsi="Arial" w:cs="Arial"/>
                <w:b w:val="0"/>
                <w:sz w:val="24"/>
                <w:szCs w:val="24"/>
              </w:rPr>
              <w:t>air warming device, active fluid warmer and warming mattress.</w:t>
            </w:r>
          </w:p>
        </w:tc>
      </w:tr>
      <w:tr w:rsidR="005A61C9" w:rsidRPr="00F07CA9" w14:paraId="6D05416B"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5528293D"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t>Nutritional Initiatives</w:t>
            </w:r>
          </w:p>
          <w:p w14:paraId="00C2E733" w14:textId="58284B6B" w:rsidR="005A61C9" w:rsidRPr="00F07CA9" w:rsidRDefault="005A61C9" w:rsidP="00B25D68">
            <w:pPr>
              <w:jc w:val="both"/>
              <w:rPr>
                <w:rFonts w:ascii="Arial" w:hAnsi="Arial" w:cs="Arial"/>
                <w:b w:val="0"/>
                <w:sz w:val="24"/>
                <w:szCs w:val="24"/>
              </w:rPr>
            </w:pPr>
            <w:r w:rsidRPr="00F07CA9">
              <w:rPr>
                <w:rFonts w:ascii="Arial" w:hAnsi="Arial" w:cs="Arial"/>
                <w:b w:val="0"/>
                <w:color w:val="000000"/>
                <w:sz w:val="24"/>
                <w:szCs w:val="24"/>
              </w:rPr>
              <w:t xml:space="preserve">This audit was undertaken to review compliance following the release of new </w:t>
            </w:r>
            <w:r w:rsidRPr="00F07CA9">
              <w:rPr>
                <w:rFonts w:ascii="Arial" w:eastAsiaTheme="majorEastAsia" w:hAnsi="Arial" w:cs="Arial"/>
                <w:b w:val="0"/>
                <w:kern w:val="32"/>
                <w:sz w:val="24"/>
                <w:szCs w:val="24"/>
              </w:rPr>
              <w:t>Healthcare Food and Drink legislation (November 2022)</w:t>
            </w:r>
            <w:r w:rsidR="00DF4DA0" w:rsidRPr="00F07CA9">
              <w:rPr>
                <w:rFonts w:ascii="Arial" w:eastAsiaTheme="majorEastAsia" w:hAnsi="Arial" w:cs="Arial"/>
                <w:b w:val="0"/>
                <w:kern w:val="32"/>
                <w:sz w:val="24"/>
                <w:szCs w:val="24"/>
              </w:rPr>
              <w:t xml:space="preserve"> and subsequent local </w:t>
            </w:r>
            <w:r w:rsidR="00A333E4" w:rsidRPr="00F07CA9">
              <w:rPr>
                <w:rFonts w:ascii="Arial" w:eastAsiaTheme="majorEastAsia" w:hAnsi="Arial" w:cs="Arial"/>
                <w:b w:val="0"/>
                <w:kern w:val="32"/>
                <w:sz w:val="24"/>
                <w:szCs w:val="24"/>
              </w:rPr>
              <w:t>initiatives</w:t>
            </w:r>
            <w:r w:rsidRPr="00F07CA9">
              <w:rPr>
                <w:rFonts w:ascii="Arial" w:eastAsiaTheme="majorEastAsia" w:hAnsi="Arial" w:cs="Arial"/>
                <w:b w:val="0"/>
                <w:kern w:val="32"/>
                <w:sz w:val="24"/>
                <w:szCs w:val="24"/>
              </w:rPr>
              <w:t xml:space="preserve">. </w:t>
            </w:r>
            <w:r w:rsidR="00A333E4" w:rsidRPr="00F07CA9">
              <w:rPr>
                <w:rFonts w:ascii="Arial" w:eastAsiaTheme="majorEastAsia" w:hAnsi="Arial" w:cs="Arial"/>
                <w:b w:val="0"/>
                <w:kern w:val="32"/>
                <w:sz w:val="24"/>
                <w:szCs w:val="24"/>
              </w:rPr>
              <w:t>Local</w:t>
            </w:r>
            <w:r w:rsidRPr="00F07CA9">
              <w:rPr>
                <w:rFonts w:ascii="Arial" w:hAnsi="Arial" w:cs="Arial"/>
                <w:b w:val="0"/>
                <w:sz w:val="24"/>
                <w:szCs w:val="24"/>
              </w:rPr>
              <w:t xml:space="preserve"> initiatives </w:t>
            </w:r>
            <w:r w:rsidR="005F1892" w:rsidRPr="00F07CA9">
              <w:rPr>
                <w:rFonts w:ascii="Arial" w:hAnsi="Arial" w:cs="Arial"/>
                <w:b w:val="0"/>
                <w:sz w:val="24"/>
                <w:szCs w:val="24"/>
              </w:rPr>
              <w:t xml:space="preserve">to improve the nutritional care of patients </w:t>
            </w:r>
            <w:r w:rsidRPr="00F07CA9">
              <w:rPr>
                <w:rFonts w:ascii="Arial" w:hAnsi="Arial" w:cs="Arial"/>
                <w:b w:val="0"/>
                <w:sz w:val="24"/>
                <w:szCs w:val="24"/>
              </w:rPr>
              <w:t>include</w:t>
            </w:r>
            <w:r w:rsidR="00A333E4" w:rsidRPr="00F07CA9">
              <w:rPr>
                <w:rFonts w:ascii="Arial" w:hAnsi="Arial" w:cs="Arial"/>
                <w:b w:val="0"/>
                <w:sz w:val="24"/>
                <w:szCs w:val="24"/>
              </w:rPr>
              <w:t>d</w:t>
            </w:r>
            <w:r w:rsidRPr="00F07CA9">
              <w:rPr>
                <w:rFonts w:ascii="Arial" w:hAnsi="Arial" w:cs="Arial"/>
                <w:b w:val="0"/>
                <w:sz w:val="24"/>
                <w:szCs w:val="24"/>
              </w:rPr>
              <w:t xml:space="preserve"> </w:t>
            </w:r>
            <w:r w:rsidR="00CF68E0" w:rsidRPr="00F07CA9">
              <w:rPr>
                <w:rFonts w:ascii="Arial" w:hAnsi="Arial" w:cs="Arial"/>
                <w:b w:val="0"/>
                <w:sz w:val="24"/>
                <w:szCs w:val="24"/>
              </w:rPr>
              <w:t xml:space="preserve">the </w:t>
            </w:r>
            <w:r w:rsidR="005F1892" w:rsidRPr="00F07CA9">
              <w:rPr>
                <w:rFonts w:ascii="Arial" w:hAnsi="Arial" w:cs="Arial"/>
                <w:b w:val="0"/>
                <w:sz w:val="24"/>
                <w:szCs w:val="24"/>
              </w:rPr>
              <w:t xml:space="preserve">development of </w:t>
            </w:r>
            <w:r w:rsidR="00494C00" w:rsidRPr="00F07CA9">
              <w:rPr>
                <w:rFonts w:ascii="Arial" w:hAnsi="Arial" w:cs="Arial"/>
                <w:b w:val="0"/>
                <w:sz w:val="24"/>
                <w:szCs w:val="24"/>
              </w:rPr>
              <w:t xml:space="preserve">local guidelines, </w:t>
            </w:r>
            <w:r w:rsidRPr="00F07CA9">
              <w:rPr>
                <w:rFonts w:ascii="Arial" w:hAnsi="Arial" w:cs="Arial"/>
                <w:b w:val="0"/>
                <w:sz w:val="24"/>
                <w:szCs w:val="24"/>
              </w:rPr>
              <w:t>revised food record charts, kitchen whiteboards (to record patients’ specific dietary requirements)</w:t>
            </w:r>
            <w:r w:rsidRPr="00F07CA9">
              <w:rPr>
                <w:rFonts w:ascii="Arial" w:hAnsi="Arial" w:cs="Arial"/>
                <w:b w:val="0"/>
                <w:bCs w:val="0"/>
                <w:i/>
                <w:sz w:val="24"/>
                <w:szCs w:val="24"/>
              </w:rPr>
              <w:t>,</w:t>
            </w:r>
            <w:r w:rsidRPr="00F07CA9">
              <w:rPr>
                <w:rFonts w:ascii="Arial" w:hAnsi="Arial" w:cs="Arial"/>
                <w:b w:val="0"/>
                <w:sz w:val="24"/>
                <w:szCs w:val="24"/>
              </w:rPr>
              <w:t xml:space="preserve"> and updated menus. In addition, the Adult and Paediatric Malnutrition Screening Tools</w:t>
            </w:r>
            <w:r w:rsidR="00494C00" w:rsidRPr="00F07CA9">
              <w:rPr>
                <w:rFonts w:ascii="Arial" w:hAnsi="Arial" w:cs="Arial"/>
                <w:b w:val="0"/>
                <w:sz w:val="24"/>
                <w:szCs w:val="24"/>
              </w:rPr>
              <w:t xml:space="preserve"> (MUST)</w:t>
            </w:r>
            <w:r w:rsidRPr="00F07CA9">
              <w:rPr>
                <w:rFonts w:ascii="Arial" w:hAnsi="Arial" w:cs="Arial"/>
                <w:b w:val="0"/>
                <w:sz w:val="24"/>
                <w:szCs w:val="24"/>
              </w:rPr>
              <w:t xml:space="preserve"> </w:t>
            </w:r>
            <w:r w:rsidR="00A22135" w:rsidRPr="00F07CA9">
              <w:rPr>
                <w:rFonts w:ascii="Arial" w:hAnsi="Arial" w:cs="Arial"/>
                <w:b w:val="0"/>
                <w:sz w:val="24"/>
                <w:szCs w:val="24"/>
              </w:rPr>
              <w:t>were</w:t>
            </w:r>
            <w:r w:rsidRPr="00F07CA9">
              <w:rPr>
                <w:rFonts w:ascii="Arial" w:hAnsi="Arial" w:cs="Arial"/>
                <w:b w:val="0"/>
                <w:sz w:val="24"/>
                <w:szCs w:val="24"/>
              </w:rPr>
              <w:t xml:space="preserve"> re-formatted to facilitate ease of completion, and a Nutritional Care and Action Plan </w:t>
            </w:r>
            <w:r w:rsidR="00A22135" w:rsidRPr="00F07CA9">
              <w:rPr>
                <w:rFonts w:ascii="Arial" w:hAnsi="Arial" w:cs="Arial"/>
                <w:b w:val="0"/>
                <w:sz w:val="24"/>
                <w:szCs w:val="24"/>
              </w:rPr>
              <w:t>was</w:t>
            </w:r>
            <w:r w:rsidRPr="00F07CA9">
              <w:rPr>
                <w:rFonts w:ascii="Arial" w:hAnsi="Arial" w:cs="Arial"/>
                <w:b w:val="0"/>
                <w:sz w:val="24"/>
                <w:szCs w:val="24"/>
              </w:rPr>
              <w:t xml:space="preserve"> added to these charts. The </w:t>
            </w:r>
            <w:r w:rsidR="00CF68E0" w:rsidRPr="00F07CA9">
              <w:rPr>
                <w:rFonts w:ascii="Arial" w:hAnsi="Arial" w:cs="Arial"/>
                <w:b w:val="0"/>
                <w:sz w:val="24"/>
                <w:szCs w:val="24"/>
              </w:rPr>
              <w:t xml:space="preserve">audit identified </w:t>
            </w:r>
            <w:r w:rsidR="006C3C94" w:rsidRPr="00F07CA9">
              <w:rPr>
                <w:rFonts w:ascii="Arial" w:hAnsi="Arial" w:cs="Arial"/>
                <w:b w:val="0"/>
                <w:sz w:val="24"/>
                <w:szCs w:val="24"/>
              </w:rPr>
              <w:t xml:space="preserve">the need to </w:t>
            </w:r>
            <w:r w:rsidR="00B9753B" w:rsidRPr="00F07CA9">
              <w:rPr>
                <w:rFonts w:ascii="Arial" w:hAnsi="Arial" w:cs="Arial"/>
                <w:b w:val="0"/>
                <w:sz w:val="24"/>
                <w:szCs w:val="24"/>
              </w:rPr>
              <w:t xml:space="preserve">further </w:t>
            </w:r>
            <w:r w:rsidR="006C3C94" w:rsidRPr="00F07CA9">
              <w:rPr>
                <w:rFonts w:ascii="Arial" w:hAnsi="Arial" w:cs="Arial"/>
                <w:b w:val="0"/>
                <w:sz w:val="24"/>
                <w:szCs w:val="24"/>
              </w:rPr>
              <w:t xml:space="preserve">improve </w:t>
            </w:r>
            <w:r w:rsidRPr="00F07CA9">
              <w:rPr>
                <w:rFonts w:ascii="Arial" w:hAnsi="Arial" w:cs="Arial"/>
                <w:b w:val="0"/>
                <w:sz w:val="24"/>
                <w:szCs w:val="24"/>
              </w:rPr>
              <w:t>documentation.</w:t>
            </w:r>
          </w:p>
          <w:p w14:paraId="5C497581" w14:textId="77777777" w:rsidR="009838F8" w:rsidRDefault="009838F8" w:rsidP="00B25D68">
            <w:pPr>
              <w:jc w:val="both"/>
              <w:rPr>
                <w:rFonts w:ascii="Arial" w:hAnsi="Arial" w:cs="Arial"/>
                <w:bCs w:val="0"/>
                <w:sz w:val="24"/>
                <w:szCs w:val="24"/>
              </w:rPr>
            </w:pPr>
          </w:p>
          <w:p w14:paraId="502C416E" w14:textId="63695E09"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4CD6F1C0" w14:textId="5406C8A8" w:rsidR="005A61C9" w:rsidRPr="000D6C8E" w:rsidRDefault="005A61C9" w:rsidP="00733D75">
            <w:pPr>
              <w:pStyle w:val="ListParagraph"/>
              <w:numPr>
                <w:ilvl w:val="0"/>
                <w:numId w:val="36"/>
              </w:numPr>
              <w:spacing w:after="0" w:line="240" w:lineRule="auto"/>
              <w:ind w:left="714" w:hanging="357"/>
              <w:jc w:val="left"/>
              <w:rPr>
                <w:rFonts w:ascii="Arial" w:hAnsi="Arial" w:cs="Arial"/>
                <w:b w:val="0"/>
                <w:bCs w:val="0"/>
                <w:i/>
                <w:sz w:val="24"/>
                <w:szCs w:val="24"/>
              </w:rPr>
            </w:pPr>
            <w:r w:rsidRPr="000D6C8E">
              <w:rPr>
                <w:rFonts w:ascii="Arial" w:hAnsi="Arial" w:cs="Arial"/>
                <w:b w:val="0"/>
                <w:sz w:val="24"/>
                <w:szCs w:val="24"/>
              </w:rPr>
              <w:t xml:space="preserve">To address the documentation issues arising from this audit, the dietetics team have prepared training materials and carried out training at </w:t>
            </w:r>
            <w:r w:rsidR="00E06F49" w:rsidRPr="000D6C8E">
              <w:rPr>
                <w:rFonts w:ascii="Arial" w:hAnsi="Arial" w:cs="Arial"/>
                <w:b w:val="0"/>
                <w:sz w:val="24"/>
                <w:szCs w:val="24"/>
              </w:rPr>
              <w:t xml:space="preserve">the </w:t>
            </w:r>
            <w:r w:rsidRPr="000D6C8E">
              <w:rPr>
                <w:rFonts w:ascii="Arial" w:hAnsi="Arial" w:cs="Arial"/>
                <w:b w:val="0"/>
                <w:sz w:val="24"/>
                <w:szCs w:val="24"/>
              </w:rPr>
              <w:t xml:space="preserve">ward level. Progress will be discussed at the next Nutrition Steering </w:t>
            </w:r>
            <w:r w:rsidR="00E06F49" w:rsidRPr="000D6C8E">
              <w:rPr>
                <w:rFonts w:ascii="Arial" w:hAnsi="Arial" w:cs="Arial"/>
                <w:b w:val="0"/>
                <w:sz w:val="24"/>
                <w:szCs w:val="24"/>
              </w:rPr>
              <w:t>C</w:t>
            </w:r>
            <w:r w:rsidRPr="000D6C8E">
              <w:rPr>
                <w:rFonts w:ascii="Arial" w:hAnsi="Arial" w:cs="Arial"/>
                <w:b w:val="0"/>
                <w:sz w:val="24"/>
                <w:szCs w:val="24"/>
              </w:rPr>
              <w:t>ommittee.</w:t>
            </w:r>
          </w:p>
        </w:tc>
      </w:tr>
      <w:tr w:rsidR="005A61C9" w:rsidRPr="00F07CA9" w14:paraId="4ADA32D4"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7DAB8A92" w14:textId="4E9B812B"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t xml:space="preserve">Identification of Food and Drug Allergy in </w:t>
            </w:r>
            <w:r w:rsidR="00E06F49" w:rsidRPr="00F07CA9">
              <w:rPr>
                <w:rFonts w:ascii="Arial" w:hAnsi="Arial" w:cs="Arial"/>
                <w:sz w:val="24"/>
                <w:szCs w:val="24"/>
              </w:rPr>
              <w:t>C</w:t>
            </w:r>
            <w:r w:rsidRPr="00F07CA9">
              <w:rPr>
                <w:rFonts w:ascii="Arial" w:hAnsi="Arial" w:cs="Arial"/>
                <w:sz w:val="24"/>
                <w:szCs w:val="24"/>
              </w:rPr>
              <w:t>hildren and young people</w:t>
            </w:r>
          </w:p>
          <w:p w14:paraId="38F0080A" w14:textId="40F82901" w:rsidR="005A61C9" w:rsidRPr="00F07CA9" w:rsidRDefault="0120D8EB" w:rsidP="00B25D68">
            <w:pPr>
              <w:jc w:val="both"/>
              <w:rPr>
                <w:rFonts w:ascii="Arial" w:hAnsi="Arial" w:cs="Arial"/>
                <w:b w:val="0"/>
                <w:bCs w:val="0"/>
                <w:sz w:val="24"/>
                <w:szCs w:val="24"/>
              </w:rPr>
            </w:pPr>
            <w:r w:rsidRPr="4631105C">
              <w:rPr>
                <w:rFonts w:ascii="Arial" w:hAnsi="Arial" w:cs="Arial"/>
                <w:b w:val="0"/>
                <w:bCs w:val="0"/>
                <w:sz w:val="24"/>
                <w:szCs w:val="24"/>
              </w:rPr>
              <w:t xml:space="preserve">Allergic reactions to food and medicines </w:t>
            </w:r>
            <w:r w:rsidR="5DC7400D" w:rsidRPr="4631105C">
              <w:rPr>
                <w:rFonts w:ascii="Arial" w:hAnsi="Arial" w:cs="Arial"/>
                <w:b w:val="0"/>
                <w:bCs w:val="0"/>
                <w:sz w:val="24"/>
                <w:szCs w:val="24"/>
              </w:rPr>
              <w:t xml:space="preserve">can </w:t>
            </w:r>
            <w:r w:rsidRPr="4631105C">
              <w:rPr>
                <w:rFonts w:ascii="Arial" w:hAnsi="Arial" w:cs="Arial"/>
                <w:b w:val="0"/>
                <w:bCs w:val="0"/>
                <w:sz w:val="24"/>
                <w:szCs w:val="24"/>
              </w:rPr>
              <w:t>cause significant morbidity and mortality</w:t>
            </w:r>
            <w:r w:rsidR="00590474" w:rsidRPr="4631105C">
              <w:rPr>
                <w:rFonts w:ascii="Arial" w:hAnsi="Arial" w:cs="Arial"/>
                <w:b w:val="0"/>
                <w:bCs w:val="0"/>
                <w:sz w:val="24"/>
                <w:szCs w:val="24"/>
              </w:rPr>
              <w:t xml:space="preserve">. </w:t>
            </w:r>
            <w:r w:rsidR="16DF0CB5" w:rsidRPr="4631105C">
              <w:rPr>
                <w:rFonts w:ascii="Arial" w:hAnsi="Arial" w:cs="Arial"/>
                <w:b w:val="0"/>
                <w:bCs w:val="0"/>
                <w:sz w:val="24"/>
                <w:szCs w:val="24"/>
              </w:rPr>
              <w:t>It is important that allergies are identified</w:t>
            </w:r>
            <w:r w:rsidRPr="4631105C">
              <w:rPr>
                <w:rFonts w:ascii="Arial" w:hAnsi="Arial" w:cs="Arial"/>
                <w:b w:val="0"/>
                <w:bCs w:val="0"/>
                <w:sz w:val="24"/>
                <w:szCs w:val="24"/>
              </w:rPr>
              <w:t xml:space="preserve"> and managed appropriately. This audit was carried out to ensure that we are identifying all children and young people admitted to Coxen</w:t>
            </w:r>
            <w:r w:rsidR="0087010B">
              <w:rPr>
                <w:rFonts w:ascii="Arial" w:hAnsi="Arial" w:cs="Arial"/>
                <w:b w:val="0"/>
                <w:bCs w:val="0"/>
                <w:sz w:val="24"/>
                <w:szCs w:val="24"/>
              </w:rPr>
              <w:t xml:space="preserve"> Ward</w:t>
            </w:r>
            <w:r w:rsidRPr="4631105C">
              <w:rPr>
                <w:rFonts w:ascii="Arial" w:hAnsi="Arial" w:cs="Arial"/>
                <w:b w:val="0"/>
                <w:bCs w:val="0"/>
                <w:sz w:val="24"/>
                <w:szCs w:val="24"/>
              </w:rPr>
              <w:t>/</w:t>
            </w:r>
            <w:r w:rsidR="0087010B">
              <w:rPr>
                <w:rFonts w:ascii="Arial" w:hAnsi="Arial" w:cs="Arial"/>
                <w:b w:val="0"/>
                <w:bCs w:val="0"/>
                <w:sz w:val="24"/>
                <w:szCs w:val="24"/>
              </w:rPr>
              <w:t xml:space="preserve"> Children’s High Dependency Unit (CHDU)</w:t>
            </w:r>
            <w:r w:rsidR="0087010B">
              <w:rPr>
                <w:rStyle w:val="CommentReference"/>
              </w:rPr>
              <w:t xml:space="preserve"> </w:t>
            </w:r>
            <w:r w:rsidRPr="4631105C">
              <w:rPr>
                <w:rFonts w:ascii="Arial" w:hAnsi="Arial" w:cs="Arial"/>
                <w:b w:val="0"/>
                <w:bCs w:val="0"/>
                <w:sz w:val="24"/>
                <w:szCs w:val="24"/>
              </w:rPr>
              <w:t>with food and drug allerg</w:t>
            </w:r>
            <w:r w:rsidR="091DB597" w:rsidRPr="4631105C">
              <w:rPr>
                <w:rFonts w:ascii="Arial" w:hAnsi="Arial" w:cs="Arial"/>
                <w:b w:val="0"/>
                <w:bCs w:val="0"/>
                <w:sz w:val="24"/>
                <w:szCs w:val="24"/>
              </w:rPr>
              <w:t>ies</w:t>
            </w:r>
            <w:r w:rsidRPr="4631105C">
              <w:rPr>
                <w:rFonts w:ascii="Arial" w:hAnsi="Arial" w:cs="Arial"/>
                <w:b w:val="0"/>
                <w:bCs w:val="0"/>
                <w:sz w:val="24"/>
                <w:szCs w:val="24"/>
              </w:rPr>
              <w:t xml:space="preserve"> and managing them appropriately. There was a strong level of adherence to the standards. </w:t>
            </w:r>
          </w:p>
          <w:p w14:paraId="7F0D42BF" w14:textId="77777777" w:rsidR="009838F8" w:rsidRDefault="009838F8" w:rsidP="00B25D68">
            <w:pPr>
              <w:jc w:val="both"/>
              <w:rPr>
                <w:rFonts w:ascii="Arial" w:hAnsi="Arial" w:cs="Arial"/>
                <w:bCs w:val="0"/>
                <w:sz w:val="24"/>
                <w:szCs w:val="24"/>
              </w:rPr>
            </w:pPr>
          </w:p>
          <w:p w14:paraId="6B712AFE" w14:textId="2754E621"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6F8B376D" w14:textId="57BC0536" w:rsidR="005A61C9" w:rsidRPr="00F07CA9" w:rsidRDefault="0060115E" w:rsidP="0060115E">
            <w:pPr>
              <w:jc w:val="both"/>
              <w:rPr>
                <w:rFonts w:ascii="Arial" w:hAnsi="Arial" w:cs="Arial"/>
                <w:b w:val="0"/>
                <w:bCs w:val="0"/>
                <w:sz w:val="24"/>
                <w:szCs w:val="24"/>
              </w:rPr>
            </w:pPr>
            <w:r>
              <w:rPr>
                <w:rFonts w:ascii="Arial" w:hAnsi="Arial" w:cs="Arial"/>
                <w:b w:val="0"/>
                <w:bCs w:val="0"/>
                <w:sz w:val="24"/>
                <w:szCs w:val="24"/>
              </w:rPr>
              <w:lastRenderedPageBreak/>
              <w:t>T</w:t>
            </w:r>
            <w:r w:rsidR="0120D8EB" w:rsidRPr="4631105C">
              <w:rPr>
                <w:rFonts w:ascii="Arial" w:hAnsi="Arial" w:cs="Arial"/>
                <w:b w:val="0"/>
                <w:bCs w:val="0"/>
                <w:sz w:val="24"/>
                <w:szCs w:val="24"/>
              </w:rPr>
              <w:t xml:space="preserve">he Nutrition </w:t>
            </w:r>
            <w:r w:rsidR="00CF5A5B">
              <w:rPr>
                <w:rFonts w:ascii="Arial" w:hAnsi="Arial" w:cs="Arial"/>
                <w:b w:val="0"/>
                <w:bCs w:val="0"/>
                <w:sz w:val="24"/>
                <w:szCs w:val="24"/>
              </w:rPr>
              <w:t>S</w:t>
            </w:r>
            <w:r w:rsidR="0120D8EB" w:rsidRPr="4631105C">
              <w:rPr>
                <w:rFonts w:ascii="Arial" w:hAnsi="Arial" w:cs="Arial"/>
                <w:b w:val="0"/>
                <w:bCs w:val="0"/>
                <w:sz w:val="24"/>
                <w:szCs w:val="24"/>
              </w:rPr>
              <w:t xml:space="preserve">teering </w:t>
            </w:r>
            <w:r w:rsidRPr="009838F8">
              <w:rPr>
                <w:rFonts w:ascii="Arial" w:hAnsi="Arial" w:cs="Arial"/>
                <w:b w:val="0"/>
                <w:bCs w:val="0"/>
                <w:sz w:val="24"/>
                <w:szCs w:val="24"/>
              </w:rPr>
              <w:t>Committee reviews how allergies are displayed in the ward kitchens</w:t>
            </w:r>
            <w:r w:rsidR="0120D8EB" w:rsidRPr="4631105C">
              <w:rPr>
                <w:rFonts w:ascii="Arial" w:hAnsi="Arial" w:cs="Arial"/>
                <w:b w:val="0"/>
                <w:bCs w:val="0"/>
                <w:sz w:val="24"/>
                <w:szCs w:val="24"/>
              </w:rPr>
              <w:t>.</w:t>
            </w:r>
          </w:p>
        </w:tc>
      </w:tr>
      <w:tr w:rsidR="005A61C9" w:rsidRPr="00F07CA9" w14:paraId="47F89508"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44D5C270" w14:textId="77777777" w:rsidR="005A61C9" w:rsidRPr="00F07CA9" w:rsidRDefault="005A61C9" w:rsidP="00B25D68">
            <w:pPr>
              <w:pBdr>
                <w:bottom w:val="single" w:sz="4" w:space="1" w:color="auto"/>
              </w:pBdr>
              <w:jc w:val="center"/>
              <w:rPr>
                <w:rFonts w:ascii="Arial" w:hAnsi="Arial" w:cs="Arial"/>
                <w:bCs w:val="0"/>
                <w:i/>
                <w:sz w:val="24"/>
                <w:szCs w:val="24"/>
              </w:rPr>
            </w:pPr>
            <w:r w:rsidRPr="00F07CA9">
              <w:rPr>
                <w:rFonts w:ascii="Arial" w:hAnsi="Arial" w:cs="Arial"/>
                <w:sz w:val="24"/>
                <w:szCs w:val="24"/>
              </w:rPr>
              <w:lastRenderedPageBreak/>
              <w:t>Urinary Catheterisation Audit</w:t>
            </w:r>
          </w:p>
          <w:p w14:paraId="57911063" w14:textId="619D27E7" w:rsidR="005A61C9" w:rsidRPr="00F07CA9" w:rsidRDefault="0120D8EB" w:rsidP="00B25D68">
            <w:pPr>
              <w:jc w:val="both"/>
              <w:rPr>
                <w:rFonts w:ascii="Arial" w:eastAsia="Arial" w:hAnsi="Arial" w:cs="Arial"/>
                <w:b w:val="0"/>
                <w:bCs w:val="0"/>
                <w:sz w:val="24"/>
                <w:szCs w:val="24"/>
              </w:rPr>
            </w:pPr>
            <w:r w:rsidRPr="4631105C">
              <w:rPr>
                <w:rFonts w:ascii="Arial" w:eastAsia="Arial" w:hAnsi="Arial" w:cs="Arial"/>
                <w:b w:val="0"/>
                <w:bCs w:val="0"/>
                <w:sz w:val="24"/>
                <w:szCs w:val="24"/>
              </w:rPr>
              <w:t xml:space="preserve">Patients admitted to the RNOH often require urinary catheterisation for a number of clinical reasons. Because of the risks associated with an indwelling catheter, it is very important for staff members to perform catheterisation safely, monitor regularly and remove </w:t>
            </w:r>
            <w:r w:rsidR="450BFBBA" w:rsidRPr="4631105C">
              <w:rPr>
                <w:rFonts w:ascii="Arial" w:eastAsia="Arial" w:hAnsi="Arial" w:cs="Arial"/>
                <w:b w:val="0"/>
                <w:bCs w:val="0"/>
                <w:sz w:val="24"/>
                <w:szCs w:val="24"/>
              </w:rPr>
              <w:t xml:space="preserve">it </w:t>
            </w:r>
            <w:r w:rsidRPr="4631105C">
              <w:rPr>
                <w:rFonts w:ascii="Arial" w:eastAsia="Arial" w:hAnsi="Arial" w:cs="Arial"/>
                <w:b w:val="0"/>
                <w:bCs w:val="0"/>
                <w:sz w:val="24"/>
                <w:szCs w:val="24"/>
              </w:rPr>
              <w:t>as soon as it is no longer required. Every episode of care, from insertion to removal, should be documented according to the Trust urinary catheterisation guidelines</w:t>
            </w:r>
            <w:r w:rsidR="33613436" w:rsidRPr="4631105C">
              <w:rPr>
                <w:rFonts w:ascii="Arial" w:eastAsia="Arial" w:hAnsi="Arial" w:cs="Arial"/>
                <w:b w:val="0"/>
                <w:bCs w:val="0"/>
                <w:sz w:val="24"/>
                <w:szCs w:val="24"/>
              </w:rPr>
              <w:t>.</w:t>
            </w:r>
            <w:r w:rsidRPr="4631105C">
              <w:rPr>
                <w:rFonts w:ascii="Arial" w:eastAsia="Arial" w:hAnsi="Arial" w:cs="Arial"/>
                <w:b w:val="0"/>
                <w:bCs w:val="0"/>
                <w:sz w:val="24"/>
                <w:szCs w:val="24"/>
              </w:rPr>
              <w:t xml:space="preserve"> This audit was undertaken to </w:t>
            </w:r>
            <w:r w:rsidR="6CECE502" w:rsidRPr="4631105C">
              <w:rPr>
                <w:rFonts w:ascii="Arial" w:eastAsia="Arial" w:hAnsi="Arial" w:cs="Arial"/>
                <w:b w:val="0"/>
                <w:bCs w:val="0"/>
                <w:sz w:val="24"/>
                <w:szCs w:val="24"/>
              </w:rPr>
              <w:t xml:space="preserve">review the </w:t>
            </w:r>
            <w:r w:rsidR="51C2E1C1" w:rsidRPr="4631105C">
              <w:rPr>
                <w:rFonts w:ascii="Arial" w:eastAsia="Arial" w:hAnsi="Arial" w:cs="Arial"/>
                <w:b w:val="0"/>
                <w:bCs w:val="0"/>
                <w:sz w:val="24"/>
                <w:szCs w:val="24"/>
              </w:rPr>
              <w:t>urinary</w:t>
            </w:r>
            <w:r w:rsidR="6909AE64" w:rsidRPr="4631105C">
              <w:rPr>
                <w:rFonts w:ascii="Arial" w:eastAsia="Arial" w:hAnsi="Arial" w:cs="Arial"/>
                <w:b w:val="0"/>
                <w:bCs w:val="0"/>
                <w:sz w:val="24"/>
                <w:szCs w:val="24"/>
              </w:rPr>
              <w:t xml:space="preserve"> catheterisation documentation </w:t>
            </w:r>
            <w:r w:rsidRPr="4631105C">
              <w:rPr>
                <w:rFonts w:ascii="Arial" w:eastAsia="Arial" w:hAnsi="Arial" w:cs="Arial"/>
                <w:b w:val="0"/>
                <w:bCs w:val="0"/>
                <w:sz w:val="24"/>
                <w:szCs w:val="24"/>
              </w:rPr>
              <w:t>to identify any gaps in safe practice.</w:t>
            </w:r>
          </w:p>
          <w:p w14:paraId="1DD598F5" w14:textId="77777777" w:rsidR="009838F8" w:rsidRDefault="009838F8" w:rsidP="00B25D68">
            <w:pPr>
              <w:jc w:val="both"/>
              <w:rPr>
                <w:rFonts w:ascii="Arial" w:hAnsi="Arial" w:cs="Arial"/>
                <w:bCs w:val="0"/>
                <w:sz w:val="24"/>
                <w:szCs w:val="24"/>
              </w:rPr>
            </w:pPr>
          </w:p>
          <w:p w14:paraId="732E8DAA" w14:textId="69D7FB6E"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5BFD9B95" w14:textId="5AA77914" w:rsidR="005A61C9" w:rsidRPr="00F07CA9" w:rsidRDefault="005A61C9" w:rsidP="00BB583C">
            <w:pPr>
              <w:pStyle w:val="ListParagraph"/>
              <w:numPr>
                <w:ilvl w:val="0"/>
                <w:numId w:val="13"/>
              </w:numPr>
              <w:spacing w:after="160" w:line="259" w:lineRule="auto"/>
              <w:jc w:val="left"/>
              <w:rPr>
                <w:rFonts w:ascii="Arial" w:hAnsi="Arial" w:cs="Arial"/>
                <w:b w:val="0"/>
                <w:sz w:val="24"/>
                <w:szCs w:val="24"/>
              </w:rPr>
            </w:pPr>
            <w:r w:rsidRPr="00F07CA9">
              <w:rPr>
                <w:rFonts w:ascii="Arial" w:hAnsi="Arial" w:cs="Arial"/>
                <w:b w:val="0"/>
                <w:sz w:val="24"/>
                <w:szCs w:val="24"/>
              </w:rPr>
              <w:t xml:space="preserve">There will be regular reminders in ward huddles regarding </w:t>
            </w:r>
            <w:r w:rsidR="00225258" w:rsidRPr="00F07CA9">
              <w:rPr>
                <w:rFonts w:ascii="Arial" w:hAnsi="Arial" w:cs="Arial"/>
                <w:b w:val="0"/>
                <w:sz w:val="24"/>
                <w:szCs w:val="24"/>
              </w:rPr>
              <w:t xml:space="preserve">the </w:t>
            </w:r>
            <w:r w:rsidRPr="00F07CA9">
              <w:rPr>
                <w:rFonts w:ascii="Arial" w:hAnsi="Arial" w:cs="Arial"/>
                <w:b w:val="0"/>
                <w:sz w:val="24"/>
                <w:szCs w:val="24"/>
              </w:rPr>
              <w:t>completion of insertion documentation</w:t>
            </w:r>
          </w:p>
          <w:p w14:paraId="4AE18001" w14:textId="47319D3A" w:rsidR="005A61C9" w:rsidRPr="005E001F" w:rsidRDefault="005A61C9" w:rsidP="00BB583C">
            <w:pPr>
              <w:pStyle w:val="ListParagraph"/>
              <w:numPr>
                <w:ilvl w:val="0"/>
                <w:numId w:val="13"/>
              </w:numPr>
              <w:spacing w:after="160" w:line="259" w:lineRule="auto"/>
              <w:rPr>
                <w:rFonts w:ascii="Arial" w:hAnsi="Arial" w:cs="Arial"/>
                <w:b w:val="0"/>
                <w:sz w:val="24"/>
                <w:szCs w:val="24"/>
              </w:rPr>
            </w:pPr>
            <w:r w:rsidRPr="00F07CA9">
              <w:rPr>
                <w:rFonts w:ascii="Arial" w:hAnsi="Arial" w:cs="Arial"/>
                <w:b w:val="0"/>
                <w:sz w:val="24"/>
                <w:szCs w:val="24"/>
              </w:rPr>
              <w:t xml:space="preserve">For urethral catheters inserted in </w:t>
            </w:r>
            <w:r w:rsidR="00E17467" w:rsidRPr="00F07CA9">
              <w:rPr>
                <w:rFonts w:ascii="Arial" w:hAnsi="Arial" w:cs="Arial"/>
                <w:b w:val="0"/>
                <w:sz w:val="24"/>
                <w:szCs w:val="24"/>
              </w:rPr>
              <w:t xml:space="preserve">the </w:t>
            </w:r>
            <w:r w:rsidRPr="00F07CA9">
              <w:rPr>
                <w:rFonts w:ascii="Arial" w:hAnsi="Arial" w:cs="Arial"/>
                <w:b w:val="0"/>
                <w:sz w:val="24"/>
                <w:szCs w:val="24"/>
              </w:rPr>
              <w:t>theatre, daily hygiene record</w:t>
            </w:r>
            <w:r w:rsidR="00E17467" w:rsidRPr="00F07CA9">
              <w:rPr>
                <w:rFonts w:ascii="Arial" w:hAnsi="Arial" w:cs="Arial"/>
                <w:b w:val="0"/>
                <w:sz w:val="24"/>
                <w:szCs w:val="24"/>
              </w:rPr>
              <w:t>s</w:t>
            </w:r>
            <w:r w:rsidRPr="00F07CA9">
              <w:rPr>
                <w:rFonts w:ascii="Arial" w:hAnsi="Arial" w:cs="Arial"/>
                <w:b w:val="0"/>
                <w:sz w:val="24"/>
                <w:szCs w:val="24"/>
              </w:rPr>
              <w:t xml:space="preserve"> can potentially be started in the Recovery department for the ward staff members to follow through when </w:t>
            </w:r>
            <w:r w:rsidR="006A01C0" w:rsidRPr="00F07CA9">
              <w:rPr>
                <w:rFonts w:ascii="Arial" w:hAnsi="Arial" w:cs="Arial"/>
                <w:b w:val="0"/>
                <w:sz w:val="24"/>
                <w:szCs w:val="24"/>
              </w:rPr>
              <w:t xml:space="preserve">a </w:t>
            </w:r>
            <w:r w:rsidRPr="00F07CA9">
              <w:rPr>
                <w:rFonts w:ascii="Arial" w:hAnsi="Arial" w:cs="Arial"/>
                <w:b w:val="0"/>
                <w:sz w:val="24"/>
                <w:szCs w:val="24"/>
              </w:rPr>
              <w:t xml:space="preserve">patient is brought back to </w:t>
            </w:r>
            <w:r w:rsidR="006A01C0" w:rsidRPr="00F07CA9">
              <w:rPr>
                <w:rFonts w:ascii="Arial" w:hAnsi="Arial" w:cs="Arial"/>
                <w:b w:val="0"/>
                <w:sz w:val="24"/>
                <w:szCs w:val="24"/>
              </w:rPr>
              <w:t xml:space="preserve">the </w:t>
            </w:r>
            <w:r w:rsidR="003E1BC6" w:rsidRPr="00F07CA9">
              <w:rPr>
                <w:rFonts w:ascii="Arial" w:hAnsi="Arial" w:cs="Arial"/>
                <w:b w:val="0"/>
                <w:sz w:val="24"/>
                <w:szCs w:val="24"/>
              </w:rPr>
              <w:t>w</w:t>
            </w:r>
            <w:r w:rsidRPr="00F07CA9">
              <w:rPr>
                <w:rFonts w:ascii="Arial" w:hAnsi="Arial" w:cs="Arial"/>
                <w:b w:val="0"/>
                <w:sz w:val="24"/>
                <w:szCs w:val="24"/>
              </w:rPr>
              <w:t>ard.</w:t>
            </w:r>
          </w:p>
        </w:tc>
      </w:tr>
      <w:tr w:rsidR="005A61C9" w:rsidRPr="00F07CA9" w14:paraId="7AC6441E"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267A389D" w14:textId="35021B71" w:rsidR="005A61C9" w:rsidRPr="00F07CA9" w:rsidRDefault="6C6BC440" w:rsidP="4631105C">
            <w:pPr>
              <w:pBdr>
                <w:bottom w:val="single" w:sz="4" w:space="1" w:color="auto"/>
              </w:pBdr>
              <w:shd w:val="clear" w:color="auto" w:fill="FFFFFF" w:themeFill="background1"/>
              <w:jc w:val="center"/>
              <w:rPr>
                <w:rFonts w:ascii="Arial" w:hAnsi="Arial" w:cs="Arial"/>
                <w:i/>
                <w:iCs/>
                <w:sz w:val="24"/>
                <w:szCs w:val="24"/>
              </w:rPr>
            </w:pPr>
            <w:r w:rsidRPr="00F07CA9">
              <w:rPr>
                <w:rFonts w:ascii="Arial" w:hAnsi="Arial" w:cs="Arial"/>
                <w:sz w:val="24"/>
                <w:szCs w:val="24"/>
                <w:shd w:val="clear" w:color="auto" w:fill="FFFFFF"/>
              </w:rPr>
              <w:t xml:space="preserve">Children and young people admitted for </w:t>
            </w:r>
            <w:r w:rsidR="0120D8EB" w:rsidRPr="00F07CA9">
              <w:rPr>
                <w:rFonts w:ascii="Arial" w:hAnsi="Arial" w:cs="Arial"/>
                <w:sz w:val="24"/>
                <w:szCs w:val="24"/>
                <w:shd w:val="clear" w:color="auto" w:fill="FFFFFF"/>
              </w:rPr>
              <w:t xml:space="preserve">Bisphosphonate infusion </w:t>
            </w:r>
          </w:p>
          <w:p w14:paraId="11EB74FD" w14:textId="75D63219" w:rsidR="005A61C9" w:rsidRPr="00F07CA9" w:rsidRDefault="0120D8EB" w:rsidP="00B25D68">
            <w:pPr>
              <w:shd w:val="clear" w:color="auto" w:fill="9CC2E5" w:themeFill="accent1" w:themeFillTint="99"/>
              <w:jc w:val="both"/>
              <w:rPr>
                <w:rFonts w:ascii="Arial" w:hAnsi="Arial" w:cs="Arial"/>
                <w:sz w:val="24"/>
                <w:szCs w:val="24"/>
              </w:rPr>
            </w:pPr>
            <w:r w:rsidRPr="4631105C">
              <w:rPr>
                <w:rFonts w:ascii="Arial" w:hAnsi="Arial" w:cs="Arial"/>
                <w:b w:val="0"/>
                <w:bCs w:val="0"/>
                <w:sz w:val="24"/>
                <w:szCs w:val="24"/>
              </w:rPr>
              <w:t xml:space="preserve">Bisphosphonates are drugs that help to strengthen bones and reduce the risk of ne breaking (fracture). RNOH is a centre for treating patients with metabolic bone diseases and one of the treatments provided </w:t>
            </w:r>
            <w:r w:rsidR="58AB1DBB" w:rsidRPr="4631105C">
              <w:rPr>
                <w:rFonts w:ascii="Arial" w:hAnsi="Arial" w:cs="Arial"/>
                <w:b w:val="0"/>
                <w:bCs w:val="0"/>
                <w:sz w:val="24"/>
                <w:szCs w:val="24"/>
              </w:rPr>
              <w:t>is</w:t>
            </w:r>
            <w:r w:rsidRPr="4631105C">
              <w:rPr>
                <w:rFonts w:ascii="Arial" w:hAnsi="Arial" w:cs="Arial"/>
                <w:b w:val="0"/>
                <w:bCs w:val="0"/>
                <w:sz w:val="24"/>
                <w:szCs w:val="24"/>
              </w:rPr>
              <w:t xml:space="preserve"> Bisphosphonate infusions. The audit was carried out to assess the quality of admitting process and discharge summary completion</w:t>
            </w:r>
            <w:r w:rsidR="0FABF1A9" w:rsidRPr="4631105C">
              <w:rPr>
                <w:rFonts w:ascii="Arial" w:hAnsi="Arial" w:cs="Arial"/>
                <w:b w:val="0"/>
                <w:bCs w:val="0"/>
                <w:sz w:val="24"/>
                <w:szCs w:val="24"/>
              </w:rPr>
              <w:t xml:space="preserve"> for these children and young people.</w:t>
            </w:r>
            <w:r w:rsidR="00257545">
              <w:rPr>
                <w:rFonts w:ascii="Arial" w:hAnsi="Arial" w:cs="Arial"/>
                <w:b w:val="0"/>
                <w:bCs w:val="0"/>
                <w:sz w:val="24"/>
                <w:szCs w:val="24"/>
              </w:rPr>
              <w:t xml:space="preserve"> </w:t>
            </w:r>
          </w:p>
          <w:p w14:paraId="10F3C5BC" w14:textId="77777777" w:rsidR="005A61C9" w:rsidRPr="00F07CA9" w:rsidRDefault="005A61C9" w:rsidP="00B25D68">
            <w:pPr>
              <w:shd w:val="clear" w:color="auto" w:fill="9CC2E5" w:themeFill="accent1" w:themeFillTint="99"/>
              <w:jc w:val="both"/>
              <w:rPr>
                <w:rFonts w:ascii="Arial" w:hAnsi="Arial" w:cs="Arial"/>
                <w:bCs w:val="0"/>
                <w:sz w:val="24"/>
                <w:szCs w:val="24"/>
              </w:rPr>
            </w:pPr>
            <w:r w:rsidRPr="00F07CA9">
              <w:rPr>
                <w:rFonts w:ascii="Arial" w:hAnsi="Arial" w:cs="Arial"/>
                <w:bCs w:val="0"/>
                <w:sz w:val="24"/>
                <w:szCs w:val="24"/>
              </w:rPr>
              <w:t xml:space="preserve">Actions planned/taken to improve outcomes: </w:t>
            </w:r>
          </w:p>
          <w:p w14:paraId="72F57D22" w14:textId="1ADDCDDE" w:rsidR="005A61C9" w:rsidRPr="00F07CA9" w:rsidRDefault="005A61C9" w:rsidP="00BB583C">
            <w:pPr>
              <w:pStyle w:val="ListParagraph"/>
              <w:numPr>
                <w:ilvl w:val="0"/>
                <w:numId w:val="37"/>
              </w:numPr>
              <w:shd w:val="clear" w:color="auto" w:fill="9CC2E5" w:themeFill="accent1" w:themeFillTint="99"/>
              <w:spacing w:after="200"/>
              <w:rPr>
                <w:rFonts w:ascii="Arial" w:hAnsi="Arial" w:cs="Arial"/>
                <w:b w:val="0"/>
                <w:sz w:val="24"/>
                <w:szCs w:val="24"/>
              </w:rPr>
            </w:pPr>
            <w:r w:rsidRPr="00F07CA9">
              <w:rPr>
                <w:rFonts w:ascii="Arial" w:hAnsi="Arial" w:cs="Arial"/>
                <w:b w:val="0"/>
                <w:sz w:val="24"/>
                <w:szCs w:val="24"/>
              </w:rPr>
              <w:t>Present</w:t>
            </w:r>
            <w:r w:rsidR="008C05F3" w:rsidRPr="00F07CA9">
              <w:rPr>
                <w:rFonts w:ascii="Arial" w:hAnsi="Arial" w:cs="Arial"/>
                <w:b w:val="0"/>
                <w:sz w:val="24"/>
                <w:szCs w:val="24"/>
              </w:rPr>
              <w:t>ed</w:t>
            </w:r>
            <w:r w:rsidRPr="00F07CA9">
              <w:rPr>
                <w:rFonts w:ascii="Arial" w:hAnsi="Arial" w:cs="Arial"/>
                <w:b w:val="0"/>
                <w:sz w:val="24"/>
                <w:szCs w:val="24"/>
              </w:rPr>
              <w:t xml:space="preserve"> the audit to </w:t>
            </w:r>
            <w:r w:rsidR="008C05F3" w:rsidRPr="00F07CA9">
              <w:rPr>
                <w:rFonts w:ascii="Arial" w:hAnsi="Arial" w:cs="Arial"/>
                <w:b w:val="0"/>
                <w:sz w:val="24"/>
                <w:szCs w:val="24"/>
              </w:rPr>
              <w:t xml:space="preserve">a </w:t>
            </w:r>
            <w:r w:rsidRPr="00F07CA9">
              <w:rPr>
                <w:rFonts w:ascii="Arial" w:hAnsi="Arial" w:cs="Arial"/>
                <w:b w:val="0"/>
                <w:sz w:val="24"/>
                <w:szCs w:val="24"/>
              </w:rPr>
              <w:t>Paediatric multidisciplinary meeting</w:t>
            </w:r>
          </w:p>
          <w:p w14:paraId="4ECE7843" w14:textId="2543F845" w:rsidR="005A61C9" w:rsidRPr="00F07CA9" w:rsidRDefault="005A61C9" w:rsidP="00BB583C">
            <w:pPr>
              <w:pStyle w:val="ListParagraph"/>
              <w:numPr>
                <w:ilvl w:val="0"/>
                <w:numId w:val="37"/>
              </w:numPr>
              <w:shd w:val="clear" w:color="auto" w:fill="9CC2E5" w:themeFill="accent1" w:themeFillTint="99"/>
              <w:spacing w:after="200"/>
              <w:rPr>
                <w:rFonts w:ascii="Arial" w:hAnsi="Arial" w:cs="Arial"/>
                <w:b w:val="0"/>
                <w:sz w:val="24"/>
                <w:szCs w:val="24"/>
              </w:rPr>
            </w:pPr>
            <w:r w:rsidRPr="00F07CA9">
              <w:rPr>
                <w:rFonts w:ascii="Arial" w:hAnsi="Arial" w:cs="Arial"/>
                <w:b w:val="0"/>
                <w:sz w:val="24"/>
                <w:szCs w:val="24"/>
              </w:rPr>
              <w:t>Discuss</w:t>
            </w:r>
            <w:r w:rsidR="008C05F3" w:rsidRPr="00F07CA9">
              <w:rPr>
                <w:rFonts w:ascii="Arial" w:hAnsi="Arial" w:cs="Arial"/>
                <w:b w:val="0"/>
                <w:sz w:val="24"/>
                <w:szCs w:val="24"/>
              </w:rPr>
              <w:t>ed</w:t>
            </w:r>
            <w:r w:rsidRPr="00F07CA9">
              <w:rPr>
                <w:rFonts w:ascii="Arial" w:hAnsi="Arial" w:cs="Arial"/>
                <w:b w:val="0"/>
                <w:sz w:val="24"/>
                <w:szCs w:val="24"/>
              </w:rPr>
              <w:t xml:space="preserve"> during the induction with new Paediatric Senior House Officers </w:t>
            </w:r>
            <w:r w:rsidR="00673E17" w:rsidRPr="00F07CA9">
              <w:rPr>
                <w:rFonts w:ascii="Arial" w:hAnsi="Arial" w:cs="Arial"/>
                <w:b w:val="0"/>
                <w:sz w:val="24"/>
                <w:szCs w:val="24"/>
              </w:rPr>
              <w:t>(SHOs</w:t>
            </w:r>
            <w:r w:rsidRPr="00F07CA9">
              <w:rPr>
                <w:rFonts w:ascii="Arial" w:hAnsi="Arial" w:cs="Arial"/>
                <w:b w:val="0"/>
                <w:sz w:val="24"/>
                <w:szCs w:val="24"/>
              </w:rPr>
              <w:t>)</w:t>
            </w:r>
          </w:p>
          <w:p w14:paraId="3077B0CC" w14:textId="0A677C8C" w:rsidR="005A61C9" w:rsidRPr="007248B5" w:rsidRDefault="005A61C9" w:rsidP="007248B5">
            <w:pPr>
              <w:pStyle w:val="ListParagraph"/>
              <w:numPr>
                <w:ilvl w:val="0"/>
                <w:numId w:val="37"/>
              </w:numPr>
              <w:shd w:val="clear" w:color="auto" w:fill="9CC2E5" w:themeFill="accent1" w:themeFillTint="99"/>
              <w:spacing w:after="0" w:line="240" w:lineRule="auto"/>
              <w:ind w:left="760" w:hanging="357"/>
              <w:rPr>
                <w:rFonts w:ascii="Arial" w:hAnsi="Arial" w:cs="Arial"/>
                <w:b w:val="0"/>
                <w:sz w:val="24"/>
                <w:szCs w:val="24"/>
              </w:rPr>
            </w:pPr>
            <w:r w:rsidRPr="00F07CA9">
              <w:rPr>
                <w:rFonts w:ascii="Arial" w:hAnsi="Arial" w:cs="Arial"/>
                <w:b w:val="0"/>
                <w:sz w:val="24"/>
                <w:szCs w:val="24"/>
              </w:rPr>
              <w:t>Training/teaching about Bisphosphonates</w:t>
            </w:r>
            <w:r w:rsidR="008C05F3" w:rsidRPr="00F07CA9">
              <w:rPr>
                <w:rFonts w:ascii="Arial" w:hAnsi="Arial" w:cs="Arial"/>
                <w:b w:val="0"/>
                <w:sz w:val="24"/>
                <w:szCs w:val="24"/>
              </w:rPr>
              <w:t xml:space="preserve"> in December 2022.</w:t>
            </w:r>
          </w:p>
        </w:tc>
      </w:tr>
      <w:tr w:rsidR="005A61C9" w:rsidRPr="00F07CA9" w14:paraId="75A86CB8"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23303414" w14:textId="2C0E32AD" w:rsidR="005A61C9" w:rsidRPr="00F07CA9" w:rsidRDefault="005A61C9" w:rsidP="00B25D68">
            <w:pPr>
              <w:pBdr>
                <w:bottom w:val="single" w:sz="4" w:space="1" w:color="auto"/>
              </w:pBdr>
              <w:jc w:val="center"/>
              <w:rPr>
                <w:rFonts w:ascii="Arial" w:hAnsi="Arial" w:cs="Arial"/>
                <w:bCs w:val="0"/>
                <w:i/>
                <w:sz w:val="24"/>
                <w:szCs w:val="24"/>
              </w:rPr>
            </w:pPr>
            <w:r w:rsidRPr="00F07CA9">
              <w:rPr>
                <w:rFonts w:ascii="Arial" w:hAnsi="Arial" w:cs="Arial"/>
                <w:bCs w:val="0"/>
                <w:sz w:val="24"/>
                <w:szCs w:val="24"/>
              </w:rPr>
              <w:t xml:space="preserve">Assessing the number of To-Take-Aways (TTAs) are given to </w:t>
            </w:r>
            <w:r w:rsidR="004C7F47" w:rsidRPr="00F07CA9">
              <w:rPr>
                <w:rFonts w:ascii="Arial" w:hAnsi="Arial" w:cs="Arial"/>
                <w:bCs w:val="0"/>
                <w:sz w:val="24"/>
                <w:szCs w:val="24"/>
              </w:rPr>
              <w:t xml:space="preserve">the </w:t>
            </w:r>
            <w:r w:rsidRPr="00F07CA9">
              <w:rPr>
                <w:rFonts w:ascii="Arial" w:hAnsi="Arial" w:cs="Arial"/>
                <w:bCs w:val="0"/>
                <w:sz w:val="24"/>
                <w:szCs w:val="24"/>
              </w:rPr>
              <w:t>pharmacy 24 hours in advance as per pharmacy guidance</w:t>
            </w:r>
          </w:p>
          <w:p w14:paraId="0B4A9C71" w14:textId="7E022503" w:rsidR="005A61C9" w:rsidRPr="00F07CA9" w:rsidRDefault="005A61C9" w:rsidP="00B25D68">
            <w:pPr>
              <w:jc w:val="both"/>
              <w:rPr>
                <w:rFonts w:ascii="Arial" w:hAnsi="Arial" w:cs="Arial"/>
                <w:b w:val="0"/>
                <w:sz w:val="24"/>
                <w:szCs w:val="24"/>
              </w:rPr>
            </w:pPr>
            <w:r w:rsidRPr="00F07CA9">
              <w:rPr>
                <w:rFonts w:ascii="Arial" w:hAnsi="Arial" w:cs="Arial"/>
                <w:b w:val="0"/>
                <w:sz w:val="24"/>
                <w:szCs w:val="24"/>
              </w:rPr>
              <w:t>Discharge planning is part of an ongoing process that should start prior to admission, for planned admissions and as soon as possible for all other admissions.</w:t>
            </w:r>
            <w:r w:rsidR="00257545">
              <w:rPr>
                <w:rFonts w:ascii="Arial" w:hAnsi="Arial" w:cs="Arial"/>
                <w:b w:val="0"/>
                <w:sz w:val="24"/>
                <w:szCs w:val="24"/>
              </w:rPr>
              <w:t xml:space="preserve"> </w:t>
            </w:r>
            <w:r w:rsidRPr="00F07CA9">
              <w:rPr>
                <w:rFonts w:ascii="Arial" w:hAnsi="Arial" w:cs="Arial"/>
                <w:b w:val="0"/>
                <w:sz w:val="24"/>
                <w:szCs w:val="24"/>
              </w:rPr>
              <w:t>This involves building on or adding to any assessments undertaken prior to admission.</w:t>
            </w:r>
            <w:r w:rsidR="00257545">
              <w:rPr>
                <w:rFonts w:ascii="Arial" w:hAnsi="Arial" w:cs="Arial"/>
                <w:b w:val="0"/>
                <w:sz w:val="24"/>
                <w:szCs w:val="24"/>
              </w:rPr>
              <w:t xml:space="preserve"> </w:t>
            </w:r>
            <w:r w:rsidRPr="00F07CA9">
              <w:rPr>
                <w:rFonts w:ascii="Arial" w:hAnsi="Arial" w:cs="Arial"/>
                <w:b w:val="0"/>
                <w:sz w:val="24"/>
                <w:szCs w:val="24"/>
              </w:rPr>
              <w:t xml:space="preserve">The purpose of this audit was to ensure that patients’ TTAs are being done 24 hours before discharge thus ensuring that patients are counselled on their medicines including likely side effects before discharge or for </w:t>
            </w:r>
            <w:r w:rsidR="004C7F47" w:rsidRPr="00F07CA9">
              <w:rPr>
                <w:rFonts w:ascii="Arial" w:hAnsi="Arial" w:cs="Arial"/>
                <w:b w:val="0"/>
                <w:sz w:val="24"/>
                <w:szCs w:val="24"/>
              </w:rPr>
              <w:t xml:space="preserve">the </w:t>
            </w:r>
            <w:r w:rsidRPr="00F07CA9">
              <w:rPr>
                <w:rFonts w:ascii="Arial" w:hAnsi="Arial" w:cs="Arial"/>
                <w:b w:val="0"/>
                <w:sz w:val="24"/>
                <w:szCs w:val="24"/>
              </w:rPr>
              <w:t xml:space="preserve">Pharmacy to have enough time to order medicines where necessary. </w:t>
            </w:r>
          </w:p>
          <w:p w14:paraId="451CED81" w14:textId="77777777" w:rsidR="005E001F" w:rsidRDefault="005E001F" w:rsidP="00B25D68">
            <w:pPr>
              <w:jc w:val="both"/>
              <w:rPr>
                <w:rFonts w:ascii="Arial" w:hAnsi="Arial" w:cs="Arial"/>
                <w:bCs w:val="0"/>
                <w:sz w:val="24"/>
                <w:szCs w:val="24"/>
              </w:rPr>
            </w:pPr>
          </w:p>
          <w:p w14:paraId="48603EDE" w14:textId="232B099F"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2F589DBF" w14:textId="5FBEB53E" w:rsidR="005A61C9" w:rsidRPr="00F07CA9" w:rsidRDefault="005A61C9" w:rsidP="00100F08">
            <w:pPr>
              <w:pStyle w:val="ListParagraph"/>
              <w:numPr>
                <w:ilvl w:val="0"/>
                <w:numId w:val="38"/>
              </w:numPr>
              <w:spacing w:after="0" w:line="240" w:lineRule="auto"/>
              <w:ind w:left="714" w:hanging="357"/>
              <w:jc w:val="left"/>
              <w:rPr>
                <w:rFonts w:ascii="Arial" w:hAnsi="Arial" w:cs="Arial"/>
                <w:sz w:val="24"/>
                <w:szCs w:val="24"/>
              </w:rPr>
            </w:pPr>
            <w:r w:rsidRPr="00F07CA9">
              <w:rPr>
                <w:rFonts w:ascii="Arial" w:hAnsi="Arial" w:cs="Arial"/>
                <w:b w:val="0"/>
                <w:sz w:val="24"/>
                <w:szCs w:val="24"/>
              </w:rPr>
              <w:t xml:space="preserve">The ward pharmacy team </w:t>
            </w:r>
            <w:r w:rsidR="004C7F47" w:rsidRPr="00F07CA9">
              <w:rPr>
                <w:rFonts w:ascii="Arial" w:hAnsi="Arial" w:cs="Arial"/>
                <w:b w:val="0"/>
                <w:sz w:val="24"/>
                <w:szCs w:val="24"/>
              </w:rPr>
              <w:t xml:space="preserve">are working to improve communications </w:t>
            </w:r>
            <w:r w:rsidRPr="00F07CA9">
              <w:rPr>
                <w:rFonts w:ascii="Arial" w:hAnsi="Arial" w:cs="Arial"/>
                <w:b w:val="0"/>
                <w:sz w:val="24"/>
                <w:szCs w:val="24"/>
              </w:rPr>
              <w:t>with the nurses and doctors on the wards for a better discharge process for the patients</w:t>
            </w:r>
            <w:r w:rsidRPr="00F07CA9">
              <w:rPr>
                <w:rFonts w:ascii="Arial" w:hAnsi="Arial" w:cs="Arial"/>
                <w:sz w:val="24"/>
                <w:szCs w:val="24"/>
              </w:rPr>
              <w:t>.</w:t>
            </w:r>
          </w:p>
        </w:tc>
      </w:tr>
      <w:tr w:rsidR="005A61C9" w:rsidRPr="00F07CA9" w14:paraId="20126AC2"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595FC1DC"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t>General wastage of medicines in pharmacy</w:t>
            </w:r>
          </w:p>
          <w:p w14:paraId="499CE7DE" w14:textId="47586A9D" w:rsidR="005A61C9" w:rsidRPr="00F07CA9" w:rsidRDefault="45FDB48F" w:rsidP="00B25D68">
            <w:pPr>
              <w:jc w:val="both"/>
              <w:rPr>
                <w:rFonts w:ascii="Arial" w:hAnsi="Arial" w:cs="Arial"/>
                <w:b w:val="0"/>
                <w:bCs w:val="0"/>
                <w:sz w:val="24"/>
                <w:szCs w:val="24"/>
              </w:rPr>
            </w:pPr>
            <w:r w:rsidRPr="7E1580B8">
              <w:rPr>
                <w:rFonts w:ascii="Arial" w:hAnsi="Arial" w:cs="Arial"/>
                <w:b w:val="0"/>
                <w:bCs w:val="0"/>
                <w:sz w:val="24"/>
                <w:szCs w:val="24"/>
              </w:rPr>
              <w:t xml:space="preserve">The Department of Health and Social Care estimated that unused medicines cost the NHS around </w:t>
            </w:r>
            <w:r w:rsidR="5C75C90F" w:rsidRPr="7E1580B8">
              <w:rPr>
                <w:rFonts w:ascii="Arial" w:hAnsi="Arial" w:cs="Arial"/>
                <w:b w:val="0"/>
                <w:bCs w:val="0"/>
                <w:sz w:val="24"/>
                <w:szCs w:val="24"/>
              </w:rPr>
              <w:t xml:space="preserve">£0.5 billion </w:t>
            </w:r>
            <w:r w:rsidRPr="7E1580B8">
              <w:rPr>
                <w:rFonts w:ascii="Arial" w:hAnsi="Arial" w:cs="Arial"/>
                <w:b w:val="0"/>
                <w:bCs w:val="0"/>
                <w:sz w:val="24"/>
                <w:szCs w:val="24"/>
              </w:rPr>
              <w:t xml:space="preserve">and around </w:t>
            </w:r>
            <w:r w:rsidR="4020DE34" w:rsidRPr="7E1580B8">
              <w:rPr>
                <w:rFonts w:ascii="Arial" w:hAnsi="Arial" w:cs="Arial"/>
                <w:b w:val="0"/>
                <w:bCs w:val="0"/>
                <w:sz w:val="24"/>
                <w:szCs w:val="24"/>
              </w:rPr>
              <w:t>£</w:t>
            </w:r>
            <w:r w:rsidRPr="7E1580B8">
              <w:rPr>
                <w:rFonts w:ascii="Arial" w:hAnsi="Arial" w:cs="Arial"/>
                <w:b w:val="0"/>
                <w:bCs w:val="0"/>
                <w:sz w:val="24"/>
                <w:szCs w:val="24"/>
              </w:rPr>
              <w:t>300 million of dependency</w:t>
            </w:r>
            <w:r w:rsidR="7A70DC09" w:rsidRPr="7E1580B8">
              <w:rPr>
                <w:rFonts w:ascii="Arial" w:hAnsi="Arial" w:cs="Arial"/>
                <w:b w:val="0"/>
                <w:bCs w:val="0"/>
                <w:sz w:val="24"/>
                <w:szCs w:val="24"/>
              </w:rPr>
              <w:t>-</w:t>
            </w:r>
            <w:r w:rsidRPr="7E1580B8">
              <w:rPr>
                <w:rFonts w:ascii="Arial" w:hAnsi="Arial" w:cs="Arial"/>
                <w:b w:val="0"/>
                <w:bCs w:val="0"/>
                <w:sz w:val="24"/>
                <w:szCs w:val="24"/>
              </w:rPr>
              <w:t xml:space="preserve">forming medicines each year. This audit was carried </w:t>
            </w:r>
            <w:r w:rsidR="7A70DC09" w:rsidRPr="7E1580B8">
              <w:rPr>
                <w:rFonts w:ascii="Arial" w:hAnsi="Arial" w:cs="Arial"/>
                <w:b w:val="0"/>
                <w:bCs w:val="0"/>
                <w:sz w:val="24"/>
                <w:szCs w:val="24"/>
              </w:rPr>
              <w:t xml:space="preserve">out </w:t>
            </w:r>
            <w:r w:rsidRPr="7E1580B8">
              <w:rPr>
                <w:rFonts w:ascii="Arial" w:hAnsi="Arial" w:cs="Arial"/>
                <w:b w:val="0"/>
                <w:bCs w:val="0"/>
                <w:sz w:val="24"/>
                <w:szCs w:val="24"/>
              </w:rPr>
              <w:t xml:space="preserve">to review the medicine stock </w:t>
            </w:r>
            <w:r w:rsidRPr="7E1580B8">
              <w:rPr>
                <w:rFonts w:ascii="Arial" w:hAnsi="Arial" w:cs="Arial"/>
                <w:b w:val="0"/>
                <w:bCs w:val="0"/>
                <w:sz w:val="24"/>
                <w:szCs w:val="24"/>
              </w:rPr>
              <w:lastRenderedPageBreak/>
              <w:t>wastage in the dispensary.</w:t>
            </w:r>
            <w:r w:rsidR="7A70DC09" w:rsidRPr="7E1580B8">
              <w:rPr>
                <w:rFonts w:ascii="Arial" w:hAnsi="Arial" w:cs="Arial"/>
                <w:b w:val="0"/>
                <w:bCs w:val="0"/>
                <w:sz w:val="24"/>
                <w:szCs w:val="24"/>
              </w:rPr>
              <w:t xml:space="preserve"> T</w:t>
            </w:r>
            <w:r w:rsidRPr="7E1580B8">
              <w:rPr>
                <w:rFonts w:ascii="Arial" w:hAnsi="Arial" w:cs="Arial"/>
                <w:b w:val="0"/>
                <w:bCs w:val="0"/>
                <w:sz w:val="24"/>
                <w:szCs w:val="24"/>
              </w:rPr>
              <w:t xml:space="preserve">here was a 98.5% adherence for the </w:t>
            </w:r>
            <w:r w:rsidR="7A70DC09" w:rsidRPr="7E1580B8">
              <w:rPr>
                <w:rFonts w:ascii="Arial" w:hAnsi="Arial" w:cs="Arial"/>
                <w:b w:val="0"/>
                <w:bCs w:val="0"/>
                <w:sz w:val="24"/>
                <w:szCs w:val="24"/>
              </w:rPr>
              <w:t>one-month</w:t>
            </w:r>
            <w:r w:rsidRPr="7E1580B8">
              <w:rPr>
                <w:rFonts w:ascii="Arial" w:hAnsi="Arial" w:cs="Arial"/>
                <w:b w:val="0"/>
                <w:bCs w:val="0"/>
                <w:sz w:val="24"/>
                <w:szCs w:val="24"/>
              </w:rPr>
              <w:t xml:space="preserve"> </w:t>
            </w:r>
            <w:r w:rsidR="7A70DC09" w:rsidRPr="7E1580B8">
              <w:rPr>
                <w:rFonts w:ascii="Arial" w:hAnsi="Arial" w:cs="Arial"/>
                <w:b w:val="0"/>
                <w:bCs w:val="0"/>
                <w:sz w:val="24"/>
                <w:szCs w:val="24"/>
              </w:rPr>
              <w:t xml:space="preserve">audit. </w:t>
            </w:r>
            <w:r w:rsidRPr="7E1580B8">
              <w:rPr>
                <w:rFonts w:ascii="Arial" w:hAnsi="Arial" w:cs="Arial"/>
                <w:b w:val="0"/>
                <w:bCs w:val="0"/>
                <w:sz w:val="24"/>
                <w:szCs w:val="24"/>
              </w:rPr>
              <w:t>Patients’ own medicines were excluded from this audit.</w:t>
            </w:r>
          </w:p>
          <w:p w14:paraId="08FD14A7" w14:textId="77777777" w:rsidR="00E64A1B" w:rsidRDefault="00E64A1B" w:rsidP="00B25D68">
            <w:pPr>
              <w:jc w:val="both"/>
              <w:rPr>
                <w:rFonts w:ascii="Arial" w:hAnsi="Arial" w:cs="Arial"/>
                <w:bCs w:val="0"/>
                <w:sz w:val="24"/>
                <w:szCs w:val="24"/>
              </w:rPr>
            </w:pPr>
          </w:p>
          <w:p w14:paraId="23780C69" w14:textId="22FE1875"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 xml:space="preserve">Actions planned/taken to improve outcomes: </w:t>
            </w:r>
          </w:p>
          <w:p w14:paraId="4F80ED0A" w14:textId="58C13408" w:rsidR="005A61C9" w:rsidRPr="00F07CA9" w:rsidRDefault="005A61C9" w:rsidP="00BB583C">
            <w:pPr>
              <w:pStyle w:val="ListParagraph"/>
              <w:numPr>
                <w:ilvl w:val="0"/>
                <w:numId w:val="38"/>
              </w:numPr>
              <w:spacing w:after="0"/>
              <w:rPr>
                <w:rFonts w:ascii="Arial" w:hAnsi="Arial" w:cs="Arial"/>
                <w:b w:val="0"/>
                <w:bCs w:val="0"/>
                <w:sz w:val="24"/>
                <w:szCs w:val="24"/>
              </w:rPr>
            </w:pPr>
            <w:r w:rsidRPr="00F07CA9">
              <w:rPr>
                <w:rFonts w:ascii="Arial" w:hAnsi="Arial" w:cs="Arial"/>
                <w:b w:val="0"/>
                <w:sz w:val="24"/>
                <w:szCs w:val="24"/>
              </w:rPr>
              <w:t>There is an ongoing review of medication to further reduce wastage. Th</w:t>
            </w:r>
            <w:r w:rsidR="004C7F47" w:rsidRPr="00F07CA9">
              <w:rPr>
                <w:rFonts w:ascii="Arial" w:hAnsi="Arial" w:cs="Arial"/>
                <w:b w:val="0"/>
                <w:sz w:val="24"/>
                <w:szCs w:val="24"/>
              </w:rPr>
              <w:t xml:space="preserve">is </w:t>
            </w:r>
            <w:r w:rsidRPr="00F07CA9">
              <w:rPr>
                <w:rFonts w:ascii="Arial" w:hAnsi="Arial" w:cs="Arial"/>
                <w:b w:val="0"/>
                <w:sz w:val="24"/>
                <w:szCs w:val="24"/>
              </w:rPr>
              <w:t>will be</w:t>
            </w:r>
            <w:r w:rsidR="004C7F47" w:rsidRPr="00F07CA9">
              <w:rPr>
                <w:rFonts w:ascii="Arial" w:hAnsi="Arial" w:cs="Arial"/>
                <w:b w:val="0"/>
                <w:sz w:val="24"/>
                <w:szCs w:val="24"/>
              </w:rPr>
              <w:t xml:space="preserve"> reviewed by</w:t>
            </w:r>
            <w:r w:rsidRPr="00F07CA9">
              <w:rPr>
                <w:rFonts w:ascii="Arial" w:hAnsi="Arial" w:cs="Arial"/>
                <w:b w:val="0"/>
                <w:sz w:val="24"/>
                <w:szCs w:val="24"/>
              </w:rPr>
              <w:t xml:space="preserve"> an annual re-audit.</w:t>
            </w:r>
          </w:p>
        </w:tc>
      </w:tr>
      <w:tr w:rsidR="005A61C9" w:rsidRPr="00F07CA9" w14:paraId="54CC7B0C"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7D964AF2" w14:textId="77777777" w:rsidR="005A61C9" w:rsidRPr="00F07CA9" w:rsidRDefault="005A61C9" w:rsidP="00B25D68">
            <w:pPr>
              <w:pBdr>
                <w:bottom w:val="single" w:sz="4" w:space="1" w:color="auto"/>
              </w:pBdr>
              <w:jc w:val="center"/>
              <w:rPr>
                <w:rFonts w:ascii="Arial" w:hAnsi="Arial" w:cs="Arial"/>
                <w:bCs w:val="0"/>
                <w:i/>
                <w:sz w:val="24"/>
                <w:szCs w:val="24"/>
              </w:rPr>
            </w:pPr>
            <w:r w:rsidRPr="00F07CA9">
              <w:rPr>
                <w:rFonts w:ascii="Arial" w:hAnsi="Arial" w:cs="Arial"/>
                <w:sz w:val="24"/>
                <w:szCs w:val="24"/>
              </w:rPr>
              <w:lastRenderedPageBreak/>
              <w:t>Consent form completion Audit</w:t>
            </w:r>
          </w:p>
          <w:p w14:paraId="09C62825" w14:textId="12E52361" w:rsidR="005A61C9" w:rsidRPr="00F07CA9" w:rsidRDefault="45FDB48F" w:rsidP="00B25D68">
            <w:pPr>
              <w:rPr>
                <w:rFonts w:ascii="Arial" w:eastAsia="Times New Roman" w:hAnsi="Arial" w:cs="Arial"/>
                <w:b w:val="0"/>
                <w:bCs w:val="0"/>
                <w:sz w:val="24"/>
                <w:szCs w:val="24"/>
              </w:rPr>
            </w:pPr>
            <w:r w:rsidRPr="7E1580B8">
              <w:rPr>
                <w:rFonts w:ascii="Arial" w:eastAsia="Times New Roman" w:hAnsi="Arial" w:cs="Arial"/>
                <w:b w:val="0"/>
                <w:bCs w:val="0"/>
                <w:sz w:val="24"/>
                <w:szCs w:val="24"/>
              </w:rPr>
              <w:t xml:space="preserve">This audit was carried out to assess the degree of completeness of written consent forms, especially focusing on the documentation of risks inherent to the specific procedure for Foot and Ankle surgical procedures. This audit highlighted optimal compliance </w:t>
            </w:r>
            <w:r w:rsidR="441D074C" w:rsidRPr="7E1580B8">
              <w:rPr>
                <w:rFonts w:ascii="Arial" w:eastAsia="Times New Roman" w:hAnsi="Arial" w:cs="Arial"/>
                <w:b w:val="0"/>
                <w:bCs w:val="0"/>
                <w:sz w:val="24"/>
                <w:szCs w:val="24"/>
              </w:rPr>
              <w:t>around</w:t>
            </w:r>
            <w:r w:rsidR="00E64A1B">
              <w:rPr>
                <w:rFonts w:ascii="Arial" w:eastAsia="Times New Roman" w:hAnsi="Arial" w:cs="Arial"/>
                <w:b w:val="0"/>
                <w:bCs w:val="0"/>
                <w:sz w:val="24"/>
                <w:szCs w:val="24"/>
              </w:rPr>
              <w:t xml:space="preserve"> </w:t>
            </w:r>
            <w:r w:rsidRPr="7E1580B8">
              <w:rPr>
                <w:rFonts w:ascii="Arial" w:eastAsia="Times New Roman" w:hAnsi="Arial" w:cs="Arial"/>
                <w:b w:val="0"/>
                <w:bCs w:val="0"/>
                <w:sz w:val="24"/>
                <w:szCs w:val="24"/>
              </w:rPr>
              <w:t xml:space="preserve">discussing/documenting intended benefits, ensuring that patients understand the consent, and making sure that consent forms are signed on the day of </w:t>
            </w:r>
            <w:r w:rsidR="75738E7B" w:rsidRPr="7E1580B8">
              <w:rPr>
                <w:rFonts w:ascii="Arial" w:eastAsia="Times New Roman" w:hAnsi="Arial" w:cs="Arial"/>
                <w:b w:val="0"/>
                <w:bCs w:val="0"/>
                <w:sz w:val="24"/>
                <w:szCs w:val="24"/>
              </w:rPr>
              <w:t xml:space="preserve">the </w:t>
            </w:r>
            <w:r w:rsidRPr="7E1580B8">
              <w:rPr>
                <w:rFonts w:ascii="Arial" w:eastAsia="Times New Roman" w:hAnsi="Arial" w:cs="Arial"/>
                <w:b w:val="0"/>
                <w:bCs w:val="0"/>
                <w:sz w:val="24"/>
                <w:szCs w:val="24"/>
              </w:rPr>
              <w:t>procedure. The following areas need further improvement:</w:t>
            </w:r>
          </w:p>
          <w:p w14:paraId="11FEBB3B" w14:textId="5998979E" w:rsidR="005A61C9" w:rsidRPr="00F07CA9" w:rsidRDefault="45FDB48F" w:rsidP="00BB583C">
            <w:pPr>
              <w:pStyle w:val="ListParagraph"/>
              <w:numPr>
                <w:ilvl w:val="0"/>
                <w:numId w:val="39"/>
              </w:numPr>
              <w:spacing w:after="0"/>
              <w:jc w:val="left"/>
              <w:rPr>
                <w:rFonts w:ascii="Arial" w:eastAsia="Times New Roman" w:hAnsi="Arial" w:cs="Arial"/>
                <w:b w:val="0"/>
                <w:bCs w:val="0"/>
                <w:color w:val="000000" w:themeColor="text1"/>
                <w:sz w:val="24"/>
                <w:szCs w:val="24"/>
              </w:rPr>
            </w:pPr>
            <w:r w:rsidRPr="7E1580B8">
              <w:rPr>
                <w:rFonts w:ascii="Arial" w:eastAsia="Times New Roman" w:hAnsi="Arial" w:cs="Arial"/>
                <w:b w:val="0"/>
                <w:bCs w:val="0"/>
                <w:color w:val="000000" w:themeColor="text1"/>
                <w:sz w:val="24"/>
                <w:szCs w:val="24"/>
              </w:rPr>
              <w:t xml:space="preserve">Documenting </w:t>
            </w:r>
            <w:r w:rsidR="75738E7B" w:rsidRPr="7E1580B8">
              <w:rPr>
                <w:rFonts w:ascii="Arial" w:eastAsia="Times New Roman" w:hAnsi="Arial" w:cs="Arial"/>
                <w:b w:val="0"/>
                <w:bCs w:val="0"/>
                <w:color w:val="000000" w:themeColor="text1"/>
                <w:sz w:val="24"/>
                <w:szCs w:val="24"/>
              </w:rPr>
              <w:t>a</w:t>
            </w:r>
            <w:r w:rsidRPr="7E1580B8">
              <w:rPr>
                <w:rFonts w:ascii="Arial" w:eastAsia="Times New Roman" w:hAnsi="Arial" w:cs="Arial"/>
                <w:b w:val="0"/>
                <w:bCs w:val="0"/>
                <w:color w:val="000000" w:themeColor="text1"/>
                <w:sz w:val="24"/>
                <w:szCs w:val="24"/>
              </w:rPr>
              <w:t xml:space="preserve">lternatives to </w:t>
            </w:r>
            <w:r w:rsidR="75738E7B" w:rsidRPr="7E1580B8">
              <w:rPr>
                <w:rFonts w:ascii="Arial" w:eastAsia="Times New Roman" w:hAnsi="Arial" w:cs="Arial"/>
                <w:b w:val="0"/>
                <w:bCs w:val="0"/>
                <w:color w:val="000000" w:themeColor="text1"/>
                <w:sz w:val="24"/>
                <w:szCs w:val="24"/>
              </w:rPr>
              <w:t xml:space="preserve">the </w:t>
            </w:r>
            <w:r w:rsidRPr="7E1580B8">
              <w:rPr>
                <w:rFonts w:ascii="Arial" w:eastAsia="Times New Roman" w:hAnsi="Arial" w:cs="Arial"/>
                <w:b w:val="0"/>
                <w:bCs w:val="0"/>
                <w:color w:val="000000" w:themeColor="text1"/>
                <w:sz w:val="24"/>
                <w:szCs w:val="24"/>
              </w:rPr>
              <w:t xml:space="preserve">proposed treatment and </w:t>
            </w:r>
            <w:r w:rsidR="1CDBA3A5" w:rsidRPr="7E1580B8">
              <w:rPr>
                <w:rFonts w:ascii="Arial" w:eastAsia="Times New Roman" w:hAnsi="Arial" w:cs="Arial"/>
                <w:b w:val="0"/>
                <w:bCs w:val="0"/>
                <w:color w:val="000000" w:themeColor="text1"/>
                <w:sz w:val="24"/>
                <w:szCs w:val="24"/>
              </w:rPr>
              <w:t>p</w:t>
            </w:r>
            <w:r w:rsidR="75738E7B" w:rsidRPr="7E1580B8">
              <w:rPr>
                <w:rFonts w:ascii="Arial" w:eastAsia="Times New Roman" w:hAnsi="Arial" w:cs="Arial"/>
                <w:b w:val="0"/>
                <w:bCs w:val="0"/>
                <w:color w:val="000000" w:themeColor="text1"/>
                <w:sz w:val="24"/>
                <w:szCs w:val="24"/>
              </w:rPr>
              <w:t>atient-specific</w:t>
            </w:r>
            <w:r w:rsidRPr="7E1580B8">
              <w:rPr>
                <w:rFonts w:ascii="Arial" w:eastAsia="Times New Roman" w:hAnsi="Arial" w:cs="Arial"/>
                <w:b w:val="0"/>
                <w:bCs w:val="0"/>
                <w:color w:val="000000" w:themeColor="text1"/>
                <w:sz w:val="24"/>
                <w:szCs w:val="24"/>
              </w:rPr>
              <w:t xml:space="preserve"> risks </w:t>
            </w:r>
          </w:p>
          <w:p w14:paraId="74618B37" w14:textId="4A2CD5B5" w:rsidR="005A61C9" w:rsidRPr="00F07CA9" w:rsidRDefault="005A61C9" w:rsidP="00BB583C">
            <w:pPr>
              <w:pStyle w:val="ListParagraph"/>
              <w:numPr>
                <w:ilvl w:val="0"/>
                <w:numId w:val="39"/>
              </w:numPr>
              <w:spacing w:after="0"/>
              <w:jc w:val="left"/>
              <w:rPr>
                <w:rFonts w:ascii="Arial" w:eastAsia="Times New Roman" w:hAnsi="Arial" w:cs="Arial"/>
                <w:b w:val="0"/>
                <w:bCs w:val="0"/>
                <w:color w:val="000000" w:themeColor="text1"/>
                <w:sz w:val="24"/>
                <w:szCs w:val="24"/>
              </w:rPr>
            </w:pPr>
            <w:r w:rsidRPr="00F07CA9">
              <w:rPr>
                <w:rFonts w:ascii="Arial" w:eastAsia="Times New Roman" w:hAnsi="Arial" w:cs="Arial"/>
                <w:b w:val="0"/>
                <w:color w:val="000000" w:themeColor="text1"/>
                <w:sz w:val="24"/>
                <w:szCs w:val="24"/>
              </w:rPr>
              <w:t xml:space="preserve">Avoiding </w:t>
            </w:r>
            <w:r w:rsidR="00A7111D" w:rsidRPr="00F07CA9">
              <w:rPr>
                <w:rFonts w:ascii="Arial" w:eastAsia="Times New Roman" w:hAnsi="Arial" w:cs="Arial"/>
                <w:b w:val="0"/>
                <w:color w:val="000000" w:themeColor="text1"/>
                <w:sz w:val="24"/>
                <w:szCs w:val="24"/>
              </w:rPr>
              <w:t xml:space="preserve">the </w:t>
            </w:r>
            <w:r w:rsidRPr="00F07CA9">
              <w:rPr>
                <w:rFonts w:ascii="Arial" w:eastAsia="Times New Roman" w:hAnsi="Arial" w:cs="Arial"/>
                <w:b w:val="0"/>
                <w:color w:val="000000" w:themeColor="text1"/>
                <w:sz w:val="24"/>
                <w:szCs w:val="24"/>
              </w:rPr>
              <w:t>use of medical jargon</w:t>
            </w:r>
          </w:p>
          <w:p w14:paraId="5D26B371" w14:textId="77777777" w:rsidR="005A61C9" w:rsidRPr="00F07CA9" w:rsidRDefault="005A61C9" w:rsidP="00BB583C">
            <w:pPr>
              <w:pStyle w:val="ListParagraph"/>
              <w:numPr>
                <w:ilvl w:val="0"/>
                <w:numId w:val="39"/>
              </w:numPr>
              <w:spacing w:after="0"/>
              <w:jc w:val="left"/>
              <w:rPr>
                <w:rFonts w:ascii="Arial" w:eastAsia="Times New Roman" w:hAnsi="Arial" w:cs="Arial"/>
                <w:b w:val="0"/>
                <w:bCs w:val="0"/>
                <w:color w:val="000000" w:themeColor="text1"/>
                <w:sz w:val="24"/>
                <w:szCs w:val="24"/>
              </w:rPr>
            </w:pPr>
            <w:r w:rsidRPr="00F07CA9">
              <w:rPr>
                <w:rFonts w:ascii="Arial" w:eastAsia="Times New Roman" w:hAnsi="Arial" w:cs="Arial"/>
                <w:b w:val="0"/>
                <w:color w:val="000000" w:themeColor="text1"/>
                <w:sz w:val="24"/>
                <w:szCs w:val="24"/>
              </w:rPr>
              <w:t>Ensuring that consent forms are legible</w:t>
            </w:r>
          </w:p>
          <w:p w14:paraId="30BED6A2" w14:textId="77777777" w:rsidR="005A61C9" w:rsidRPr="00F07CA9" w:rsidRDefault="005A61C9" w:rsidP="00B25D68">
            <w:pPr>
              <w:jc w:val="both"/>
              <w:rPr>
                <w:rFonts w:ascii="Arial" w:eastAsia="Times New Roman" w:hAnsi="Arial" w:cs="Arial"/>
                <w:b w:val="0"/>
                <w:sz w:val="24"/>
                <w:szCs w:val="24"/>
              </w:rPr>
            </w:pPr>
          </w:p>
          <w:p w14:paraId="243CE3DD"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4EFE550C" w14:textId="523515E5" w:rsidR="005A61C9" w:rsidRPr="00F07CA9" w:rsidRDefault="005A61C9" w:rsidP="00BB583C">
            <w:pPr>
              <w:pStyle w:val="ListParagraph"/>
              <w:numPr>
                <w:ilvl w:val="0"/>
                <w:numId w:val="40"/>
              </w:numPr>
              <w:spacing w:after="160" w:line="259" w:lineRule="auto"/>
              <w:jc w:val="left"/>
              <w:rPr>
                <w:rFonts w:ascii="Arial" w:hAnsi="Arial" w:cs="Arial"/>
                <w:b w:val="0"/>
                <w:sz w:val="24"/>
                <w:szCs w:val="24"/>
              </w:rPr>
            </w:pPr>
            <w:r w:rsidRPr="00F07CA9">
              <w:rPr>
                <w:rFonts w:ascii="Arial" w:hAnsi="Arial" w:cs="Arial"/>
                <w:b w:val="0"/>
                <w:sz w:val="24"/>
                <w:szCs w:val="24"/>
              </w:rPr>
              <w:t xml:space="preserve">Audit findings </w:t>
            </w:r>
            <w:r w:rsidR="00A7111D" w:rsidRPr="00F07CA9">
              <w:rPr>
                <w:rFonts w:ascii="Arial" w:hAnsi="Arial" w:cs="Arial"/>
                <w:b w:val="0"/>
                <w:sz w:val="24"/>
                <w:szCs w:val="24"/>
              </w:rPr>
              <w:t xml:space="preserve">are </w:t>
            </w:r>
            <w:r w:rsidRPr="00F07CA9">
              <w:rPr>
                <w:rFonts w:ascii="Arial" w:hAnsi="Arial" w:cs="Arial"/>
                <w:b w:val="0"/>
                <w:sz w:val="24"/>
                <w:szCs w:val="24"/>
              </w:rPr>
              <w:t xml:space="preserve">to be presented </w:t>
            </w:r>
            <w:r w:rsidR="00A7111D" w:rsidRPr="00F07CA9">
              <w:rPr>
                <w:rFonts w:ascii="Arial" w:hAnsi="Arial" w:cs="Arial"/>
                <w:b w:val="0"/>
                <w:sz w:val="24"/>
                <w:szCs w:val="24"/>
              </w:rPr>
              <w:t>to</w:t>
            </w:r>
            <w:r w:rsidRPr="00F07CA9">
              <w:rPr>
                <w:rFonts w:ascii="Arial" w:hAnsi="Arial" w:cs="Arial"/>
                <w:b w:val="0"/>
                <w:sz w:val="24"/>
                <w:szCs w:val="24"/>
              </w:rPr>
              <w:t xml:space="preserve"> stakeholders to share learning and raise concerns</w:t>
            </w:r>
          </w:p>
          <w:p w14:paraId="0E119D4E" w14:textId="48E60B95" w:rsidR="005A61C9" w:rsidRPr="00F07CA9" w:rsidRDefault="005A61C9" w:rsidP="00100F08">
            <w:pPr>
              <w:pStyle w:val="ListParagraph"/>
              <w:numPr>
                <w:ilvl w:val="0"/>
                <w:numId w:val="40"/>
              </w:numPr>
              <w:spacing w:after="0" w:line="240" w:lineRule="auto"/>
              <w:ind w:left="714" w:hanging="357"/>
              <w:jc w:val="left"/>
              <w:rPr>
                <w:rFonts w:ascii="Arial" w:hAnsi="Arial" w:cs="Arial"/>
                <w:b w:val="0"/>
                <w:bCs w:val="0"/>
                <w:sz w:val="24"/>
                <w:szCs w:val="24"/>
                <w:u w:val="single"/>
              </w:rPr>
            </w:pPr>
            <w:r w:rsidRPr="00F07CA9">
              <w:rPr>
                <w:rFonts w:ascii="Arial" w:hAnsi="Arial" w:cs="Arial"/>
                <w:b w:val="0"/>
                <w:sz w:val="24"/>
                <w:szCs w:val="24"/>
              </w:rPr>
              <w:t>The Surgical E-consent is being piloted in the Foot and Ankle Unit a</w:t>
            </w:r>
            <w:r w:rsidR="00A7111D" w:rsidRPr="00F07CA9">
              <w:rPr>
                <w:rFonts w:ascii="Arial" w:hAnsi="Arial" w:cs="Arial"/>
                <w:b w:val="0"/>
                <w:sz w:val="24"/>
                <w:szCs w:val="24"/>
              </w:rPr>
              <w:t xml:space="preserve">s </w:t>
            </w:r>
            <w:r w:rsidRPr="00F07CA9">
              <w:rPr>
                <w:rFonts w:ascii="Arial" w:hAnsi="Arial" w:cs="Arial"/>
                <w:b w:val="0"/>
                <w:sz w:val="24"/>
                <w:szCs w:val="24"/>
              </w:rPr>
              <w:t>this</w:t>
            </w:r>
            <w:r w:rsidR="00A7111D" w:rsidRPr="00F07CA9">
              <w:rPr>
                <w:rFonts w:ascii="Arial" w:hAnsi="Arial" w:cs="Arial"/>
                <w:b w:val="0"/>
                <w:sz w:val="24"/>
                <w:szCs w:val="24"/>
              </w:rPr>
              <w:t xml:space="preserve"> will</w:t>
            </w:r>
            <w:r w:rsidRPr="00F07CA9">
              <w:rPr>
                <w:rFonts w:ascii="Arial" w:hAnsi="Arial" w:cs="Arial"/>
                <w:b w:val="0"/>
                <w:sz w:val="24"/>
                <w:szCs w:val="24"/>
              </w:rPr>
              <w:t xml:space="preserve"> improve </w:t>
            </w:r>
            <w:r w:rsidR="00A7111D" w:rsidRPr="00F07CA9">
              <w:rPr>
                <w:rFonts w:ascii="Arial" w:hAnsi="Arial" w:cs="Arial"/>
                <w:b w:val="0"/>
                <w:sz w:val="24"/>
                <w:szCs w:val="24"/>
              </w:rPr>
              <w:t xml:space="preserve">the </w:t>
            </w:r>
            <w:r w:rsidRPr="00F07CA9">
              <w:rPr>
                <w:rFonts w:ascii="Arial" w:hAnsi="Arial" w:cs="Arial"/>
                <w:b w:val="0"/>
                <w:sz w:val="24"/>
                <w:szCs w:val="24"/>
              </w:rPr>
              <w:t>accuracy and completeness of consent</w:t>
            </w:r>
            <w:r w:rsidRPr="00F07CA9">
              <w:rPr>
                <w:rFonts w:ascii="Arial" w:hAnsi="Arial" w:cs="Arial"/>
                <w:sz w:val="24"/>
                <w:szCs w:val="24"/>
              </w:rPr>
              <w:t>.</w:t>
            </w:r>
          </w:p>
        </w:tc>
      </w:tr>
      <w:tr w:rsidR="005A61C9" w:rsidRPr="00F07CA9" w14:paraId="2BAFA845"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439960AA" w14:textId="77777777" w:rsidR="005A61C9" w:rsidRPr="00F07CA9" w:rsidRDefault="005A61C9" w:rsidP="00B25D68">
            <w:pPr>
              <w:pBdr>
                <w:bottom w:val="single" w:sz="4" w:space="1" w:color="auto"/>
              </w:pBdr>
              <w:jc w:val="center"/>
              <w:rPr>
                <w:rFonts w:ascii="Arial" w:hAnsi="Arial" w:cs="Arial"/>
                <w:bCs w:val="0"/>
                <w:i/>
                <w:sz w:val="24"/>
                <w:szCs w:val="24"/>
              </w:rPr>
            </w:pPr>
            <w:r w:rsidRPr="00F07CA9">
              <w:rPr>
                <w:rFonts w:ascii="Arial" w:hAnsi="Arial" w:cs="Arial"/>
                <w:sz w:val="24"/>
                <w:szCs w:val="24"/>
              </w:rPr>
              <w:t>Hypoglycaemia Box Audit</w:t>
            </w:r>
          </w:p>
          <w:p w14:paraId="6E1E2369" w14:textId="66C3DE8A" w:rsidR="005A61C9" w:rsidRPr="00F07CA9" w:rsidRDefault="005A61C9" w:rsidP="00B25D68">
            <w:pPr>
              <w:rPr>
                <w:rFonts w:ascii="Arial" w:hAnsi="Arial" w:cs="Arial"/>
                <w:b w:val="0"/>
                <w:sz w:val="24"/>
                <w:szCs w:val="24"/>
              </w:rPr>
            </w:pPr>
            <w:r w:rsidRPr="00F07CA9">
              <w:rPr>
                <w:rFonts w:ascii="Arial" w:hAnsi="Arial" w:cs="Arial"/>
                <w:b w:val="0"/>
                <w:sz w:val="24"/>
                <w:szCs w:val="24"/>
              </w:rPr>
              <w:t xml:space="preserve">A low blood sugar level, also called hypoglycaemia can be dangerous if not treated quickly therefore timely management is important. This audit was carried out to ensure compliance with National standards in </w:t>
            </w:r>
            <w:r w:rsidR="008852AE" w:rsidRPr="00F07CA9">
              <w:rPr>
                <w:rFonts w:ascii="Arial" w:hAnsi="Arial" w:cs="Arial"/>
                <w:b w:val="0"/>
                <w:sz w:val="24"/>
                <w:szCs w:val="24"/>
              </w:rPr>
              <w:t xml:space="preserve">the </w:t>
            </w:r>
            <w:r w:rsidRPr="00F07CA9">
              <w:rPr>
                <w:rFonts w:ascii="Arial" w:hAnsi="Arial" w:cs="Arial"/>
                <w:b w:val="0"/>
                <w:sz w:val="24"/>
                <w:szCs w:val="24"/>
              </w:rPr>
              <w:t xml:space="preserve">management of hypoglycaemia and to improve the availability of the </w:t>
            </w:r>
            <w:r w:rsidR="008852AE" w:rsidRPr="00F07CA9">
              <w:rPr>
                <w:rFonts w:ascii="Arial" w:hAnsi="Arial" w:cs="Arial"/>
                <w:b w:val="0"/>
                <w:sz w:val="24"/>
                <w:szCs w:val="24"/>
              </w:rPr>
              <w:t xml:space="preserve">hypoglycaemia </w:t>
            </w:r>
            <w:r w:rsidRPr="00F07CA9">
              <w:rPr>
                <w:rFonts w:ascii="Arial" w:hAnsi="Arial" w:cs="Arial"/>
                <w:b w:val="0"/>
                <w:sz w:val="24"/>
                <w:szCs w:val="24"/>
              </w:rPr>
              <w:t>boxes where required.</w:t>
            </w:r>
          </w:p>
          <w:p w14:paraId="15416231" w14:textId="033D4AF9" w:rsidR="005A61C9" w:rsidRPr="00F07CA9" w:rsidRDefault="005A61C9" w:rsidP="00B25D68">
            <w:pPr>
              <w:jc w:val="both"/>
              <w:rPr>
                <w:rFonts w:ascii="Arial" w:hAnsi="Arial" w:cs="Arial"/>
                <w:sz w:val="24"/>
                <w:szCs w:val="24"/>
              </w:rPr>
            </w:pPr>
            <w:r w:rsidRPr="00F07CA9">
              <w:rPr>
                <w:rFonts w:ascii="Arial" w:hAnsi="Arial" w:cs="Arial"/>
                <w:b w:val="0"/>
                <w:sz w:val="24"/>
                <w:szCs w:val="24"/>
              </w:rPr>
              <w:t xml:space="preserve">The audit highlighted that all relevant areas had the hypoglycaemia boxes </w:t>
            </w:r>
            <w:r w:rsidR="008852AE" w:rsidRPr="00F07CA9">
              <w:rPr>
                <w:rFonts w:ascii="Arial" w:hAnsi="Arial" w:cs="Arial"/>
                <w:b w:val="0"/>
                <w:sz w:val="24"/>
                <w:szCs w:val="24"/>
              </w:rPr>
              <w:t xml:space="preserve">in place. </w:t>
            </w:r>
          </w:p>
          <w:p w14:paraId="716645BE" w14:textId="77777777" w:rsidR="00E64A1B" w:rsidRDefault="00E64A1B" w:rsidP="00B25D68">
            <w:pPr>
              <w:jc w:val="both"/>
              <w:rPr>
                <w:rFonts w:ascii="Arial" w:hAnsi="Arial" w:cs="Arial"/>
                <w:bCs w:val="0"/>
                <w:sz w:val="24"/>
                <w:szCs w:val="24"/>
              </w:rPr>
            </w:pPr>
          </w:p>
          <w:p w14:paraId="0860ACC6" w14:textId="189D9B94"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7FD0D987" w14:textId="2E892E34" w:rsidR="005A61C9" w:rsidRPr="00F07CA9" w:rsidRDefault="003D3E13" w:rsidP="00BB583C">
            <w:pPr>
              <w:numPr>
                <w:ilvl w:val="0"/>
                <w:numId w:val="41"/>
              </w:numPr>
              <w:rPr>
                <w:rFonts w:ascii="Arial" w:hAnsi="Arial" w:cs="Arial"/>
                <w:b w:val="0"/>
                <w:bCs w:val="0"/>
                <w:sz w:val="24"/>
                <w:szCs w:val="24"/>
              </w:rPr>
            </w:pPr>
            <w:r>
              <w:rPr>
                <w:rFonts w:ascii="Arial" w:hAnsi="Arial" w:cs="Arial"/>
                <w:b w:val="0"/>
                <w:bCs w:val="0"/>
                <w:sz w:val="24"/>
                <w:szCs w:val="24"/>
              </w:rPr>
              <w:t>The d</w:t>
            </w:r>
            <w:r w:rsidR="00E64A1B">
              <w:rPr>
                <w:rFonts w:ascii="Arial" w:hAnsi="Arial" w:cs="Arial"/>
                <w:b w:val="0"/>
                <w:bCs w:val="0"/>
                <w:sz w:val="24"/>
                <w:szCs w:val="24"/>
              </w:rPr>
              <w:t xml:space="preserve">iabetes screening team is reviewing the content of boxes to include </w:t>
            </w:r>
            <w:r w:rsidR="709716B9" w:rsidRPr="4631105C">
              <w:rPr>
                <w:rFonts w:ascii="Arial" w:hAnsi="Arial" w:cs="Arial"/>
                <w:b w:val="0"/>
                <w:bCs w:val="0"/>
                <w:sz w:val="24"/>
                <w:szCs w:val="24"/>
              </w:rPr>
              <w:t>glucagon injections and 10% dextrose</w:t>
            </w:r>
            <w:r w:rsidR="0120D8EB" w:rsidRPr="4631105C">
              <w:rPr>
                <w:rFonts w:ascii="Arial" w:hAnsi="Arial" w:cs="Arial"/>
                <w:b w:val="0"/>
                <w:bCs w:val="0"/>
                <w:sz w:val="24"/>
                <w:szCs w:val="24"/>
              </w:rPr>
              <w:t>.</w:t>
            </w:r>
          </w:p>
          <w:p w14:paraId="0A3619B1" w14:textId="629D492C" w:rsidR="005A61C9" w:rsidRPr="00F07CA9" w:rsidRDefault="008852AE" w:rsidP="00BB583C">
            <w:pPr>
              <w:numPr>
                <w:ilvl w:val="0"/>
                <w:numId w:val="41"/>
              </w:numPr>
              <w:rPr>
                <w:rFonts w:ascii="Arial" w:hAnsi="Arial" w:cs="Arial"/>
                <w:b w:val="0"/>
                <w:sz w:val="24"/>
                <w:szCs w:val="24"/>
              </w:rPr>
            </w:pPr>
            <w:r w:rsidRPr="00F07CA9">
              <w:rPr>
                <w:rFonts w:ascii="Arial" w:hAnsi="Arial" w:cs="Arial"/>
                <w:b w:val="0"/>
                <w:sz w:val="24"/>
                <w:szCs w:val="24"/>
              </w:rPr>
              <w:t>Nurse educators to e</w:t>
            </w:r>
            <w:r w:rsidR="005A61C9" w:rsidRPr="00F07CA9">
              <w:rPr>
                <w:rFonts w:ascii="Arial" w:hAnsi="Arial" w:cs="Arial"/>
                <w:b w:val="0"/>
                <w:sz w:val="24"/>
                <w:szCs w:val="24"/>
              </w:rPr>
              <w:t xml:space="preserve">ducate staff on the use of the box in hypoglycaemia management. </w:t>
            </w:r>
          </w:p>
          <w:p w14:paraId="64F1CF6E" w14:textId="0AA58849" w:rsidR="005A61C9" w:rsidRPr="00DD3D0E" w:rsidRDefault="005A61C9" w:rsidP="00DD3D0E">
            <w:pPr>
              <w:numPr>
                <w:ilvl w:val="0"/>
                <w:numId w:val="41"/>
              </w:numPr>
              <w:rPr>
                <w:rFonts w:ascii="Arial" w:hAnsi="Arial" w:cs="Arial"/>
                <w:b w:val="0"/>
                <w:sz w:val="24"/>
                <w:szCs w:val="24"/>
              </w:rPr>
            </w:pPr>
            <w:r w:rsidRPr="00F07CA9">
              <w:rPr>
                <w:rFonts w:ascii="Arial" w:hAnsi="Arial" w:cs="Arial"/>
                <w:b w:val="0"/>
                <w:sz w:val="24"/>
                <w:szCs w:val="24"/>
              </w:rPr>
              <w:t xml:space="preserve">Ward managers and clinic leads to ensure ward staff complete daily checks of the box </w:t>
            </w:r>
            <w:r w:rsidR="008852AE" w:rsidRPr="00F07CA9">
              <w:rPr>
                <w:rFonts w:ascii="Arial" w:hAnsi="Arial" w:cs="Arial"/>
                <w:b w:val="0"/>
                <w:sz w:val="24"/>
                <w:szCs w:val="24"/>
              </w:rPr>
              <w:t xml:space="preserve">and </w:t>
            </w:r>
            <w:r w:rsidRPr="00F07CA9">
              <w:rPr>
                <w:rFonts w:ascii="Arial" w:hAnsi="Arial" w:cs="Arial"/>
                <w:b w:val="0"/>
                <w:sz w:val="24"/>
                <w:szCs w:val="24"/>
              </w:rPr>
              <w:t xml:space="preserve">discard and replace out-of-date contents. Stock replenishment </w:t>
            </w:r>
            <w:r w:rsidR="008852AE" w:rsidRPr="00F07CA9">
              <w:rPr>
                <w:rFonts w:ascii="Arial" w:hAnsi="Arial" w:cs="Arial"/>
                <w:b w:val="0"/>
                <w:sz w:val="24"/>
                <w:szCs w:val="24"/>
              </w:rPr>
              <w:t xml:space="preserve">is </w:t>
            </w:r>
            <w:r w:rsidRPr="00F07CA9">
              <w:rPr>
                <w:rFonts w:ascii="Arial" w:hAnsi="Arial" w:cs="Arial"/>
                <w:b w:val="0"/>
                <w:sz w:val="24"/>
                <w:szCs w:val="24"/>
              </w:rPr>
              <w:t>to be referred to the procurement team.</w:t>
            </w:r>
          </w:p>
        </w:tc>
      </w:tr>
      <w:tr w:rsidR="005A61C9" w:rsidRPr="00F07CA9" w14:paraId="076FEB80"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0CD73BD5" w14:textId="32053973" w:rsidR="005A61C9" w:rsidRPr="00F07CA9" w:rsidRDefault="005A61C9" w:rsidP="00B25D68">
            <w:pPr>
              <w:pBdr>
                <w:bottom w:val="single" w:sz="4" w:space="1" w:color="auto"/>
              </w:pBdr>
              <w:jc w:val="center"/>
              <w:rPr>
                <w:rFonts w:ascii="Arial" w:hAnsi="Arial" w:cs="Arial"/>
                <w:bCs w:val="0"/>
                <w:i/>
                <w:sz w:val="24"/>
                <w:szCs w:val="24"/>
              </w:rPr>
            </w:pPr>
            <w:r w:rsidRPr="00F07CA9">
              <w:rPr>
                <w:rFonts w:ascii="Arial" w:hAnsi="Arial" w:cs="Arial"/>
                <w:sz w:val="24"/>
                <w:szCs w:val="24"/>
              </w:rPr>
              <w:t>The assessment of compliance and cost</w:t>
            </w:r>
            <w:r w:rsidR="001D2EF0" w:rsidRPr="00F07CA9">
              <w:rPr>
                <w:rFonts w:ascii="Arial" w:hAnsi="Arial" w:cs="Arial"/>
                <w:sz w:val="24"/>
                <w:szCs w:val="24"/>
              </w:rPr>
              <w:t>-</w:t>
            </w:r>
            <w:r w:rsidRPr="00F07CA9">
              <w:rPr>
                <w:rFonts w:ascii="Arial" w:hAnsi="Arial" w:cs="Arial"/>
                <w:sz w:val="24"/>
                <w:szCs w:val="24"/>
              </w:rPr>
              <w:t>effectiveness of chemical venous thromboembolism (VTE) prophylaxis post</w:t>
            </w:r>
            <w:r w:rsidR="001D2EF0" w:rsidRPr="00F07CA9">
              <w:rPr>
                <w:rFonts w:ascii="Arial" w:hAnsi="Arial" w:cs="Arial"/>
                <w:sz w:val="24"/>
                <w:szCs w:val="24"/>
              </w:rPr>
              <w:t xml:space="preserve"> </w:t>
            </w:r>
            <w:r w:rsidRPr="00F07CA9">
              <w:rPr>
                <w:rFonts w:ascii="Arial" w:hAnsi="Arial" w:cs="Arial"/>
                <w:sz w:val="24"/>
                <w:szCs w:val="24"/>
              </w:rPr>
              <w:t>primary hip or knee replacement</w:t>
            </w:r>
          </w:p>
          <w:p w14:paraId="381F08E9" w14:textId="3648E1F8" w:rsidR="005A61C9" w:rsidRPr="00F07CA9" w:rsidRDefault="001D2EF0" w:rsidP="00B25D68">
            <w:pPr>
              <w:jc w:val="both"/>
              <w:rPr>
                <w:rFonts w:ascii="Arial" w:hAnsi="Arial" w:cs="Arial"/>
                <w:b w:val="0"/>
                <w:bCs w:val="0"/>
                <w:sz w:val="24"/>
                <w:szCs w:val="24"/>
              </w:rPr>
            </w:pPr>
            <w:r w:rsidRPr="00F07CA9">
              <w:rPr>
                <w:rFonts w:ascii="Arial" w:hAnsi="Arial" w:cs="Arial"/>
                <w:b w:val="0"/>
                <w:sz w:val="24"/>
                <w:szCs w:val="24"/>
              </w:rPr>
              <w:t xml:space="preserve">Venous Thromboembolism (VTE), a term referring to blood clots in the veins, is a serious but preventable medical condition that can cause disability and death. </w:t>
            </w:r>
            <w:r w:rsidR="005A61C9" w:rsidRPr="00F07CA9">
              <w:rPr>
                <w:rFonts w:ascii="Arial" w:hAnsi="Arial" w:cs="Arial"/>
                <w:b w:val="0"/>
                <w:sz w:val="24"/>
                <w:szCs w:val="24"/>
              </w:rPr>
              <w:t xml:space="preserve">Patients having major orthopaedic surgery are at risk of venous thromboembolism (VTE). NICE Guidelines </w:t>
            </w:r>
            <w:r w:rsidRPr="00F07CA9">
              <w:rPr>
                <w:rFonts w:ascii="Arial" w:hAnsi="Arial" w:cs="Arial"/>
                <w:b w:val="0"/>
                <w:sz w:val="24"/>
                <w:szCs w:val="24"/>
              </w:rPr>
              <w:t>offer</w:t>
            </w:r>
            <w:r w:rsidR="005A61C9" w:rsidRPr="00F07CA9">
              <w:rPr>
                <w:rFonts w:ascii="Arial" w:hAnsi="Arial" w:cs="Arial"/>
                <w:b w:val="0"/>
                <w:sz w:val="24"/>
                <w:szCs w:val="24"/>
              </w:rPr>
              <w:t xml:space="preserve"> a variety of options for the prescription of chemical VTE prophylaxis post primary hip or knee replacement. This audit was undertaken </w:t>
            </w:r>
            <w:r w:rsidR="005A61C9" w:rsidRPr="00F07CA9">
              <w:rPr>
                <w:rFonts w:ascii="Arial" w:hAnsi="Arial" w:cs="Arial"/>
                <w:b w:val="0"/>
                <w:sz w:val="24"/>
                <w:szCs w:val="24"/>
              </w:rPr>
              <w:lastRenderedPageBreak/>
              <w:t>to review the current practice at RNOH. There was 100% compliance for the use of VTE prophylaxis in the Specialist Hip and Knee Unit.</w:t>
            </w:r>
          </w:p>
          <w:p w14:paraId="19A5A4C5"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397DDF9E" w14:textId="386E172B" w:rsidR="005A61C9" w:rsidRPr="00BE2E87" w:rsidRDefault="0120D8EB" w:rsidP="00BB583C">
            <w:pPr>
              <w:pStyle w:val="ListParagraph"/>
              <w:numPr>
                <w:ilvl w:val="0"/>
                <w:numId w:val="57"/>
              </w:numPr>
              <w:spacing w:after="0"/>
              <w:rPr>
                <w:rFonts w:ascii="Arial" w:hAnsi="Arial" w:cs="Arial"/>
                <w:sz w:val="24"/>
                <w:szCs w:val="24"/>
              </w:rPr>
            </w:pPr>
            <w:r w:rsidRPr="4631105C">
              <w:rPr>
                <w:rFonts w:ascii="Arial" w:hAnsi="Arial" w:cs="Arial"/>
                <w:b w:val="0"/>
                <w:bCs w:val="0"/>
                <w:sz w:val="24"/>
                <w:szCs w:val="24"/>
              </w:rPr>
              <w:t>The results were presented at the Specialist Hip and Knee unit</w:t>
            </w:r>
            <w:r w:rsidR="00BE2E87">
              <w:rPr>
                <w:rFonts w:ascii="Arial" w:hAnsi="Arial" w:cs="Arial"/>
                <w:b w:val="0"/>
                <w:bCs w:val="0"/>
                <w:sz w:val="24"/>
                <w:szCs w:val="24"/>
              </w:rPr>
              <w:t xml:space="preserve"> team meeting</w:t>
            </w:r>
            <w:r w:rsidR="0ADC4207" w:rsidRPr="4631105C">
              <w:rPr>
                <w:rFonts w:ascii="Arial" w:hAnsi="Arial" w:cs="Arial"/>
                <w:b w:val="0"/>
                <w:bCs w:val="0"/>
                <w:sz w:val="24"/>
                <w:szCs w:val="24"/>
              </w:rPr>
              <w:t>. T</w:t>
            </w:r>
            <w:r w:rsidRPr="4631105C">
              <w:rPr>
                <w:rFonts w:ascii="Arial" w:hAnsi="Arial" w:cs="Arial"/>
                <w:b w:val="0"/>
                <w:bCs w:val="0"/>
                <w:sz w:val="24"/>
                <w:szCs w:val="24"/>
              </w:rPr>
              <w:t>here was a consensus that</w:t>
            </w:r>
            <w:r w:rsidR="00BE2E87">
              <w:rPr>
                <w:rFonts w:ascii="Arial" w:hAnsi="Arial" w:cs="Arial"/>
                <w:b w:val="0"/>
                <w:bCs w:val="0"/>
                <w:sz w:val="24"/>
                <w:szCs w:val="24"/>
              </w:rPr>
              <w:t xml:space="preserve"> the aspirin regime can be used for </w:t>
            </w:r>
            <w:r w:rsidRPr="4631105C">
              <w:rPr>
                <w:rFonts w:ascii="Arial" w:hAnsi="Arial" w:cs="Arial"/>
                <w:b w:val="0"/>
                <w:bCs w:val="0"/>
                <w:sz w:val="24"/>
                <w:szCs w:val="24"/>
              </w:rPr>
              <w:t>low</w:t>
            </w:r>
            <w:r w:rsidR="0ADC4207" w:rsidRPr="4631105C">
              <w:rPr>
                <w:rFonts w:ascii="Arial" w:hAnsi="Arial" w:cs="Arial"/>
                <w:b w:val="0"/>
                <w:bCs w:val="0"/>
                <w:sz w:val="24"/>
                <w:szCs w:val="24"/>
              </w:rPr>
              <w:t>-</w:t>
            </w:r>
            <w:r w:rsidR="002C11EA">
              <w:rPr>
                <w:rFonts w:ascii="Arial" w:hAnsi="Arial" w:cs="Arial"/>
                <w:b w:val="0"/>
                <w:bCs w:val="0"/>
                <w:sz w:val="24"/>
                <w:szCs w:val="24"/>
              </w:rPr>
              <w:t xml:space="preserve"> VTE </w:t>
            </w:r>
            <w:r w:rsidRPr="4631105C">
              <w:rPr>
                <w:rFonts w:ascii="Arial" w:hAnsi="Arial" w:cs="Arial"/>
                <w:b w:val="0"/>
                <w:bCs w:val="0"/>
                <w:sz w:val="24"/>
                <w:szCs w:val="24"/>
              </w:rPr>
              <w:t xml:space="preserve">risk knee replacements throughout the Trust </w:t>
            </w:r>
          </w:p>
          <w:p w14:paraId="02AED00B" w14:textId="7FE9AA1F" w:rsidR="00F34A96" w:rsidRPr="00DD3D0E" w:rsidRDefault="00BE2E87" w:rsidP="00DD3D0E">
            <w:pPr>
              <w:pStyle w:val="ListParagraph"/>
              <w:numPr>
                <w:ilvl w:val="0"/>
                <w:numId w:val="57"/>
              </w:numPr>
              <w:spacing w:after="0"/>
              <w:rPr>
                <w:rFonts w:ascii="Arial" w:hAnsi="Arial" w:cs="Arial"/>
                <w:sz w:val="24"/>
                <w:szCs w:val="24"/>
              </w:rPr>
            </w:pPr>
            <w:r>
              <w:rPr>
                <w:rFonts w:ascii="Arial" w:hAnsi="Arial" w:cs="Arial"/>
                <w:b w:val="0"/>
                <w:bCs w:val="0"/>
                <w:sz w:val="24"/>
                <w:szCs w:val="24"/>
              </w:rPr>
              <w:t xml:space="preserve">VTE risk assessment is currently being reviewed by the VTE lead </w:t>
            </w:r>
          </w:p>
        </w:tc>
      </w:tr>
      <w:tr w:rsidR="005A61C9" w:rsidRPr="00F07CA9" w14:paraId="185832FB"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6BAA3523" w14:textId="77777777" w:rsidR="005A61C9" w:rsidRPr="00F07CA9" w:rsidRDefault="005A61C9" w:rsidP="00B25D68">
            <w:pPr>
              <w:pBdr>
                <w:bottom w:val="single" w:sz="4" w:space="1" w:color="auto"/>
              </w:pBdr>
              <w:shd w:val="clear" w:color="auto" w:fill="BDD6EE" w:themeFill="accent1" w:themeFillTint="66"/>
              <w:jc w:val="center"/>
              <w:rPr>
                <w:rFonts w:ascii="Arial" w:hAnsi="Arial" w:cs="Arial"/>
                <w:sz w:val="24"/>
                <w:szCs w:val="24"/>
              </w:rPr>
            </w:pPr>
            <w:r w:rsidRPr="00F07CA9">
              <w:rPr>
                <w:rFonts w:ascii="Arial" w:hAnsi="Arial" w:cs="Arial"/>
                <w:sz w:val="24"/>
                <w:szCs w:val="24"/>
              </w:rPr>
              <w:lastRenderedPageBreak/>
              <w:t>Unnecessary blood tests post-operatively after primary arthroplasty</w:t>
            </w:r>
          </w:p>
          <w:p w14:paraId="60FCE4CC" w14:textId="5D10C932" w:rsidR="005A61C9" w:rsidRPr="00F07CA9" w:rsidRDefault="0120D8EB" w:rsidP="00B25D68">
            <w:pPr>
              <w:shd w:val="clear" w:color="auto" w:fill="BDD6EE" w:themeFill="accent1" w:themeFillTint="66"/>
              <w:rPr>
                <w:rFonts w:ascii="Arial" w:hAnsi="Arial" w:cs="Arial"/>
                <w:b w:val="0"/>
                <w:bCs w:val="0"/>
                <w:sz w:val="24"/>
                <w:szCs w:val="24"/>
              </w:rPr>
            </w:pPr>
            <w:r w:rsidRPr="4631105C">
              <w:rPr>
                <w:rFonts w:ascii="Arial" w:hAnsi="Arial" w:cs="Arial"/>
                <w:b w:val="0"/>
                <w:bCs w:val="0"/>
                <w:sz w:val="24"/>
                <w:szCs w:val="24"/>
              </w:rPr>
              <w:t>The primary hip and knee surgery pathway requires only haemoglobin (HB)</w:t>
            </w:r>
            <w:r w:rsidR="72543C8D" w:rsidRPr="4631105C">
              <w:rPr>
                <w:rFonts w:ascii="Arial" w:hAnsi="Arial" w:cs="Arial"/>
                <w:b w:val="0"/>
                <w:bCs w:val="0"/>
                <w:sz w:val="24"/>
                <w:szCs w:val="24"/>
              </w:rPr>
              <w:t>,</w:t>
            </w:r>
            <w:r w:rsidRPr="4631105C">
              <w:rPr>
                <w:rFonts w:ascii="Arial" w:hAnsi="Arial" w:cs="Arial"/>
                <w:b w:val="0"/>
                <w:bCs w:val="0"/>
                <w:sz w:val="24"/>
                <w:szCs w:val="24"/>
              </w:rPr>
              <w:t xml:space="preserve"> urea and electrolytes post</w:t>
            </w:r>
            <w:r w:rsidR="36A8033C" w:rsidRPr="4631105C">
              <w:rPr>
                <w:rFonts w:ascii="Arial" w:hAnsi="Arial" w:cs="Arial"/>
                <w:b w:val="0"/>
                <w:bCs w:val="0"/>
                <w:sz w:val="24"/>
                <w:szCs w:val="24"/>
              </w:rPr>
              <w:t>-</w:t>
            </w:r>
            <w:r w:rsidRPr="4631105C">
              <w:rPr>
                <w:rFonts w:ascii="Arial" w:hAnsi="Arial" w:cs="Arial"/>
                <w:b w:val="0"/>
                <w:bCs w:val="0"/>
                <w:sz w:val="24"/>
                <w:szCs w:val="24"/>
              </w:rPr>
              <w:t xml:space="preserve">operation. This audit was undertaken to </w:t>
            </w:r>
            <w:r w:rsidR="72543C8D" w:rsidRPr="4631105C">
              <w:rPr>
                <w:rFonts w:ascii="Arial" w:hAnsi="Arial" w:cs="Arial"/>
                <w:b w:val="0"/>
                <w:bCs w:val="0"/>
                <w:sz w:val="24"/>
                <w:szCs w:val="24"/>
              </w:rPr>
              <w:t xml:space="preserve">ascertain </w:t>
            </w:r>
            <w:r w:rsidRPr="4631105C">
              <w:rPr>
                <w:rFonts w:ascii="Arial" w:hAnsi="Arial" w:cs="Arial"/>
                <w:b w:val="0"/>
                <w:bCs w:val="0"/>
                <w:sz w:val="24"/>
                <w:szCs w:val="24"/>
              </w:rPr>
              <w:t xml:space="preserve">how often these tests </w:t>
            </w:r>
            <w:r w:rsidR="72543C8D" w:rsidRPr="4631105C">
              <w:rPr>
                <w:rFonts w:ascii="Arial" w:hAnsi="Arial" w:cs="Arial"/>
                <w:b w:val="0"/>
                <w:bCs w:val="0"/>
                <w:sz w:val="24"/>
                <w:szCs w:val="24"/>
              </w:rPr>
              <w:t>we</w:t>
            </w:r>
            <w:r w:rsidRPr="4631105C">
              <w:rPr>
                <w:rFonts w:ascii="Arial" w:hAnsi="Arial" w:cs="Arial"/>
                <w:b w:val="0"/>
                <w:bCs w:val="0"/>
                <w:sz w:val="24"/>
                <w:szCs w:val="24"/>
              </w:rPr>
              <w:t>re performed and if there could be cost savings to the Trust. Of the 40 primary arthroplasties reviewed, C-reactive protein (CRP) was the most</w:t>
            </w:r>
            <w:r w:rsidR="2A93167F" w:rsidRPr="4631105C">
              <w:rPr>
                <w:rFonts w:ascii="Arial" w:hAnsi="Arial" w:cs="Arial"/>
                <w:b w:val="0"/>
                <w:bCs w:val="0"/>
                <w:sz w:val="24"/>
                <w:szCs w:val="24"/>
              </w:rPr>
              <w:t xml:space="preserve"> frequently ordered blood test</w:t>
            </w:r>
            <w:r w:rsidR="002C11EA">
              <w:rPr>
                <w:rFonts w:ascii="Arial" w:hAnsi="Arial" w:cs="Arial"/>
                <w:b w:val="0"/>
                <w:bCs w:val="0"/>
                <w:sz w:val="24"/>
                <w:szCs w:val="24"/>
              </w:rPr>
              <w:t xml:space="preserve"> </w:t>
            </w:r>
            <w:r w:rsidRPr="4631105C">
              <w:rPr>
                <w:rFonts w:ascii="Arial" w:hAnsi="Arial" w:cs="Arial"/>
                <w:b w:val="0"/>
                <w:bCs w:val="0"/>
                <w:sz w:val="24"/>
                <w:szCs w:val="24"/>
              </w:rPr>
              <w:t xml:space="preserve">in 75% of </w:t>
            </w:r>
            <w:r w:rsidR="72543C8D" w:rsidRPr="4631105C">
              <w:rPr>
                <w:rFonts w:ascii="Arial" w:hAnsi="Arial" w:cs="Arial"/>
                <w:b w:val="0"/>
                <w:bCs w:val="0"/>
                <w:sz w:val="24"/>
                <w:szCs w:val="24"/>
              </w:rPr>
              <w:t xml:space="preserve">the </w:t>
            </w:r>
            <w:r w:rsidRPr="4631105C">
              <w:rPr>
                <w:rFonts w:ascii="Arial" w:hAnsi="Arial" w:cs="Arial"/>
                <w:b w:val="0"/>
                <w:bCs w:val="0"/>
                <w:sz w:val="24"/>
                <w:szCs w:val="24"/>
              </w:rPr>
              <w:t>cases reviewed.</w:t>
            </w:r>
          </w:p>
          <w:p w14:paraId="60E24BA3" w14:textId="77777777" w:rsidR="005A61C9" w:rsidRPr="00F07CA9" w:rsidRDefault="005A61C9" w:rsidP="00B25D68">
            <w:pPr>
              <w:shd w:val="clear" w:color="auto" w:fill="BDD6EE" w:themeFill="accent1" w:themeFillTint="66"/>
              <w:jc w:val="both"/>
              <w:rPr>
                <w:rFonts w:ascii="Arial" w:hAnsi="Arial" w:cs="Arial"/>
                <w:bCs w:val="0"/>
                <w:sz w:val="24"/>
                <w:szCs w:val="24"/>
              </w:rPr>
            </w:pPr>
            <w:r w:rsidRPr="00F07CA9">
              <w:rPr>
                <w:rFonts w:ascii="Arial" w:hAnsi="Arial" w:cs="Arial"/>
                <w:bCs w:val="0"/>
                <w:sz w:val="24"/>
                <w:szCs w:val="24"/>
              </w:rPr>
              <w:t>Actions planned/taken to improve outcomes:</w:t>
            </w:r>
          </w:p>
          <w:p w14:paraId="647C8AC6" w14:textId="5FD58A65" w:rsidR="005A61C9" w:rsidRPr="00F07CA9" w:rsidRDefault="0120D8EB" w:rsidP="00BB583C">
            <w:pPr>
              <w:pStyle w:val="ListParagraph"/>
              <w:numPr>
                <w:ilvl w:val="0"/>
                <w:numId w:val="57"/>
              </w:numPr>
              <w:shd w:val="clear" w:color="auto" w:fill="BDD6EE" w:themeFill="accent1" w:themeFillTint="66"/>
              <w:spacing w:after="0" w:line="240" w:lineRule="auto"/>
              <w:jc w:val="left"/>
              <w:rPr>
                <w:rFonts w:ascii="Arial" w:hAnsi="Arial" w:cs="Arial"/>
                <w:b w:val="0"/>
                <w:bCs w:val="0"/>
                <w:sz w:val="24"/>
                <w:szCs w:val="24"/>
              </w:rPr>
            </w:pPr>
            <w:r w:rsidRPr="4631105C">
              <w:rPr>
                <w:rFonts w:ascii="Arial" w:hAnsi="Arial" w:cs="Arial"/>
                <w:b w:val="0"/>
                <w:bCs w:val="0"/>
                <w:sz w:val="24"/>
                <w:szCs w:val="24"/>
              </w:rPr>
              <w:t xml:space="preserve">Information posters on wards </w:t>
            </w:r>
            <w:r w:rsidR="00F34A96" w:rsidRPr="00F34A96">
              <w:rPr>
                <w:rFonts w:ascii="Arial" w:hAnsi="Arial" w:cs="Arial"/>
                <w:b w:val="0"/>
                <w:bCs w:val="0"/>
                <w:sz w:val="24"/>
                <w:szCs w:val="24"/>
              </w:rPr>
              <w:t>detailing what blood tests are required</w:t>
            </w:r>
            <w:r w:rsidR="00F34A96" w:rsidRPr="4631105C">
              <w:rPr>
                <w:rFonts w:ascii="Arial" w:hAnsi="Arial" w:cs="Arial"/>
                <w:b w:val="0"/>
                <w:bCs w:val="0"/>
                <w:sz w:val="24"/>
                <w:szCs w:val="24"/>
              </w:rPr>
              <w:t xml:space="preserve"> </w:t>
            </w:r>
            <w:r w:rsidRPr="4631105C">
              <w:rPr>
                <w:rFonts w:ascii="Arial" w:hAnsi="Arial" w:cs="Arial"/>
                <w:b w:val="0"/>
                <w:bCs w:val="0"/>
                <w:sz w:val="24"/>
                <w:szCs w:val="24"/>
              </w:rPr>
              <w:t>and education of team members</w:t>
            </w:r>
          </w:p>
          <w:p w14:paraId="482AB9AD" w14:textId="3B982949" w:rsidR="005A61C9" w:rsidRPr="00F34A96" w:rsidRDefault="00F34A96" w:rsidP="00BB583C">
            <w:pPr>
              <w:pStyle w:val="ListParagraph"/>
              <w:numPr>
                <w:ilvl w:val="0"/>
                <w:numId w:val="57"/>
              </w:numPr>
              <w:shd w:val="clear" w:color="auto" w:fill="BDD6EE" w:themeFill="accent1" w:themeFillTint="66"/>
              <w:spacing w:after="0" w:line="240" w:lineRule="auto"/>
              <w:jc w:val="left"/>
              <w:rPr>
                <w:rFonts w:ascii="Arial" w:hAnsi="Arial" w:cs="Arial"/>
                <w:sz w:val="24"/>
                <w:szCs w:val="24"/>
              </w:rPr>
            </w:pPr>
            <w:r>
              <w:rPr>
                <w:rFonts w:ascii="Arial" w:hAnsi="Arial" w:cs="Arial"/>
                <w:b w:val="0"/>
                <w:sz w:val="24"/>
                <w:szCs w:val="24"/>
              </w:rPr>
              <w:t>This information is also included in the i</w:t>
            </w:r>
            <w:r w:rsidR="005A61C9" w:rsidRPr="00F07CA9">
              <w:rPr>
                <w:rFonts w:ascii="Arial" w:hAnsi="Arial" w:cs="Arial"/>
                <w:b w:val="0"/>
                <w:sz w:val="24"/>
                <w:szCs w:val="24"/>
              </w:rPr>
              <w:t>nduction handbooks for Senior House Officers (SHOs)</w:t>
            </w:r>
          </w:p>
          <w:p w14:paraId="18E4B09D" w14:textId="5544B6EE" w:rsidR="00F34A96" w:rsidRPr="00F07CA9" w:rsidRDefault="00F34A96" w:rsidP="00F34A96">
            <w:pPr>
              <w:pStyle w:val="ListParagraph"/>
              <w:shd w:val="clear" w:color="auto" w:fill="BDD6EE" w:themeFill="accent1" w:themeFillTint="66"/>
              <w:spacing w:after="0" w:line="240" w:lineRule="auto"/>
              <w:jc w:val="left"/>
              <w:rPr>
                <w:rFonts w:ascii="Arial" w:hAnsi="Arial" w:cs="Arial"/>
                <w:sz w:val="24"/>
                <w:szCs w:val="24"/>
              </w:rPr>
            </w:pPr>
          </w:p>
        </w:tc>
      </w:tr>
      <w:tr w:rsidR="005A61C9" w:rsidRPr="00F07CA9" w14:paraId="113DD112"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auto"/>
          </w:tcPr>
          <w:p w14:paraId="0AA886A7" w14:textId="77777777" w:rsidR="005A61C9" w:rsidRPr="00F07CA9" w:rsidRDefault="005A61C9" w:rsidP="00B25D68">
            <w:pPr>
              <w:pBdr>
                <w:bottom w:val="single" w:sz="4" w:space="1" w:color="auto"/>
              </w:pBdr>
              <w:jc w:val="center"/>
              <w:rPr>
                <w:rFonts w:ascii="Arial" w:hAnsi="Arial" w:cs="Arial"/>
                <w:bCs w:val="0"/>
                <w:sz w:val="24"/>
                <w:szCs w:val="24"/>
              </w:rPr>
            </w:pPr>
            <w:bookmarkStart w:id="53" w:name="_Hlk135666326"/>
            <w:r w:rsidRPr="00F07CA9">
              <w:rPr>
                <w:rFonts w:ascii="Arial" w:hAnsi="Arial" w:cs="Arial"/>
                <w:sz w:val="24"/>
                <w:szCs w:val="24"/>
              </w:rPr>
              <w:t>Assessment of Height and Weight in Children and Young People in RNOH</w:t>
            </w:r>
          </w:p>
          <w:p w14:paraId="7E42625F" w14:textId="77777777" w:rsidR="005A61C9" w:rsidRPr="00F07CA9" w:rsidRDefault="005A61C9" w:rsidP="00B25D68">
            <w:pPr>
              <w:rPr>
                <w:rFonts w:ascii="Arial" w:hAnsi="Arial" w:cs="Arial"/>
                <w:bCs w:val="0"/>
                <w:sz w:val="24"/>
                <w:szCs w:val="24"/>
              </w:rPr>
            </w:pPr>
            <w:r w:rsidRPr="00F07CA9">
              <w:rPr>
                <w:rFonts w:ascii="Arial" w:hAnsi="Arial" w:cs="Arial"/>
                <w:b w:val="0"/>
                <w:sz w:val="24"/>
                <w:szCs w:val="24"/>
              </w:rPr>
              <w:t>The standardised growth charts to track growth in children and young people are an important tool as they help to identify children who are failing to thrive as well as children who are overweight.</w:t>
            </w:r>
          </w:p>
          <w:p w14:paraId="1F2FB13C" w14:textId="3BF12D36" w:rsidR="0066581D" w:rsidRPr="00F07CA9" w:rsidRDefault="4B2D0A98" w:rsidP="00B25D68">
            <w:pPr>
              <w:rPr>
                <w:rFonts w:ascii="Arial" w:hAnsi="Arial" w:cs="Arial"/>
                <w:b w:val="0"/>
                <w:bCs w:val="0"/>
                <w:sz w:val="24"/>
                <w:szCs w:val="24"/>
              </w:rPr>
            </w:pPr>
            <w:r w:rsidRPr="4631105C">
              <w:rPr>
                <w:rFonts w:ascii="Arial" w:hAnsi="Arial" w:cs="Arial"/>
                <w:b w:val="0"/>
                <w:bCs w:val="0"/>
                <w:sz w:val="24"/>
                <w:szCs w:val="24"/>
              </w:rPr>
              <w:t xml:space="preserve">The audit identified </w:t>
            </w:r>
            <w:r w:rsidR="6C98BD22" w:rsidRPr="4631105C">
              <w:rPr>
                <w:rFonts w:ascii="Arial" w:hAnsi="Arial" w:cs="Arial"/>
                <w:b w:val="0"/>
                <w:bCs w:val="0"/>
                <w:sz w:val="24"/>
                <w:szCs w:val="24"/>
              </w:rPr>
              <w:t xml:space="preserve">improvements required in documenting </w:t>
            </w:r>
            <w:r w:rsidRPr="4631105C">
              <w:rPr>
                <w:rFonts w:ascii="Arial" w:hAnsi="Arial" w:cs="Arial"/>
                <w:b w:val="0"/>
                <w:bCs w:val="0"/>
                <w:sz w:val="24"/>
                <w:szCs w:val="24"/>
              </w:rPr>
              <w:t>weight</w:t>
            </w:r>
            <w:r w:rsidR="6C98BD22" w:rsidRPr="4631105C">
              <w:rPr>
                <w:rFonts w:ascii="Arial" w:hAnsi="Arial" w:cs="Arial"/>
                <w:b w:val="0"/>
                <w:bCs w:val="0"/>
                <w:sz w:val="24"/>
                <w:szCs w:val="24"/>
              </w:rPr>
              <w:t>,</w:t>
            </w:r>
            <w:r w:rsidRPr="4631105C">
              <w:rPr>
                <w:rFonts w:ascii="Arial" w:hAnsi="Arial" w:cs="Arial"/>
                <w:b w:val="0"/>
                <w:bCs w:val="0"/>
                <w:sz w:val="24"/>
                <w:szCs w:val="24"/>
              </w:rPr>
              <w:t xml:space="preserve"> heigh</w:t>
            </w:r>
            <w:r w:rsidR="035EC37B" w:rsidRPr="4631105C">
              <w:rPr>
                <w:rFonts w:ascii="Arial" w:hAnsi="Arial" w:cs="Arial"/>
                <w:b w:val="0"/>
                <w:bCs w:val="0"/>
                <w:sz w:val="24"/>
                <w:szCs w:val="24"/>
              </w:rPr>
              <w:t>t</w:t>
            </w:r>
            <w:r w:rsidR="6C98BD22" w:rsidRPr="4631105C">
              <w:rPr>
                <w:rFonts w:ascii="Arial" w:hAnsi="Arial" w:cs="Arial"/>
                <w:b w:val="0"/>
                <w:bCs w:val="0"/>
                <w:sz w:val="24"/>
                <w:szCs w:val="24"/>
              </w:rPr>
              <w:t xml:space="preserve">, </w:t>
            </w:r>
            <w:r w:rsidR="36A8033C" w:rsidRPr="4631105C">
              <w:rPr>
                <w:rFonts w:ascii="Arial" w:hAnsi="Arial" w:cs="Arial"/>
                <w:b w:val="0"/>
                <w:bCs w:val="0"/>
                <w:sz w:val="24"/>
                <w:szCs w:val="24"/>
              </w:rPr>
              <w:t xml:space="preserve">centiles </w:t>
            </w:r>
            <w:r w:rsidR="6C98BD22" w:rsidRPr="4631105C">
              <w:rPr>
                <w:rFonts w:ascii="Arial" w:hAnsi="Arial" w:cs="Arial"/>
                <w:b w:val="0"/>
                <w:bCs w:val="0"/>
                <w:sz w:val="24"/>
                <w:szCs w:val="24"/>
              </w:rPr>
              <w:t xml:space="preserve">and </w:t>
            </w:r>
            <w:r w:rsidR="36A8033C" w:rsidRPr="4631105C">
              <w:rPr>
                <w:rFonts w:ascii="Arial" w:hAnsi="Arial" w:cs="Arial"/>
                <w:b w:val="0"/>
                <w:bCs w:val="0"/>
                <w:sz w:val="24"/>
                <w:szCs w:val="24"/>
              </w:rPr>
              <w:t>BMI</w:t>
            </w:r>
            <w:r w:rsidRPr="4631105C">
              <w:rPr>
                <w:rFonts w:ascii="Arial" w:hAnsi="Arial" w:cs="Arial"/>
                <w:b w:val="0"/>
                <w:bCs w:val="0"/>
                <w:sz w:val="24"/>
                <w:szCs w:val="24"/>
              </w:rPr>
              <w:t>.</w:t>
            </w:r>
          </w:p>
          <w:p w14:paraId="53106B1D" w14:textId="77777777" w:rsidR="0066581D" w:rsidRPr="00F07CA9" w:rsidRDefault="0066581D" w:rsidP="00B25D68">
            <w:pPr>
              <w:rPr>
                <w:rFonts w:ascii="Arial" w:hAnsi="Arial" w:cs="Arial"/>
                <w:b w:val="0"/>
                <w:sz w:val="24"/>
                <w:szCs w:val="24"/>
              </w:rPr>
            </w:pPr>
          </w:p>
          <w:p w14:paraId="4048C96B"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4363EC95" w14:textId="620999FE" w:rsidR="005A61C9" w:rsidRPr="00F07CA9" w:rsidRDefault="005A61C9" w:rsidP="00BB583C">
            <w:pPr>
              <w:numPr>
                <w:ilvl w:val="0"/>
                <w:numId w:val="42"/>
              </w:numPr>
              <w:rPr>
                <w:rFonts w:ascii="Arial" w:hAnsi="Arial" w:cs="Arial"/>
                <w:b w:val="0"/>
                <w:bCs w:val="0"/>
                <w:sz w:val="24"/>
                <w:szCs w:val="24"/>
              </w:rPr>
            </w:pPr>
            <w:r w:rsidRPr="00F07CA9">
              <w:rPr>
                <w:rFonts w:ascii="Arial" w:hAnsi="Arial" w:cs="Arial"/>
                <w:b w:val="0"/>
                <w:bCs w:val="0"/>
                <w:sz w:val="24"/>
                <w:szCs w:val="24"/>
              </w:rPr>
              <w:t xml:space="preserve">Audit findings were discussed in the Paediatric multi-disciplinary team meeting </w:t>
            </w:r>
          </w:p>
          <w:p w14:paraId="6B77DA61" w14:textId="581E29C7" w:rsidR="005A61C9" w:rsidRPr="00F07CA9" w:rsidRDefault="005A61C9" w:rsidP="00BB583C">
            <w:pPr>
              <w:numPr>
                <w:ilvl w:val="0"/>
                <w:numId w:val="42"/>
              </w:numPr>
              <w:rPr>
                <w:rFonts w:ascii="Arial" w:hAnsi="Arial" w:cs="Arial"/>
                <w:b w:val="0"/>
                <w:bCs w:val="0"/>
                <w:sz w:val="24"/>
                <w:szCs w:val="24"/>
              </w:rPr>
            </w:pPr>
            <w:r w:rsidRPr="00F07CA9">
              <w:rPr>
                <w:rFonts w:ascii="Arial" w:hAnsi="Arial" w:cs="Arial"/>
                <w:b w:val="0"/>
                <w:bCs w:val="0"/>
                <w:sz w:val="24"/>
                <w:szCs w:val="24"/>
              </w:rPr>
              <w:t xml:space="preserve">A clear pathway for the management of patients falling outside of the normal range of height and weight </w:t>
            </w:r>
            <w:r w:rsidR="0083773E" w:rsidRPr="00F07CA9">
              <w:rPr>
                <w:rFonts w:ascii="Arial" w:hAnsi="Arial" w:cs="Arial"/>
                <w:b w:val="0"/>
                <w:bCs w:val="0"/>
                <w:sz w:val="24"/>
                <w:szCs w:val="24"/>
              </w:rPr>
              <w:t xml:space="preserve">is being </w:t>
            </w:r>
            <w:r w:rsidRPr="00F07CA9">
              <w:rPr>
                <w:rFonts w:ascii="Arial" w:hAnsi="Arial" w:cs="Arial"/>
                <w:b w:val="0"/>
                <w:bCs w:val="0"/>
                <w:sz w:val="24"/>
                <w:szCs w:val="24"/>
              </w:rPr>
              <w:t>developed.</w:t>
            </w:r>
          </w:p>
          <w:p w14:paraId="7001BBAA" w14:textId="5B427707" w:rsidR="005A61C9" w:rsidRPr="00F07CA9" w:rsidRDefault="005A61C9" w:rsidP="00BB583C">
            <w:pPr>
              <w:numPr>
                <w:ilvl w:val="0"/>
                <w:numId w:val="42"/>
              </w:numPr>
              <w:rPr>
                <w:rFonts w:ascii="Arial" w:hAnsi="Arial" w:cs="Arial"/>
                <w:b w:val="0"/>
                <w:bCs w:val="0"/>
                <w:sz w:val="24"/>
                <w:szCs w:val="24"/>
              </w:rPr>
            </w:pPr>
            <w:r w:rsidRPr="00F07CA9">
              <w:rPr>
                <w:rFonts w:ascii="Arial" w:hAnsi="Arial" w:cs="Arial"/>
                <w:b w:val="0"/>
                <w:bCs w:val="0"/>
                <w:sz w:val="24"/>
                <w:szCs w:val="24"/>
              </w:rPr>
              <w:t>Poster reminders regarding height and weight</w:t>
            </w:r>
            <w:r w:rsidR="0083773E" w:rsidRPr="00F07CA9">
              <w:rPr>
                <w:rFonts w:ascii="Arial" w:hAnsi="Arial" w:cs="Arial"/>
                <w:b w:val="0"/>
                <w:bCs w:val="0"/>
                <w:sz w:val="24"/>
                <w:szCs w:val="24"/>
              </w:rPr>
              <w:t xml:space="preserve"> will </w:t>
            </w:r>
            <w:r w:rsidRPr="00F07CA9">
              <w:rPr>
                <w:rFonts w:ascii="Arial" w:hAnsi="Arial" w:cs="Arial"/>
                <w:b w:val="0"/>
                <w:bCs w:val="0"/>
                <w:sz w:val="24"/>
                <w:szCs w:val="24"/>
              </w:rPr>
              <w:t>be provided in the Children and Young people’s outpatient department</w:t>
            </w:r>
          </w:p>
          <w:p w14:paraId="67BB2315" w14:textId="064231DD" w:rsidR="005A61C9" w:rsidRPr="00F07CA9" w:rsidRDefault="005A61C9" w:rsidP="00BB583C">
            <w:pPr>
              <w:numPr>
                <w:ilvl w:val="0"/>
                <w:numId w:val="42"/>
              </w:numPr>
              <w:rPr>
                <w:rFonts w:ascii="Arial" w:hAnsi="Arial" w:cs="Arial"/>
                <w:b w:val="0"/>
                <w:bCs w:val="0"/>
                <w:sz w:val="24"/>
                <w:szCs w:val="24"/>
              </w:rPr>
            </w:pPr>
            <w:r w:rsidRPr="00F07CA9">
              <w:rPr>
                <w:rFonts w:ascii="Arial" w:hAnsi="Arial" w:cs="Arial"/>
                <w:b w:val="0"/>
                <w:bCs w:val="0"/>
                <w:sz w:val="24"/>
                <w:szCs w:val="24"/>
              </w:rPr>
              <w:t xml:space="preserve">Paediatric Clinical Nurse educator and lead nurses </w:t>
            </w:r>
            <w:r w:rsidR="0083773E" w:rsidRPr="00F07CA9">
              <w:rPr>
                <w:rFonts w:ascii="Arial" w:hAnsi="Arial" w:cs="Arial"/>
                <w:b w:val="0"/>
                <w:bCs w:val="0"/>
                <w:sz w:val="24"/>
                <w:szCs w:val="24"/>
              </w:rPr>
              <w:t xml:space="preserve">are </w:t>
            </w:r>
            <w:r w:rsidRPr="00F07CA9">
              <w:rPr>
                <w:rFonts w:ascii="Arial" w:hAnsi="Arial" w:cs="Arial"/>
                <w:b w:val="0"/>
                <w:bCs w:val="0"/>
                <w:sz w:val="24"/>
                <w:szCs w:val="24"/>
              </w:rPr>
              <w:t>support</w:t>
            </w:r>
            <w:r w:rsidR="0083773E" w:rsidRPr="00F07CA9">
              <w:rPr>
                <w:rFonts w:ascii="Arial" w:hAnsi="Arial" w:cs="Arial"/>
                <w:b w:val="0"/>
                <w:bCs w:val="0"/>
                <w:sz w:val="24"/>
                <w:szCs w:val="24"/>
              </w:rPr>
              <w:t>ing</w:t>
            </w:r>
            <w:r w:rsidRPr="00F07CA9">
              <w:rPr>
                <w:rFonts w:ascii="Arial" w:hAnsi="Arial" w:cs="Arial"/>
                <w:b w:val="0"/>
                <w:bCs w:val="0"/>
                <w:sz w:val="24"/>
                <w:szCs w:val="24"/>
              </w:rPr>
              <w:t xml:space="preserve"> </w:t>
            </w:r>
            <w:r w:rsidR="004D3237" w:rsidRPr="00F07CA9">
              <w:rPr>
                <w:rFonts w:ascii="Arial" w:hAnsi="Arial" w:cs="Arial"/>
                <w:b w:val="0"/>
                <w:bCs w:val="0"/>
                <w:sz w:val="24"/>
                <w:szCs w:val="24"/>
              </w:rPr>
              <w:t xml:space="preserve">the </w:t>
            </w:r>
            <w:r w:rsidRPr="00F07CA9">
              <w:rPr>
                <w:rFonts w:ascii="Arial" w:hAnsi="Arial" w:cs="Arial"/>
                <w:b w:val="0"/>
                <w:bCs w:val="0"/>
                <w:sz w:val="24"/>
                <w:szCs w:val="24"/>
              </w:rPr>
              <w:t>implementation of audit recommendations.</w:t>
            </w:r>
            <w:bookmarkEnd w:id="53"/>
          </w:p>
        </w:tc>
      </w:tr>
      <w:tr w:rsidR="005A61C9" w:rsidRPr="00F07CA9" w14:paraId="042B36AA"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0B8A5D5C"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t>An audit of the Psychiatry PROMs Pathway for the proactive management of mental health concerns in the adult patient population</w:t>
            </w:r>
          </w:p>
          <w:p w14:paraId="26CD760D" w14:textId="5493B57F" w:rsidR="00001347" w:rsidRPr="00F07CA9" w:rsidRDefault="00001347" w:rsidP="00B25D68">
            <w:pPr>
              <w:jc w:val="both"/>
              <w:rPr>
                <w:rFonts w:ascii="Arial" w:hAnsi="Arial" w:cs="Arial"/>
                <w:bCs w:val="0"/>
                <w:sz w:val="24"/>
                <w:szCs w:val="24"/>
              </w:rPr>
            </w:pPr>
            <w:r w:rsidRPr="00F07CA9">
              <w:rPr>
                <w:rFonts w:ascii="Arial" w:hAnsi="Arial" w:cs="Arial"/>
                <w:b w:val="0"/>
                <w:sz w:val="24"/>
                <w:szCs w:val="24"/>
              </w:rPr>
              <w:t>E</w:t>
            </w:r>
            <w:r w:rsidR="005A61C9" w:rsidRPr="00F07CA9">
              <w:rPr>
                <w:rFonts w:ascii="Arial" w:hAnsi="Arial" w:cs="Arial"/>
                <w:b w:val="0"/>
                <w:sz w:val="24"/>
                <w:szCs w:val="24"/>
              </w:rPr>
              <w:t xml:space="preserve">arly </w:t>
            </w:r>
            <w:r w:rsidR="004D3237" w:rsidRPr="00F07CA9">
              <w:rPr>
                <w:rFonts w:ascii="Arial" w:hAnsi="Arial" w:cs="Arial"/>
                <w:b w:val="0"/>
                <w:sz w:val="24"/>
                <w:szCs w:val="24"/>
              </w:rPr>
              <w:t xml:space="preserve">psychiatry </w:t>
            </w:r>
            <w:r w:rsidR="005A61C9" w:rsidRPr="00F07CA9">
              <w:rPr>
                <w:rFonts w:ascii="Arial" w:hAnsi="Arial" w:cs="Arial"/>
                <w:b w:val="0"/>
                <w:sz w:val="24"/>
                <w:szCs w:val="24"/>
              </w:rPr>
              <w:t xml:space="preserve">intervention is linked with better patient outcomes. </w:t>
            </w:r>
            <w:r w:rsidRPr="00F07CA9">
              <w:rPr>
                <w:rFonts w:ascii="Arial" w:hAnsi="Arial" w:cs="Arial"/>
                <w:b w:val="0"/>
                <w:sz w:val="24"/>
                <w:szCs w:val="24"/>
              </w:rPr>
              <w:t xml:space="preserve">This audit looked at proactively identifying patients requiring psychiatry support via a triage process. </w:t>
            </w:r>
          </w:p>
          <w:p w14:paraId="562C4047" w14:textId="4002F57F" w:rsidR="005A61C9" w:rsidRPr="00F07CA9" w:rsidRDefault="00001347" w:rsidP="00B25D68">
            <w:pPr>
              <w:jc w:val="both"/>
              <w:rPr>
                <w:rFonts w:ascii="Arial" w:hAnsi="Arial" w:cs="Arial"/>
                <w:bCs w:val="0"/>
                <w:color w:val="000000"/>
                <w:sz w:val="24"/>
                <w:szCs w:val="24"/>
              </w:rPr>
            </w:pPr>
            <w:r w:rsidRPr="00F07CA9">
              <w:rPr>
                <w:rFonts w:ascii="Arial" w:hAnsi="Arial" w:cs="Arial"/>
                <w:b w:val="0"/>
                <w:sz w:val="24"/>
                <w:szCs w:val="24"/>
              </w:rPr>
              <w:t>All the standards of the audit were met.</w:t>
            </w:r>
            <w:r w:rsidRPr="00F07CA9">
              <w:rPr>
                <w:rFonts w:ascii="Arial" w:hAnsi="Arial" w:cs="Arial"/>
                <w:bCs w:val="0"/>
                <w:sz w:val="24"/>
                <w:szCs w:val="24"/>
              </w:rPr>
              <w:t xml:space="preserve"> </w:t>
            </w:r>
            <w:r w:rsidR="00CB2D80" w:rsidRPr="00F07CA9">
              <w:rPr>
                <w:rFonts w:ascii="Arial" w:hAnsi="Arial" w:cs="Arial"/>
                <w:b w:val="0"/>
                <w:sz w:val="24"/>
                <w:szCs w:val="24"/>
              </w:rPr>
              <w:t xml:space="preserve">The audit found that the pathway identified patients who required significant psychiatric support and allowed for a proactive approach. </w:t>
            </w:r>
            <w:r w:rsidR="005A61C9" w:rsidRPr="00F07CA9">
              <w:rPr>
                <w:rFonts w:ascii="Arial" w:hAnsi="Arial" w:cs="Arial"/>
                <w:b w:val="0"/>
                <w:sz w:val="24"/>
                <w:szCs w:val="24"/>
              </w:rPr>
              <w:t xml:space="preserve">The implementation of Pathpoint has enabled the </w:t>
            </w:r>
            <w:r w:rsidR="005A61C9" w:rsidRPr="00F07CA9">
              <w:rPr>
                <w:rFonts w:ascii="Arial" w:hAnsi="Arial" w:cs="Arial"/>
                <w:b w:val="0"/>
                <w:color w:val="000000"/>
                <w:sz w:val="24"/>
                <w:szCs w:val="24"/>
              </w:rPr>
              <w:t>coordination of patient care through real-time collaboration between distributed clinical and non-clinical teams</w:t>
            </w:r>
            <w:r w:rsidR="005A61C9" w:rsidRPr="00F07CA9">
              <w:rPr>
                <w:rFonts w:ascii="Arial" w:hAnsi="Arial" w:cs="Arial"/>
                <w:b w:val="0"/>
                <w:sz w:val="24"/>
                <w:szCs w:val="24"/>
              </w:rPr>
              <w:t xml:space="preserve"> and also h</w:t>
            </w:r>
            <w:r w:rsidR="005A61C9" w:rsidRPr="00F07CA9">
              <w:rPr>
                <w:rFonts w:ascii="Arial" w:hAnsi="Arial" w:cs="Arial"/>
                <w:b w:val="0"/>
                <w:color w:val="000000"/>
                <w:sz w:val="24"/>
                <w:szCs w:val="24"/>
              </w:rPr>
              <w:t>elps triage and prioritise daily workloads, enabling seamless planning of patient care through integrated care pathways. This has</w:t>
            </w:r>
            <w:r w:rsidR="005A61C9" w:rsidRPr="00F07CA9">
              <w:rPr>
                <w:rFonts w:ascii="Arial" w:hAnsi="Arial" w:cs="Arial"/>
                <w:b w:val="0"/>
                <w:sz w:val="24"/>
                <w:szCs w:val="24"/>
              </w:rPr>
              <w:t xml:space="preserve"> </w:t>
            </w:r>
            <w:r w:rsidRPr="00F07CA9">
              <w:rPr>
                <w:rFonts w:ascii="Arial" w:hAnsi="Arial" w:cs="Arial"/>
                <w:b w:val="0"/>
                <w:sz w:val="24"/>
                <w:szCs w:val="24"/>
              </w:rPr>
              <w:t xml:space="preserve">resulted in </w:t>
            </w:r>
            <w:r w:rsidR="005A61C9" w:rsidRPr="00F07CA9">
              <w:rPr>
                <w:rFonts w:ascii="Arial" w:hAnsi="Arial" w:cs="Arial"/>
                <w:b w:val="0"/>
                <w:sz w:val="24"/>
                <w:szCs w:val="24"/>
              </w:rPr>
              <w:t>identif</w:t>
            </w:r>
            <w:r w:rsidRPr="00F07CA9">
              <w:rPr>
                <w:rFonts w:ascii="Arial" w:hAnsi="Arial" w:cs="Arial"/>
                <w:b w:val="0"/>
                <w:sz w:val="24"/>
                <w:szCs w:val="24"/>
              </w:rPr>
              <w:t xml:space="preserve">ying </w:t>
            </w:r>
            <w:r w:rsidR="005A61C9" w:rsidRPr="00F07CA9">
              <w:rPr>
                <w:rFonts w:ascii="Arial" w:hAnsi="Arial" w:cs="Arial"/>
                <w:b w:val="0"/>
                <w:sz w:val="24"/>
                <w:szCs w:val="24"/>
              </w:rPr>
              <w:t xml:space="preserve">patients (≥ 18 years old) who would benefit from a Rapid Access Psychiatry (RAP) triage appointment. </w:t>
            </w:r>
          </w:p>
          <w:p w14:paraId="7AAAC3EC" w14:textId="4C90D0B1" w:rsidR="005A61C9" w:rsidRPr="00F07CA9" w:rsidRDefault="005A61C9" w:rsidP="00B25D68">
            <w:pPr>
              <w:rPr>
                <w:rFonts w:ascii="Arial" w:hAnsi="Arial" w:cs="Arial"/>
                <w:b w:val="0"/>
                <w:sz w:val="24"/>
                <w:szCs w:val="24"/>
              </w:rPr>
            </w:pPr>
          </w:p>
        </w:tc>
      </w:tr>
      <w:tr w:rsidR="005A61C9" w:rsidRPr="00F07CA9" w14:paraId="6DCDE8C7"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08DCCA0A" w14:textId="77777777" w:rsidR="005A61C9" w:rsidRPr="00F07CA9" w:rsidRDefault="005A61C9" w:rsidP="00B25D68">
            <w:pPr>
              <w:pBdr>
                <w:bottom w:val="single" w:sz="4" w:space="1" w:color="auto"/>
              </w:pBdr>
              <w:jc w:val="center"/>
              <w:rPr>
                <w:rFonts w:ascii="Arial" w:hAnsi="Arial" w:cs="Arial"/>
                <w:bCs w:val="0"/>
                <w:i/>
                <w:sz w:val="24"/>
                <w:szCs w:val="24"/>
              </w:rPr>
            </w:pPr>
            <w:r w:rsidRPr="00F07CA9">
              <w:rPr>
                <w:rFonts w:ascii="Arial" w:hAnsi="Arial" w:cs="Arial"/>
                <w:sz w:val="24"/>
                <w:szCs w:val="24"/>
              </w:rPr>
              <w:lastRenderedPageBreak/>
              <w:t>CRAB data review – perioperative haemostasis and blood loss management</w:t>
            </w:r>
          </w:p>
          <w:p w14:paraId="193F908A" w14:textId="05968EE5" w:rsidR="005A61C9" w:rsidRPr="00F07CA9" w:rsidRDefault="005A61C9" w:rsidP="00B25D68">
            <w:pPr>
              <w:rPr>
                <w:rFonts w:ascii="Arial" w:hAnsi="Arial" w:cs="Arial"/>
                <w:b w:val="0"/>
                <w:sz w:val="24"/>
                <w:szCs w:val="24"/>
              </w:rPr>
            </w:pPr>
            <w:r w:rsidRPr="00F07CA9">
              <w:rPr>
                <w:rFonts w:ascii="Arial" w:hAnsi="Arial" w:cs="Arial"/>
                <w:b w:val="0"/>
                <w:color w:val="202124"/>
                <w:sz w:val="24"/>
                <w:szCs w:val="24"/>
                <w:shd w:val="clear" w:color="auto" w:fill="FFFFFF"/>
              </w:rPr>
              <w:t>Haemostasis is </w:t>
            </w:r>
            <w:r w:rsidRPr="00F07CA9">
              <w:rPr>
                <w:rFonts w:ascii="Arial" w:hAnsi="Arial" w:cs="Arial"/>
                <w:b w:val="0"/>
                <w:bCs w:val="0"/>
                <w:color w:val="202124"/>
                <w:sz w:val="24"/>
                <w:szCs w:val="24"/>
                <w:shd w:val="clear" w:color="auto" w:fill="FFFFFF"/>
              </w:rPr>
              <w:t xml:space="preserve">the mechanism that leads to </w:t>
            </w:r>
            <w:r w:rsidR="00CB2D80" w:rsidRPr="00F07CA9">
              <w:rPr>
                <w:rFonts w:ascii="Arial" w:hAnsi="Arial" w:cs="Arial"/>
                <w:b w:val="0"/>
                <w:bCs w:val="0"/>
                <w:color w:val="202124"/>
                <w:sz w:val="24"/>
                <w:szCs w:val="24"/>
                <w:shd w:val="clear" w:color="auto" w:fill="FFFFFF"/>
              </w:rPr>
              <w:t xml:space="preserve">the </w:t>
            </w:r>
            <w:r w:rsidRPr="00F07CA9">
              <w:rPr>
                <w:rFonts w:ascii="Arial" w:hAnsi="Arial" w:cs="Arial"/>
                <w:b w:val="0"/>
                <w:bCs w:val="0"/>
                <w:color w:val="202124"/>
                <w:sz w:val="24"/>
                <w:szCs w:val="24"/>
                <w:shd w:val="clear" w:color="auto" w:fill="FFFFFF"/>
              </w:rPr>
              <w:t>cessation of bleeding from a blood vessel</w:t>
            </w:r>
            <w:r w:rsidRPr="00F07CA9">
              <w:rPr>
                <w:rFonts w:ascii="Arial" w:hAnsi="Arial" w:cs="Arial"/>
                <w:b w:val="0"/>
                <w:sz w:val="24"/>
                <w:szCs w:val="24"/>
                <w:shd w:val="clear" w:color="auto" w:fill="FFFFFF"/>
              </w:rPr>
              <w:t>.</w:t>
            </w:r>
            <w:r w:rsidRPr="00F07CA9">
              <w:rPr>
                <w:rFonts w:ascii="Arial" w:hAnsi="Arial" w:cs="Arial"/>
                <w:b w:val="0"/>
                <w:color w:val="212121"/>
                <w:sz w:val="24"/>
                <w:szCs w:val="24"/>
                <w:shd w:val="clear" w:color="auto" w:fill="FFFFFF"/>
              </w:rPr>
              <w:t xml:space="preserve"> Perioperative bleeding remains a major complication during and after surgery, resulting in increased morbidity and mortality.</w:t>
            </w:r>
            <w:r w:rsidRPr="00F07CA9">
              <w:rPr>
                <w:rFonts w:ascii="Arial" w:hAnsi="Arial" w:cs="Arial"/>
                <w:b w:val="0"/>
                <w:sz w:val="24"/>
                <w:szCs w:val="24"/>
                <w:shd w:val="clear" w:color="auto" w:fill="FFFFFF"/>
              </w:rPr>
              <w:t xml:space="preserve"> CRAB (Copeland’s Risk Adjusted Barometer) is a web-based tool to evaluate quality and outcomes in a way which accurately reflects the clinical profile of patients treated. </w:t>
            </w:r>
            <w:r w:rsidR="00CB2D80" w:rsidRPr="00F07CA9">
              <w:rPr>
                <w:rFonts w:ascii="Arial" w:hAnsi="Arial" w:cs="Arial"/>
                <w:b w:val="0"/>
                <w:sz w:val="24"/>
                <w:szCs w:val="24"/>
                <w:shd w:val="clear" w:color="auto" w:fill="FFFFFF"/>
              </w:rPr>
              <w:t xml:space="preserve">In this audit, CRAB data </w:t>
            </w:r>
            <w:r w:rsidRPr="00F07CA9">
              <w:rPr>
                <w:rFonts w:ascii="Arial" w:hAnsi="Arial" w:cs="Arial"/>
                <w:b w:val="0"/>
                <w:sz w:val="24"/>
                <w:szCs w:val="24"/>
                <w:shd w:val="clear" w:color="auto" w:fill="FFFFFF"/>
              </w:rPr>
              <w:t xml:space="preserve">was </w:t>
            </w:r>
            <w:r w:rsidR="00CB2D80" w:rsidRPr="00F07CA9">
              <w:rPr>
                <w:rFonts w:ascii="Arial" w:hAnsi="Arial" w:cs="Arial"/>
                <w:b w:val="0"/>
                <w:sz w:val="24"/>
                <w:szCs w:val="24"/>
                <w:shd w:val="clear" w:color="auto" w:fill="FFFFFF"/>
              </w:rPr>
              <w:t xml:space="preserve">used </w:t>
            </w:r>
            <w:r w:rsidRPr="00F07CA9">
              <w:rPr>
                <w:rFonts w:ascii="Arial" w:hAnsi="Arial" w:cs="Arial"/>
                <w:b w:val="0"/>
                <w:sz w:val="24"/>
                <w:szCs w:val="24"/>
                <w:shd w:val="clear" w:color="auto" w:fill="FFFFFF"/>
              </w:rPr>
              <w:t xml:space="preserve">to evaluate </w:t>
            </w:r>
            <w:r w:rsidRPr="00F07CA9">
              <w:rPr>
                <w:rFonts w:ascii="Arial" w:hAnsi="Arial" w:cs="Arial"/>
                <w:b w:val="0"/>
                <w:sz w:val="24"/>
                <w:szCs w:val="24"/>
              </w:rPr>
              <w:t xml:space="preserve">haemostasis and blood management for patients undergoing revision hip surgery in a retrospective review of 20 consecutive revision procedures. The audit showed full compliance with the standard of usage of intravenous and topical Tranexamic acid in hip and knee arthroplasty. </w:t>
            </w:r>
            <w:r w:rsidR="00CB2D80" w:rsidRPr="00F07CA9">
              <w:rPr>
                <w:rFonts w:ascii="Arial" w:hAnsi="Arial" w:cs="Arial"/>
                <w:b w:val="0"/>
                <w:sz w:val="24"/>
                <w:szCs w:val="24"/>
              </w:rPr>
              <w:t>L</w:t>
            </w:r>
            <w:r w:rsidRPr="00F07CA9">
              <w:rPr>
                <w:rFonts w:ascii="Arial" w:hAnsi="Arial" w:cs="Arial"/>
                <w:b w:val="0"/>
                <w:sz w:val="24"/>
                <w:szCs w:val="24"/>
              </w:rPr>
              <w:t xml:space="preserve">ow compliance </w:t>
            </w:r>
            <w:r w:rsidR="00CB2D80" w:rsidRPr="00F07CA9">
              <w:rPr>
                <w:rFonts w:ascii="Arial" w:hAnsi="Arial" w:cs="Arial"/>
                <w:b w:val="0"/>
                <w:sz w:val="24"/>
                <w:szCs w:val="24"/>
              </w:rPr>
              <w:t xml:space="preserve">was observed for </w:t>
            </w:r>
            <w:r w:rsidRPr="00F07CA9">
              <w:rPr>
                <w:rFonts w:ascii="Arial" w:hAnsi="Arial" w:cs="Arial"/>
                <w:b w:val="0"/>
                <w:sz w:val="24"/>
                <w:szCs w:val="24"/>
              </w:rPr>
              <w:t>the consideration of Cell salvage when excessive blood loss is expected to be above 500ml</w:t>
            </w:r>
            <w:r w:rsidR="00CB2D80" w:rsidRPr="00F07CA9">
              <w:rPr>
                <w:rFonts w:ascii="Arial" w:hAnsi="Arial" w:cs="Arial"/>
                <w:b w:val="0"/>
                <w:sz w:val="24"/>
                <w:szCs w:val="24"/>
              </w:rPr>
              <w:t>.</w:t>
            </w:r>
          </w:p>
          <w:p w14:paraId="3698CCBC"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1EF31088" w14:textId="67BA6A44" w:rsidR="005A61C9" w:rsidRPr="00F07CA9" w:rsidRDefault="005A61C9" w:rsidP="00BB583C">
            <w:pPr>
              <w:pStyle w:val="ListParagraph"/>
              <w:numPr>
                <w:ilvl w:val="0"/>
                <w:numId w:val="43"/>
              </w:numPr>
              <w:spacing w:after="0"/>
              <w:rPr>
                <w:rFonts w:ascii="Arial" w:hAnsi="Arial" w:cs="Arial"/>
                <w:b w:val="0"/>
                <w:bCs w:val="0"/>
                <w:sz w:val="24"/>
                <w:szCs w:val="24"/>
              </w:rPr>
            </w:pPr>
            <w:r w:rsidRPr="00F07CA9">
              <w:rPr>
                <w:rFonts w:ascii="Arial" w:hAnsi="Arial" w:cs="Arial"/>
                <w:b w:val="0"/>
                <w:sz w:val="24"/>
                <w:szCs w:val="24"/>
              </w:rPr>
              <w:t xml:space="preserve">Acquisition </w:t>
            </w:r>
            <w:r w:rsidR="00CB2D80" w:rsidRPr="00F07CA9">
              <w:rPr>
                <w:rFonts w:ascii="Arial" w:hAnsi="Arial" w:cs="Arial"/>
                <w:b w:val="0"/>
                <w:sz w:val="24"/>
                <w:szCs w:val="24"/>
              </w:rPr>
              <w:t xml:space="preserve">and use </w:t>
            </w:r>
            <w:r w:rsidRPr="00F07CA9">
              <w:rPr>
                <w:rFonts w:ascii="Arial" w:hAnsi="Arial" w:cs="Arial"/>
                <w:b w:val="0"/>
                <w:sz w:val="24"/>
                <w:szCs w:val="24"/>
              </w:rPr>
              <w:t>of Aquamantys (haemosta</w:t>
            </w:r>
            <w:r w:rsidR="00CB2D80" w:rsidRPr="00F07CA9">
              <w:rPr>
                <w:rFonts w:ascii="Arial" w:hAnsi="Arial" w:cs="Arial"/>
                <w:b w:val="0"/>
                <w:sz w:val="24"/>
                <w:szCs w:val="24"/>
              </w:rPr>
              <w:t>s</w:t>
            </w:r>
            <w:r w:rsidRPr="00F07CA9">
              <w:rPr>
                <w:rFonts w:ascii="Arial" w:hAnsi="Arial" w:cs="Arial"/>
                <w:b w:val="0"/>
                <w:sz w:val="24"/>
                <w:szCs w:val="24"/>
              </w:rPr>
              <w:t>is device intra</w:t>
            </w:r>
            <w:r w:rsidR="00CB2D80" w:rsidRPr="00F07CA9">
              <w:rPr>
                <w:rFonts w:ascii="Arial" w:hAnsi="Arial" w:cs="Arial"/>
                <w:b w:val="0"/>
                <w:sz w:val="24"/>
                <w:szCs w:val="24"/>
              </w:rPr>
              <w:t>-</w:t>
            </w:r>
            <w:r w:rsidRPr="00F07CA9">
              <w:rPr>
                <w:rFonts w:ascii="Arial" w:hAnsi="Arial" w:cs="Arial"/>
                <w:b w:val="0"/>
                <w:sz w:val="24"/>
                <w:szCs w:val="24"/>
              </w:rPr>
              <w:t>operatively) for which a business case is in progress</w:t>
            </w:r>
          </w:p>
        </w:tc>
      </w:tr>
      <w:tr w:rsidR="005A61C9" w:rsidRPr="00F07CA9" w14:paraId="3DC8B916"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0F67FD0D" w14:textId="5C59176C" w:rsidR="005A61C9" w:rsidRPr="00F07CA9" w:rsidRDefault="005A61C9" w:rsidP="00B25D68">
            <w:pPr>
              <w:pBdr>
                <w:bottom w:val="single" w:sz="4" w:space="1" w:color="auto"/>
              </w:pBdr>
              <w:shd w:val="clear" w:color="auto" w:fill="BDD6EE" w:themeFill="accent1" w:themeFillTint="66"/>
              <w:jc w:val="center"/>
              <w:rPr>
                <w:rFonts w:ascii="Arial" w:hAnsi="Arial" w:cs="Arial"/>
                <w:bCs w:val="0"/>
                <w:sz w:val="24"/>
                <w:szCs w:val="24"/>
              </w:rPr>
            </w:pPr>
            <w:r w:rsidRPr="00F07CA9">
              <w:rPr>
                <w:rFonts w:ascii="Arial" w:hAnsi="Arial" w:cs="Arial"/>
                <w:sz w:val="24"/>
                <w:szCs w:val="24"/>
              </w:rPr>
              <w:t xml:space="preserve">VTE prophylaxis documentation </w:t>
            </w:r>
            <w:r w:rsidR="00804847" w:rsidRPr="00F07CA9">
              <w:rPr>
                <w:rFonts w:ascii="Arial" w:hAnsi="Arial" w:cs="Arial"/>
                <w:sz w:val="24"/>
                <w:szCs w:val="24"/>
              </w:rPr>
              <w:t>i</w:t>
            </w:r>
            <w:r w:rsidRPr="00F07CA9">
              <w:rPr>
                <w:rFonts w:ascii="Arial" w:hAnsi="Arial" w:cs="Arial"/>
                <w:sz w:val="24"/>
                <w:szCs w:val="24"/>
              </w:rPr>
              <w:t>n the Rehabilitation Ward</w:t>
            </w:r>
          </w:p>
          <w:p w14:paraId="23639EC9" w14:textId="0CB6D250" w:rsidR="005A61C9" w:rsidRPr="00F07CA9" w:rsidRDefault="005A61C9" w:rsidP="00B25D68">
            <w:pPr>
              <w:shd w:val="clear" w:color="auto" w:fill="BDD6EE" w:themeFill="accent1" w:themeFillTint="66"/>
              <w:rPr>
                <w:rFonts w:ascii="Arial" w:hAnsi="Arial" w:cs="Arial"/>
                <w:b w:val="0"/>
                <w:sz w:val="24"/>
                <w:szCs w:val="24"/>
              </w:rPr>
            </w:pPr>
            <w:r w:rsidRPr="00F07CA9">
              <w:rPr>
                <w:rFonts w:ascii="Arial" w:hAnsi="Arial" w:cs="Arial"/>
                <w:b w:val="0"/>
                <w:sz w:val="24"/>
                <w:szCs w:val="24"/>
              </w:rPr>
              <w:t xml:space="preserve">According to NICE guidelines, all patients should undergo a risk assessment to identify their risk of </w:t>
            </w:r>
            <w:r w:rsidR="00804847" w:rsidRPr="00F07CA9">
              <w:rPr>
                <w:rFonts w:ascii="Arial" w:hAnsi="Arial" w:cs="Arial"/>
                <w:b w:val="0"/>
                <w:sz w:val="24"/>
                <w:szCs w:val="24"/>
              </w:rPr>
              <w:t>V</w:t>
            </w:r>
            <w:r w:rsidRPr="00F07CA9">
              <w:rPr>
                <w:rFonts w:ascii="Arial" w:hAnsi="Arial" w:cs="Arial"/>
                <w:b w:val="0"/>
                <w:sz w:val="24"/>
                <w:szCs w:val="24"/>
              </w:rPr>
              <w:t xml:space="preserve">TE and bleeding on admission to </w:t>
            </w:r>
            <w:r w:rsidR="00804847" w:rsidRPr="00F07CA9">
              <w:rPr>
                <w:rFonts w:ascii="Arial" w:hAnsi="Arial" w:cs="Arial"/>
                <w:b w:val="0"/>
                <w:sz w:val="24"/>
                <w:szCs w:val="24"/>
              </w:rPr>
              <w:t xml:space="preserve">the </w:t>
            </w:r>
            <w:r w:rsidRPr="00F07CA9">
              <w:rPr>
                <w:rFonts w:ascii="Arial" w:hAnsi="Arial" w:cs="Arial"/>
                <w:b w:val="0"/>
                <w:sz w:val="24"/>
                <w:szCs w:val="24"/>
              </w:rPr>
              <w:t xml:space="preserve">hospital. The risk of developing VTE is highest </w:t>
            </w:r>
            <w:r w:rsidR="00804847" w:rsidRPr="00F07CA9">
              <w:rPr>
                <w:rFonts w:ascii="Arial" w:hAnsi="Arial" w:cs="Arial"/>
                <w:b w:val="0"/>
                <w:sz w:val="24"/>
                <w:szCs w:val="24"/>
              </w:rPr>
              <w:t xml:space="preserve">following </w:t>
            </w:r>
            <w:r w:rsidRPr="00F07CA9">
              <w:rPr>
                <w:rFonts w:ascii="Arial" w:hAnsi="Arial" w:cs="Arial"/>
                <w:b w:val="0"/>
                <w:sz w:val="24"/>
                <w:szCs w:val="24"/>
              </w:rPr>
              <w:t>major surgery, major injury, or during periods of infection and inflammation.</w:t>
            </w:r>
            <w:r w:rsidR="00257545">
              <w:rPr>
                <w:rFonts w:ascii="Arial" w:hAnsi="Arial" w:cs="Arial"/>
                <w:b w:val="0"/>
                <w:sz w:val="24"/>
                <w:szCs w:val="24"/>
              </w:rPr>
              <w:t xml:space="preserve"> </w:t>
            </w:r>
            <w:r w:rsidR="00804847" w:rsidRPr="00F07CA9">
              <w:rPr>
                <w:rFonts w:ascii="Arial" w:hAnsi="Arial" w:cs="Arial"/>
                <w:b w:val="0"/>
                <w:sz w:val="24"/>
                <w:szCs w:val="24"/>
              </w:rPr>
              <w:t xml:space="preserve">This audit was conducted to assess if the </w:t>
            </w:r>
            <w:r w:rsidRPr="00F07CA9">
              <w:rPr>
                <w:rFonts w:ascii="Arial" w:hAnsi="Arial" w:cs="Arial"/>
                <w:b w:val="0"/>
                <w:sz w:val="24"/>
                <w:szCs w:val="24"/>
              </w:rPr>
              <w:t xml:space="preserve">VTE risk assessment is performed within 24 hours and correctly documented for all patients admitted </w:t>
            </w:r>
            <w:r w:rsidR="00804847" w:rsidRPr="00F07CA9">
              <w:rPr>
                <w:rFonts w:ascii="Arial" w:hAnsi="Arial" w:cs="Arial"/>
                <w:b w:val="0"/>
                <w:sz w:val="24"/>
                <w:szCs w:val="24"/>
              </w:rPr>
              <w:t>to</w:t>
            </w:r>
            <w:r w:rsidRPr="00F07CA9">
              <w:rPr>
                <w:rFonts w:ascii="Arial" w:hAnsi="Arial" w:cs="Arial"/>
                <w:b w:val="0"/>
                <w:sz w:val="24"/>
                <w:szCs w:val="24"/>
              </w:rPr>
              <w:t xml:space="preserve"> the rehabilitation ward (rheumatology, shoulder and elbow, P</w:t>
            </w:r>
            <w:r w:rsidR="00804847" w:rsidRPr="00F07CA9">
              <w:rPr>
                <w:rFonts w:ascii="Arial" w:hAnsi="Arial" w:cs="Arial"/>
                <w:b w:val="0"/>
                <w:sz w:val="24"/>
                <w:szCs w:val="24"/>
              </w:rPr>
              <w:t xml:space="preserve">eripheral </w:t>
            </w:r>
            <w:r w:rsidRPr="00F07CA9">
              <w:rPr>
                <w:rFonts w:ascii="Arial" w:hAnsi="Arial" w:cs="Arial"/>
                <w:b w:val="0"/>
                <w:sz w:val="24"/>
                <w:szCs w:val="24"/>
              </w:rPr>
              <w:t>N</w:t>
            </w:r>
            <w:r w:rsidR="00804847" w:rsidRPr="00F07CA9">
              <w:rPr>
                <w:rFonts w:ascii="Arial" w:hAnsi="Arial" w:cs="Arial"/>
                <w:b w:val="0"/>
                <w:sz w:val="24"/>
                <w:szCs w:val="24"/>
              </w:rPr>
              <w:t xml:space="preserve">erve </w:t>
            </w:r>
            <w:r w:rsidRPr="00F07CA9">
              <w:rPr>
                <w:rFonts w:ascii="Arial" w:hAnsi="Arial" w:cs="Arial"/>
                <w:b w:val="0"/>
                <w:sz w:val="24"/>
                <w:szCs w:val="24"/>
              </w:rPr>
              <w:t>I</w:t>
            </w:r>
            <w:r w:rsidR="00804847" w:rsidRPr="00F07CA9">
              <w:rPr>
                <w:rFonts w:ascii="Arial" w:hAnsi="Arial" w:cs="Arial"/>
                <w:b w:val="0"/>
                <w:sz w:val="24"/>
                <w:szCs w:val="24"/>
              </w:rPr>
              <w:t>njury</w:t>
            </w:r>
            <w:r w:rsidRPr="00F07CA9">
              <w:rPr>
                <w:rFonts w:ascii="Arial" w:hAnsi="Arial" w:cs="Arial"/>
                <w:b w:val="0"/>
                <w:sz w:val="24"/>
                <w:szCs w:val="24"/>
              </w:rPr>
              <w:t xml:space="preserve">). The findings of the audit showed that </w:t>
            </w:r>
            <w:proofErr w:type="gramStart"/>
            <w:r w:rsidRPr="00F07CA9">
              <w:rPr>
                <w:rFonts w:ascii="Arial" w:hAnsi="Arial" w:cs="Arial"/>
                <w:b w:val="0"/>
                <w:sz w:val="24"/>
                <w:szCs w:val="24"/>
              </w:rPr>
              <w:t>overall</w:t>
            </w:r>
            <w:proofErr w:type="gramEnd"/>
            <w:r w:rsidRPr="00F07CA9">
              <w:rPr>
                <w:rFonts w:ascii="Arial" w:hAnsi="Arial" w:cs="Arial"/>
                <w:b w:val="0"/>
                <w:sz w:val="24"/>
                <w:szCs w:val="24"/>
              </w:rPr>
              <w:t xml:space="preserve"> the VTE risk assessment forms are being completed correctly, in line with NICE and Trust guidelines. </w:t>
            </w:r>
          </w:p>
          <w:p w14:paraId="3FCF4E4D" w14:textId="77777777" w:rsidR="005A61C9" w:rsidRPr="00F07CA9" w:rsidRDefault="005A61C9" w:rsidP="00B25D68">
            <w:pPr>
              <w:shd w:val="clear" w:color="auto" w:fill="BDD6EE" w:themeFill="accent1" w:themeFillTint="66"/>
              <w:jc w:val="both"/>
              <w:rPr>
                <w:rFonts w:ascii="Arial" w:hAnsi="Arial" w:cs="Arial"/>
                <w:b w:val="0"/>
                <w:sz w:val="24"/>
                <w:szCs w:val="24"/>
              </w:rPr>
            </w:pPr>
            <w:r w:rsidRPr="00F07CA9">
              <w:rPr>
                <w:rFonts w:ascii="Arial" w:hAnsi="Arial" w:cs="Arial"/>
                <w:b w:val="0"/>
                <w:sz w:val="24"/>
                <w:szCs w:val="24"/>
              </w:rPr>
              <w:t xml:space="preserve">All VTE forms audited were signed and dated, had patient details and all sections of the form were completed. </w:t>
            </w:r>
          </w:p>
          <w:p w14:paraId="0EFBAC2E" w14:textId="77777777" w:rsidR="005A61C9" w:rsidRPr="00F07CA9" w:rsidRDefault="005A61C9" w:rsidP="00B25D68">
            <w:pPr>
              <w:shd w:val="clear" w:color="auto" w:fill="BDD6EE" w:themeFill="accent1" w:themeFillTint="66"/>
              <w:jc w:val="both"/>
              <w:rPr>
                <w:rFonts w:ascii="Arial" w:hAnsi="Arial" w:cs="Arial"/>
                <w:bCs w:val="0"/>
                <w:sz w:val="24"/>
                <w:szCs w:val="24"/>
              </w:rPr>
            </w:pPr>
            <w:r w:rsidRPr="00F07CA9">
              <w:rPr>
                <w:rFonts w:ascii="Arial" w:hAnsi="Arial" w:cs="Arial"/>
                <w:bCs w:val="0"/>
                <w:sz w:val="24"/>
                <w:szCs w:val="24"/>
              </w:rPr>
              <w:t>Actions planned/taken to improve outcomes:</w:t>
            </w:r>
          </w:p>
          <w:p w14:paraId="680909C5" w14:textId="1E95AAED" w:rsidR="005A61C9" w:rsidRPr="00F07CA9" w:rsidRDefault="00804847" w:rsidP="00BB583C">
            <w:pPr>
              <w:pStyle w:val="Default"/>
              <w:numPr>
                <w:ilvl w:val="0"/>
                <w:numId w:val="43"/>
              </w:numPr>
              <w:shd w:val="clear" w:color="auto" w:fill="BDD6EE" w:themeFill="accent1" w:themeFillTint="66"/>
              <w:jc w:val="both"/>
              <w:rPr>
                <w:b w:val="0"/>
              </w:rPr>
            </w:pPr>
            <w:r w:rsidRPr="00F07CA9">
              <w:rPr>
                <w:b w:val="0"/>
              </w:rPr>
              <w:t>Further i</w:t>
            </w:r>
            <w:r w:rsidR="005A61C9" w:rsidRPr="00F07CA9">
              <w:rPr>
                <w:b w:val="0"/>
              </w:rPr>
              <w:t>nformation posters</w:t>
            </w:r>
            <w:r w:rsidRPr="00F07CA9">
              <w:rPr>
                <w:b w:val="0"/>
              </w:rPr>
              <w:t xml:space="preserve"> will be displayed</w:t>
            </w:r>
            <w:r w:rsidR="005A61C9" w:rsidRPr="00F07CA9">
              <w:rPr>
                <w:b w:val="0"/>
              </w:rPr>
              <w:t xml:space="preserve"> highlighting the importance of </w:t>
            </w:r>
            <w:r w:rsidRPr="00F07CA9">
              <w:rPr>
                <w:b w:val="0"/>
              </w:rPr>
              <w:t xml:space="preserve">completing </w:t>
            </w:r>
            <w:r w:rsidR="005A61C9" w:rsidRPr="00F07CA9">
              <w:rPr>
                <w:b w:val="0"/>
              </w:rPr>
              <w:t xml:space="preserve">the VTE form appropriately. </w:t>
            </w:r>
          </w:p>
        </w:tc>
      </w:tr>
      <w:tr w:rsidR="005A61C9" w:rsidRPr="00F07CA9" w14:paraId="74CE7DCF"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587157C2" w14:textId="06338FEF" w:rsidR="005A61C9" w:rsidRPr="00F07CA9" w:rsidRDefault="005A61C9" w:rsidP="00B25D68">
            <w:pPr>
              <w:pBdr>
                <w:bottom w:val="single" w:sz="4" w:space="1" w:color="auto"/>
              </w:pBdr>
              <w:jc w:val="center"/>
              <w:rPr>
                <w:rFonts w:ascii="Arial" w:hAnsi="Arial" w:cs="Arial"/>
                <w:bCs w:val="0"/>
                <w:i/>
                <w:sz w:val="24"/>
                <w:szCs w:val="24"/>
              </w:rPr>
            </w:pPr>
            <w:r w:rsidRPr="00F07CA9">
              <w:rPr>
                <w:rFonts w:ascii="Arial" w:hAnsi="Arial" w:cs="Arial"/>
                <w:sz w:val="24"/>
                <w:szCs w:val="24"/>
              </w:rPr>
              <w:t xml:space="preserve"> VTE prophylaxis documentation for adult sarcoma inpatients</w:t>
            </w:r>
          </w:p>
          <w:p w14:paraId="4C8E9FD3" w14:textId="77777777" w:rsidR="00F34A96" w:rsidRDefault="00F34A96" w:rsidP="00B25D68">
            <w:pPr>
              <w:rPr>
                <w:rFonts w:ascii="Arial" w:hAnsi="Arial" w:cs="Arial"/>
                <w:b w:val="0"/>
                <w:sz w:val="24"/>
                <w:szCs w:val="24"/>
              </w:rPr>
            </w:pPr>
          </w:p>
          <w:p w14:paraId="1278CA68" w14:textId="484A5DE5" w:rsidR="00F34A96" w:rsidRPr="00D128B6" w:rsidRDefault="00F34A96" w:rsidP="00F34A96">
            <w:pPr>
              <w:jc w:val="both"/>
              <w:rPr>
                <w:rFonts w:ascii="Arial" w:eastAsia="Arial" w:hAnsi="Arial" w:cs="Arial"/>
                <w:b w:val="0"/>
                <w:color w:val="000000" w:themeColor="text1"/>
                <w:sz w:val="24"/>
                <w:szCs w:val="24"/>
              </w:rPr>
            </w:pPr>
            <w:r w:rsidRPr="00D128B6">
              <w:rPr>
                <w:rFonts w:ascii="Arial" w:eastAsia="Arial" w:hAnsi="Arial" w:cs="Arial"/>
                <w:b w:val="0"/>
                <w:color w:val="000000" w:themeColor="text1"/>
                <w:sz w:val="24"/>
                <w:szCs w:val="24"/>
              </w:rPr>
              <w:t xml:space="preserve">The aim of this audit was to ensure that VTE risk assessment is performed within 24 hours of admission and correctly documented for all admitted sarcoma patients. The audit </w:t>
            </w:r>
            <w:r w:rsidR="00D128B6" w:rsidRPr="00D128B6">
              <w:rPr>
                <w:rFonts w:ascii="Arial" w:eastAsia="Arial" w:hAnsi="Arial" w:cs="Arial"/>
                <w:b w:val="0"/>
                <w:color w:val="000000" w:themeColor="text1"/>
                <w:sz w:val="24"/>
                <w:szCs w:val="24"/>
              </w:rPr>
              <w:t>identified the below actions to improve compliance with the standards</w:t>
            </w:r>
            <w:r w:rsidRPr="00D128B6">
              <w:rPr>
                <w:rFonts w:ascii="Arial" w:eastAsia="Arial" w:hAnsi="Arial" w:cs="Arial"/>
                <w:b w:val="0"/>
                <w:color w:val="000000" w:themeColor="text1"/>
                <w:sz w:val="24"/>
                <w:szCs w:val="24"/>
              </w:rPr>
              <w:t>.</w:t>
            </w:r>
          </w:p>
          <w:p w14:paraId="3EF9C435" w14:textId="77777777" w:rsidR="00F34A96" w:rsidRPr="00D128B6" w:rsidRDefault="00F34A96" w:rsidP="00F34A96">
            <w:pPr>
              <w:jc w:val="both"/>
              <w:rPr>
                <w:rFonts w:ascii="Arial" w:hAnsi="Arial" w:cs="Arial"/>
                <w:bCs w:val="0"/>
                <w:sz w:val="24"/>
                <w:szCs w:val="24"/>
              </w:rPr>
            </w:pPr>
            <w:r w:rsidRPr="00D128B6">
              <w:rPr>
                <w:rFonts w:ascii="Arial" w:hAnsi="Arial" w:cs="Arial"/>
                <w:bCs w:val="0"/>
                <w:sz w:val="24"/>
                <w:szCs w:val="24"/>
              </w:rPr>
              <w:t>Actions planned/taken to improve outcomes:</w:t>
            </w:r>
          </w:p>
          <w:p w14:paraId="0EE90996" w14:textId="135D325E" w:rsidR="00F34A96" w:rsidRPr="00D128B6" w:rsidRDefault="00D128B6" w:rsidP="00F554F6">
            <w:pPr>
              <w:pStyle w:val="ListParagraph"/>
              <w:numPr>
                <w:ilvl w:val="0"/>
                <w:numId w:val="88"/>
              </w:numPr>
              <w:rPr>
                <w:rFonts w:ascii="Arial" w:eastAsia="Arial" w:hAnsi="Arial" w:cs="Arial"/>
                <w:b w:val="0"/>
                <w:color w:val="000000" w:themeColor="text1"/>
                <w:sz w:val="24"/>
                <w:szCs w:val="24"/>
              </w:rPr>
            </w:pPr>
            <w:r w:rsidRPr="00D128B6">
              <w:rPr>
                <w:rFonts w:ascii="Arial" w:eastAsia="Arial" w:hAnsi="Arial" w:cs="Arial"/>
                <w:b w:val="0"/>
                <w:color w:val="000000" w:themeColor="text1"/>
                <w:sz w:val="24"/>
                <w:szCs w:val="24"/>
              </w:rPr>
              <w:t xml:space="preserve">Develop </w:t>
            </w:r>
            <w:r w:rsidR="00F34A96" w:rsidRPr="00D128B6">
              <w:rPr>
                <w:rFonts w:ascii="Arial" w:eastAsia="Arial" w:hAnsi="Arial" w:cs="Arial"/>
                <w:b w:val="0"/>
                <w:color w:val="000000" w:themeColor="text1"/>
                <w:sz w:val="24"/>
                <w:szCs w:val="24"/>
              </w:rPr>
              <w:t>an information sheet detailing the importance of accurate</w:t>
            </w:r>
            <w:r w:rsidRPr="00D128B6">
              <w:rPr>
                <w:rFonts w:ascii="Arial" w:eastAsia="Arial" w:hAnsi="Arial" w:cs="Arial"/>
                <w:b w:val="0"/>
                <w:color w:val="000000" w:themeColor="text1"/>
                <w:sz w:val="24"/>
                <w:szCs w:val="24"/>
              </w:rPr>
              <w:t>ly</w:t>
            </w:r>
            <w:r w:rsidR="00F34A96" w:rsidRPr="00D128B6">
              <w:rPr>
                <w:rFonts w:ascii="Arial" w:eastAsia="Arial" w:hAnsi="Arial" w:cs="Arial"/>
                <w:b w:val="0"/>
                <w:color w:val="000000" w:themeColor="text1"/>
                <w:sz w:val="24"/>
                <w:szCs w:val="24"/>
              </w:rPr>
              <w:t xml:space="preserve"> completi</w:t>
            </w:r>
            <w:r w:rsidRPr="00D128B6">
              <w:rPr>
                <w:rFonts w:ascii="Arial" w:eastAsia="Arial" w:hAnsi="Arial" w:cs="Arial"/>
                <w:b w:val="0"/>
                <w:color w:val="000000" w:themeColor="text1"/>
                <w:sz w:val="24"/>
                <w:szCs w:val="24"/>
              </w:rPr>
              <w:t xml:space="preserve">ng </w:t>
            </w:r>
            <w:r w:rsidR="00F34A96" w:rsidRPr="00D128B6">
              <w:rPr>
                <w:rFonts w:ascii="Arial" w:eastAsia="Arial" w:hAnsi="Arial" w:cs="Arial"/>
                <w:b w:val="0"/>
                <w:color w:val="000000" w:themeColor="text1"/>
                <w:sz w:val="24"/>
                <w:szCs w:val="24"/>
              </w:rPr>
              <w:t>VTE forms</w:t>
            </w:r>
          </w:p>
          <w:p w14:paraId="1F0DF075" w14:textId="243B7F38" w:rsidR="002209C2" w:rsidRPr="00D128B6" w:rsidRDefault="00F34A96" w:rsidP="00DD3D0E">
            <w:pPr>
              <w:pStyle w:val="ListParagraph"/>
              <w:numPr>
                <w:ilvl w:val="0"/>
                <w:numId w:val="88"/>
              </w:numPr>
              <w:spacing w:after="0" w:line="240" w:lineRule="auto"/>
              <w:ind w:left="714" w:hanging="357"/>
              <w:rPr>
                <w:rFonts w:ascii="Arial" w:eastAsia="Arial" w:hAnsi="Arial" w:cs="Arial"/>
                <w:b w:val="0"/>
                <w:color w:val="000000" w:themeColor="text1"/>
                <w:sz w:val="24"/>
                <w:szCs w:val="24"/>
              </w:rPr>
            </w:pPr>
            <w:r w:rsidRPr="00D128B6">
              <w:rPr>
                <w:rFonts w:ascii="Arial" w:eastAsia="Arial" w:hAnsi="Arial" w:cs="Arial"/>
                <w:b w:val="0"/>
                <w:color w:val="000000" w:themeColor="text1"/>
                <w:sz w:val="24"/>
                <w:szCs w:val="24"/>
              </w:rPr>
              <w:t xml:space="preserve">Consultant </w:t>
            </w:r>
            <w:proofErr w:type="gramStart"/>
            <w:r w:rsidRPr="00D128B6">
              <w:rPr>
                <w:rFonts w:ascii="Arial" w:eastAsia="Arial" w:hAnsi="Arial" w:cs="Arial"/>
                <w:b w:val="0"/>
                <w:color w:val="000000" w:themeColor="text1"/>
                <w:sz w:val="24"/>
                <w:szCs w:val="24"/>
              </w:rPr>
              <w:t>Lead</w:t>
            </w:r>
            <w:proofErr w:type="gramEnd"/>
            <w:r w:rsidRPr="00D128B6">
              <w:rPr>
                <w:rFonts w:ascii="Arial" w:eastAsia="Arial" w:hAnsi="Arial" w:cs="Arial"/>
                <w:b w:val="0"/>
                <w:color w:val="000000" w:themeColor="text1"/>
                <w:sz w:val="24"/>
                <w:szCs w:val="24"/>
              </w:rPr>
              <w:t xml:space="preserve"> </w:t>
            </w:r>
            <w:r w:rsidR="00D128B6" w:rsidRPr="00D128B6">
              <w:rPr>
                <w:rFonts w:ascii="Arial" w:eastAsia="Arial" w:hAnsi="Arial" w:cs="Arial"/>
                <w:b w:val="0"/>
                <w:color w:val="000000" w:themeColor="text1"/>
                <w:sz w:val="24"/>
                <w:szCs w:val="24"/>
              </w:rPr>
              <w:t xml:space="preserve">to engage with </w:t>
            </w:r>
            <w:r w:rsidRPr="00D128B6">
              <w:rPr>
                <w:rFonts w:ascii="Arial" w:eastAsia="Arial" w:hAnsi="Arial" w:cs="Arial"/>
                <w:b w:val="0"/>
                <w:color w:val="000000" w:themeColor="text1"/>
                <w:sz w:val="24"/>
                <w:szCs w:val="24"/>
              </w:rPr>
              <w:t xml:space="preserve">all stakeholders </w:t>
            </w:r>
            <w:r w:rsidR="00D128B6" w:rsidRPr="00D128B6">
              <w:rPr>
                <w:rFonts w:ascii="Arial" w:eastAsia="Arial" w:hAnsi="Arial" w:cs="Arial"/>
                <w:b w:val="0"/>
                <w:color w:val="000000" w:themeColor="text1"/>
                <w:sz w:val="24"/>
                <w:szCs w:val="24"/>
              </w:rPr>
              <w:t>to improve comp</w:t>
            </w:r>
            <w:r w:rsidR="00D128B6">
              <w:rPr>
                <w:rFonts w:ascii="Arial" w:eastAsia="Arial" w:hAnsi="Arial" w:cs="Arial"/>
                <w:b w:val="0"/>
                <w:color w:val="000000" w:themeColor="text1"/>
                <w:sz w:val="24"/>
                <w:szCs w:val="24"/>
              </w:rPr>
              <w:t>l</w:t>
            </w:r>
            <w:r w:rsidR="00D128B6" w:rsidRPr="00D128B6">
              <w:rPr>
                <w:rFonts w:ascii="Arial" w:eastAsia="Arial" w:hAnsi="Arial" w:cs="Arial"/>
                <w:b w:val="0"/>
                <w:color w:val="000000" w:themeColor="text1"/>
                <w:sz w:val="24"/>
                <w:szCs w:val="24"/>
              </w:rPr>
              <w:t>iance</w:t>
            </w:r>
          </w:p>
        </w:tc>
      </w:tr>
      <w:tr w:rsidR="005A61C9" w:rsidRPr="00F07CA9" w14:paraId="067433DB"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30BD6F14" w14:textId="77777777" w:rsidR="005A61C9" w:rsidRPr="00F07CA9" w:rsidRDefault="005A61C9" w:rsidP="00B25D68">
            <w:pPr>
              <w:pBdr>
                <w:bottom w:val="single" w:sz="4" w:space="1" w:color="auto"/>
              </w:pBdr>
              <w:jc w:val="center"/>
              <w:rPr>
                <w:rFonts w:ascii="Arial" w:hAnsi="Arial" w:cs="Arial"/>
                <w:sz w:val="24"/>
                <w:szCs w:val="24"/>
              </w:rPr>
            </w:pPr>
            <w:r w:rsidRPr="00F07CA9">
              <w:rPr>
                <w:rFonts w:ascii="Arial" w:hAnsi="Arial" w:cs="Arial"/>
                <w:sz w:val="24"/>
                <w:szCs w:val="24"/>
              </w:rPr>
              <w:t>Fasting Audit for Children and Young People on Coxen Ward</w:t>
            </w:r>
          </w:p>
          <w:p w14:paraId="6E5B15EC" w14:textId="5778CBCA" w:rsidR="005A61C9" w:rsidRPr="00F07CA9" w:rsidRDefault="5B136965" w:rsidP="00B25D68">
            <w:pPr>
              <w:rPr>
                <w:rFonts w:ascii="Arial" w:hAnsi="Arial" w:cs="Arial"/>
                <w:b w:val="0"/>
                <w:bCs w:val="0"/>
                <w:sz w:val="24"/>
                <w:szCs w:val="24"/>
              </w:rPr>
            </w:pPr>
            <w:r w:rsidRPr="4631105C">
              <w:rPr>
                <w:rFonts w:ascii="Arial" w:hAnsi="Arial" w:cs="Arial"/>
                <w:b w:val="0"/>
                <w:bCs w:val="0"/>
                <w:sz w:val="24"/>
                <w:szCs w:val="24"/>
              </w:rPr>
              <w:t xml:space="preserve">Fasting for a procedure adds physiological and psychological stress to patients. By the nature of their size </w:t>
            </w:r>
            <w:r w:rsidR="5F5DEFE3" w:rsidRPr="4631105C">
              <w:rPr>
                <w:rFonts w:ascii="Arial" w:hAnsi="Arial" w:cs="Arial"/>
                <w:b w:val="0"/>
                <w:bCs w:val="0"/>
                <w:sz w:val="24"/>
                <w:szCs w:val="24"/>
              </w:rPr>
              <w:t>children</w:t>
            </w:r>
            <w:r w:rsidRPr="4631105C">
              <w:rPr>
                <w:rFonts w:ascii="Arial" w:hAnsi="Arial" w:cs="Arial"/>
                <w:b w:val="0"/>
                <w:bCs w:val="0"/>
                <w:sz w:val="24"/>
                <w:szCs w:val="24"/>
              </w:rPr>
              <w:t xml:space="preserve"> and young people may suffer from these stresses more than adults. Minimising the impact of fasting by keeping to the minimum safe fasting times </w:t>
            </w:r>
            <w:r w:rsidR="7A636105" w:rsidRPr="4631105C">
              <w:rPr>
                <w:rFonts w:ascii="Arial" w:hAnsi="Arial" w:cs="Arial"/>
                <w:b w:val="0"/>
                <w:bCs w:val="0"/>
                <w:sz w:val="24"/>
                <w:szCs w:val="24"/>
              </w:rPr>
              <w:t>before</w:t>
            </w:r>
            <w:r w:rsidRPr="4631105C">
              <w:rPr>
                <w:rFonts w:ascii="Arial" w:hAnsi="Arial" w:cs="Arial"/>
                <w:b w:val="0"/>
                <w:bCs w:val="0"/>
                <w:sz w:val="24"/>
                <w:szCs w:val="24"/>
              </w:rPr>
              <w:t xml:space="preserve"> anaesthesia could improve patient recovery and wellbeing. Th</w:t>
            </w:r>
            <w:r w:rsidR="7A636105" w:rsidRPr="4631105C">
              <w:rPr>
                <w:rFonts w:ascii="Arial" w:hAnsi="Arial" w:cs="Arial"/>
                <w:b w:val="0"/>
                <w:bCs w:val="0"/>
                <w:sz w:val="24"/>
                <w:szCs w:val="24"/>
              </w:rPr>
              <w:t>is audit aimed</w:t>
            </w:r>
            <w:r w:rsidRPr="4631105C">
              <w:rPr>
                <w:rFonts w:ascii="Arial" w:hAnsi="Arial" w:cs="Arial"/>
                <w:b w:val="0"/>
                <w:bCs w:val="0"/>
                <w:sz w:val="24"/>
                <w:szCs w:val="24"/>
              </w:rPr>
              <w:t xml:space="preserve"> to determine the actual length of time</w:t>
            </w:r>
            <w:r w:rsidR="1F150A81" w:rsidRPr="4631105C">
              <w:rPr>
                <w:rFonts w:ascii="Arial" w:hAnsi="Arial" w:cs="Arial"/>
                <w:b w:val="0"/>
                <w:bCs w:val="0"/>
                <w:sz w:val="24"/>
                <w:szCs w:val="24"/>
              </w:rPr>
              <w:t xml:space="preserve"> children and young people fasted, for </w:t>
            </w:r>
            <w:r w:rsidRPr="4631105C">
              <w:rPr>
                <w:rFonts w:ascii="Arial" w:hAnsi="Arial" w:cs="Arial"/>
                <w:b w:val="0"/>
                <w:bCs w:val="0"/>
                <w:sz w:val="24"/>
                <w:szCs w:val="24"/>
              </w:rPr>
              <w:t>fluids and solids</w:t>
            </w:r>
            <w:r w:rsidR="26887DB2" w:rsidRPr="4631105C">
              <w:rPr>
                <w:rFonts w:ascii="Arial" w:hAnsi="Arial" w:cs="Arial"/>
                <w:b w:val="0"/>
                <w:bCs w:val="0"/>
                <w:sz w:val="24"/>
                <w:szCs w:val="24"/>
              </w:rPr>
              <w:t xml:space="preserve">, </w:t>
            </w:r>
            <w:r w:rsidRPr="4631105C">
              <w:rPr>
                <w:rFonts w:ascii="Arial" w:hAnsi="Arial" w:cs="Arial"/>
                <w:b w:val="0"/>
                <w:bCs w:val="0"/>
                <w:sz w:val="24"/>
                <w:szCs w:val="24"/>
              </w:rPr>
              <w:t xml:space="preserve">compared with the RNOH fasting policy. Fasting for </w:t>
            </w:r>
            <w:r w:rsidRPr="4631105C">
              <w:rPr>
                <w:rFonts w:ascii="Arial" w:hAnsi="Arial" w:cs="Arial"/>
                <w:b w:val="0"/>
                <w:bCs w:val="0"/>
                <w:sz w:val="24"/>
                <w:szCs w:val="24"/>
              </w:rPr>
              <w:lastRenderedPageBreak/>
              <w:t>fluids and food exceeded the policy minimum desirable times</w:t>
            </w:r>
            <w:r w:rsidR="7A636105" w:rsidRPr="4631105C">
              <w:rPr>
                <w:rFonts w:ascii="Arial" w:hAnsi="Arial" w:cs="Arial"/>
                <w:b w:val="0"/>
                <w:bCs w:val="0"/>
                <w:sz w:val="24"/>
                <w:szCs w:val="24"/>
              </w:rPr>
              <w:t xml:space="preserve"> however the audit identified </w:t>
            </w:r>
            <w:r w:rsidRPr="4631105C">
              <w:rPr>
                <w:rFonts w:ascii="Arial" w:hAnsi="Arial" w:cs="Arial"/>
                <w:b w:val="0"/>
                <w:bCs w:val="0"/>
                <w:sz w:val="24"/>
                <w:szCs w:val="24"/>
              </w:rPr>
              <w:t>improvement</w:t>
            </w:r>
            <w:r w:rsidR="7A636105" w:rsidRPr="4631105C">
              <w:rPr>
                <w:rFonts w:ascii="Arial" w:hAnsi="Arial" w:cs="Arial"/>
                <w:b w:val="0"/>
                <w:bCs w:val="0"/>
                <w:sz w:val="24"/>
                <w:szCs w:val="24"/>
              </w:rPr>
              <w:t>s</w:t>
            </w:r>
            <w:r w:rsidRPr="4631105C">
              <w:rPr>
                <w:rFonts w:ascii="Arial" w:hAnsi="Arial" w:cs="Arial"/>
                <w:b w:val="0"/>
                <w:bCs w:val="0"/>
                <w:sz w:val="24"/>
                <w:szCs w:val="24"/>
              </w:rPr>
              <w:t xml:space="preserve"> compared to </w:t>
            </w:r>
            <w:r w:rsidR="7A636105" w:rsidRPr="4631105C">
              <w:rPr>
                <w:rFonts w:ascii="Arial" w:hAnsi="Arial" w:cs="Arial"/>
                <w:b w:val="0"/>
                <w:bCs w:val="0"/>
                <w:sz w:val="24"/>
                <w:szCs w:val="24"/>
              </w:rPr>
              <w:t xml:space="preserve">the </w:t>
            </w:r>
            <w:r w:rsidRPr="4631105C">
              <w:rPr>
                <w:rFonts w:ascii="Arial" w:hAnsi="Arial" w:cs="Arial"/>
                <w:b w:val="0"/>
                <w:bCs w:val="0"/>
                <w:sz w:val="24"/>
                <w:szCs w:val="24"/>
              </w:rPr>
              <w:t>previous audit.</w:t>
            </w:r>
          </w:p>
          <w:p w14:paraId="49C657F0" w14:textId="77777777" w:rsidR="00D128B6" w:rsidRDefault="00D128B6" w:rsidP="00B25D68">
            <w:pPr>
              <w:jc w:val="both"/>
              <w:rPr>
                <w:rFonts w:ascii="Arial" w:hAnsi="Arial" w:cs="Arial"/>
                <w:bCs w:val="0"/>
                <w:sz w:val="24"/>
                <w:szCs w:val="24"/>
              </w:rPr>
            </w:pPr>
          </w:p>
          <w:p w14:paraId="3764FFC3" w14:textId="60376FBC"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38B4AD96" w14:textId="05B8C18B" w:rsidR="005A61C9" w:rsidRPr="00F07CA9" w:rsidRDefault="0120D8EB" w:rsidP="00BB583C">
            <w:pPr>
              <w:pStyle w:val="ListParagraph"/>
              <w:numPr>
                <w:ilvl w:val="0"/>
                <w:numId w:val="51"/>
              </w:numPr>
              <w:spacing w:after="0"/>
              <w:rPr>
                <w:rFonts w:ascii="Arial" w:hAnsi="Arial" w:cs="Arial"/>
                <w:b w:val="0"/>
                <w:bCs w:val="0"/>
                <w:sz w:val="24"/>
                <w:szCs w:val="24"/>
              </w:rPr>
            </w:pPr>
            <w:r w:rsidRPr="4631105C">
              <w:rPr>
                <w:rFonts w:ascii="Arial" w:hAnsi="Arial" w:cs="Arial"/>
                <w:b w:val="0"/>
                <w:bCs w:val="0"/>
                <w:sz w:val="24"/>
                <w:szCs w:val="24"/>
              </w:rPr>
              <w:t>The audit findings w</w:t>
            </w:r>
            <w:r w:rsidR="030A0473" w:rsidRPr="4631105C">
              <w:rPr>
                <w:rFonts w:ascii="Arial" w:hAnsi="Arial" w:cs="Arial"/>
                <w:b w:val="0"/>
                <w:bCs w:val="0"/>
                <w:sz w:val="24"/>
                <w:szCs w:val="24"/>
              </w:rPr>
              <w:t>ere</w:t>
            </w:r>
            <w:r w:rsidRPr="4631105C">
              <w:rPr>
                <w:rFonts w:ascii="Arial" w:hAnsi="Arial" w:cs="Arial"/>
                <w:b w:val="0"/>
                <w:bCs w:val="0"/>
                <w:sz w:val="24"/>
                <w:szCs w:val="24"/>
              </w:rPr>
              <w:t xml:space="preserve"> shared with the</w:t>
            </w:r>
            <w:r w:rsidR="64D95CA8" w:rsidRPr="4631105C">
              <w:rPr>
                <w:rFonts w:ascii="Arial" w:hAnsi="Arial" w:cs="Arial"/>
                <w:b w:val="0"/>
                <w:bCs w:val="0"/>
                <w:sz w:val="24"/>
                <w:szCs w:val="24"/>
              </w:rPr>
              <w:t xml:space="preserve"> ward and the </w:t>
            </w:r>
            <w:r w:rsidRPr="4631105C">
              <w:rPr>
                <w:rFonts w:ascii="Arial" w:hAnsi="Arial" w:cs="Arial"/>
                <w:b w:val="0"/>
                <w:bCs w:val="0"/>
                <w:sz w:val="24"/>
                <w:szCs w:val="24"/>
              </w:rPr>
              <w:t>Nutrition Screening committee to take necessary actions and there will be a re-audit.</w:t>
            </w:r>
          </w:p>
        </w:tc>
      </w:tr>
      <w:tr w:rsidR="005A61C9" w:rsidRPr="00F07CA9" w14:paraId="4F36D2FC"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32F5FC4D" w14:textId="3610A647" w:rsidR="005A61C9" w:rsidRPr="00F07CA9" w:rsidRDefault="005A61C9" w:rsidP="00B25D68">
            <w:pPr>
              <w:pBdr>
                <w:bottom w:val="single" w:sz="6" w:space="1" w:color="auto"/>
              </w:pBdr>
              <w:jc w:val="center"/>
              <w:rPr>
                <w:rFonts w:ascii="Arial" w:hAnsi="Arial" w:cs="Arial"/>
                <w:sz w:val="24"/>
                <w:szCs w:val="24"/>
              </w:rPr>
            </w:pPr>
            <w:r w:rsidRPr="00F07CA9">
              <w:rPr>
                <w:rFonts w:ascii="Arial" w:hAnsi="Arial" w:cs="Arial"/>
                <w:sz w:val="24"/>
                <w:szCs w:val="24"/>
              </w:rPr>
              <w:lastRenderedPageBreak/>
              <w:t xml:space="preserve">Audit to </w:t>
            </w:r>
            <w:r w:rsidRPr="00F07CA9">
              <w:rPr>
                <w:rFonts w:ascii="Arial" w:eastAsia="Times New Roman" w:hAnsi="Arial" w:cs="Arial"/>
                <w:sz w:val="24"/>
                <w:szCs w:val="24"/>
              </w:rPr>
              <w:t xml:space="preserve">review </w:t>
            </w:r>
            <w:r w:rsidR="002209C2" w:rsidRPr="00F07CA9">
              <w:rPr>
                <w:rFonts w:ascii="Arial" w:eastAsia="Times New Roman" w:hAnsi="Arial" w:cs="Arial"/>
                <w:sz w:val="24"/>
                <w:szCs w:val="24"/>
              </w:rPr>
              <w:t xml:space="preserve">the </w:t>
            </w:r>
            <w:r w:rsidRPr="00F07CA9">
              <w:rPr>
                <w:rFonts w:ascii="Arial" w:eastAsia="Times New Roman" w:hAnsi="Arial" w:cs="Arial"/>
                <w:sz w:val="24"/>
                <w:szCs w:val="24"/>
              </w:rPr>
              <w:t>number of items dispensed via the satellite pharmacy</w:t>
            </w:r>
          </w:p>
          <w:p w14:paraId="21DCE21A" w14:textId="5A20047D" w:rsidR="005A61C9" w:rsidRPr="00F07CA9" w:rsidRDefault="5B136965" w:rsidP="00B25D68">
            <w:pPr>
              <w:pStyle w:val="NoSpacing"/>
              <w:jc w:val="both"/>
              <w:rPr>
                <w:rFonts w:ascii="Arial" w:hAnsi="Arial" w:cs="Arial"/>
                <w:b w:val="0"/>
                <w:bCs w:val="0"/>
                <w:sz w:val="24"/>
                <w:szCs w:val="24"/>
              </w:rPr>
            </w:pPr>
            <w:r w:rsidRPr="00F07CA9">
              <w:rPr>
                <w:rFonts w:ascii="Arial" w:hAnsi="Arial" w:cs="Arial"/>
                <w:b w:val="0"/>
                <w:bCs w:val="0"/>
                <w:color w:val="202124"/>
                <w:sz w:val="24"/>
                <w:szCs w:val="24"/>
                <w:shd w:val="clear" w:color="auto" w:fill="FFFFFF"/>
              </w:rPr>
              <w:t xml:space="preserve">A Satellite Pharmacy is a work area in a hospital setting under the direction of a pharmacist that is a remote extension of the main pharmacy. </w:t>
            </w:r>
            <w:r w:rsidRPr="00F07CA9">
              <w:rPr>
                <w:rFonts w:ascii="Arial" w:hAnsi="Arial" w:cs="Arial"/>
                <w:b w:val="0"/>
                <w:bCs w:val="0"/>
                <w:sz w:val="24"/>
                <w:szCs w:val="24"/>
              </w:rPr>
              <w:t xml:space="preserve">The wards based </w:t>
            </w:r>
            <w:r w:rsidR="00192D40" w:rsidRPr="00F07CA9">
              <w:rPr>
                <w:rFonts w:ascii="Arial" w:hAnsi="Arial" w:cs="Arial"/>
                <w:b w:val="0"/>
                <w:bCs w:val="0"/>
                <w:sz w:val="24"/>
                <w:szCs w:val="24"/>
              </w:rPr>
              <w:t xml:space="preserve">in </w:t>
            </w:r>
            <w:r w:rsidR="00192D40" w:rsidRPr="4631105C">
              <w:rPr>
                <w:rFonts w:ascii="Arial" w:hAnsi="Arial" w:cs="Arial"/>
                <w:b w:val="0"/>
                <w:bCs w:val="0"/>
                <w:sz w:val="24"/>
                <w:szCs w:val="24"/>
              </w:rPr>
              <w:t>the</w:t>
            </w:r>
            <w:r w:rsidR="26E92358" w:rsidRPr="4631105C">
              <w:rPr>
                <w:rFonts w:ascii="Arial" w:hAnsi="Arial" w:cs="Arial"/>
                <w:b w:val="0"/>
                <w:bCs w:val="0"/>
                <w:sz w:val="24"/>
                <w:szCs w:val="24"/>
              </w:rPr>
              <w:t xml:space="preserve"> </w:t>
            </w:r>
            <w:r w:rsidRPr="00F07CA9">
              <w:rPr>
                <w:rFonts w:ascii="Arial" w:hAnsi="Arial" w:cs="Arial"/>
                <w:b w:val="0"/>
                <w:bCs w:val="0"/>
                <w:sz w:val="24"/>
                <w:szCs w:val="24"/>
              </w:rPr>
              <w:t xml:space="preserve">Stanmore </w:t>
            </w:r>
            <w:r w:rsidR="0CE0B4C6" w:rsidRPr="4631105C">
              <w:rPr>
                <w:rFonts w:ascii="Arial" w:hAnsi="Arial" w:cs="Arial"/>
                <w:b w:val="0"/>
                <w:bCs w:val="0"/>
                <w:sz w:val="24"/>
                <w:szCs w:val="24"/>
              </w:rPr>
              <w:t>B</w:t>
            </w:r>
            <w:r w:rsidRPr="00F07CA9">
              <w:rPr>
                <w:rFonts w:ascii="Arial" w:hAnsi="Arial" w:cs="Arial"/>
                <w:b w:val="0"/>
                <w:bCs w:val="0"/>
                <w:sz w:val="24"/>
                <w:szCs w:val="24"/>
              </w:rPr>
              <w:t xml:space="preserve">uilding have a satellite </w:t>
            </w:r>
            <w:r w:rsidR="00192D40" w:rsidRPr="00F07CA9">
              <w:rPr>
                <w:rFonts w:ascii="Arial" w:hAnsi="Arial" w:cs="Arial"/>
                <w:b w:val="0"/>
                <w:bCs w:val="0"/>
                <w:sz w:val="24"/>
                <w:szCs w:val="24"/>
              </w:rPr>
              <w:t>pharmacy, which</w:t>
            </w:r>
            <w:r w:rsidRPr="00F07CA9">
              <w:rPr>
                <w:rFonts w:ascii="Arial" w:hAnsi="Arial" w:cs="Arial"/>
                <w:b w:val="0"/>
                <w:bCs w:val="0"/>
                <w:sz w:val="24"/>
                <w:szCs w:val="24"/>
              </w:rPr>
              <w:t xml:space="preserve"> holds </w:t>
            </w:r>
            <w:r w:rsidR="43841E1F" w:rsidRPr="4631105C">
              <w:rPr>
                <w:rFonts w:ascii="Arial" w:hAnsi="Arial" w:cs="Arial"/>
                <w:b w:val="0"/>
                <w:bCs w:val="0"/>
                <w:sz w:val="24"/>
                <w:szCs w:val="24"/>
              </w:rPr>
              <w:t>several</w:t>
            </w:r>
            <w:r w:rsidRPr="00F07CA9">
              <w:rPr>
                <w:rFonts w:ascii="Arial" w:hAnsi="Arial" w:cs="Arial"/>
                <w:b w:val="0"/>
                <w:bCs w:val="0"/>
                <w:sz w:val="24"/>
                <w:szCs w:val="24"/>
              </w:rPr>
              <w:t xml:space="preserve"> ‘To Take Away’ (TTA) packs for the ward pharmacy staff to dispense. This eases the pressure on the dispensary team and helps facilitate patient discharge. </w:t>
            </w:r>
          </w:p>
          <w:p w14:paraId="31DAC7E7" w14:textId="757FEE71" w:rsidR="005A61C9" w:rsidRPr="00F07CA9" w:rsidRDefault="5B136965" w:rsidP="00B25D68">
            <w:pPr>
              <w:pStyle w:val="NoSpacing"/>
              <w:jc w:val="both"/>
              <w:rPr>
                <w:rFonts w:ascii="Arial" w:hAnsi="Arial" w:cs="Arial"/>
                <w:b w:val="0"/>
                <w:bCs w:val="0"/>
                <w:color w:val="202124"/>
                <w:sz w:val="24"/>
                <w:szCs w:val="24"/>
                <w:shd w:val="clear" w:color="auto" w:fill="FFFFFF"/>
              </w:rPr>
            </w:pPr>
            <w:r w:rsidRPr="4631105C">
              <w:rPr>
                <w:rFonts w:ascii="Arial" w:hAnsi="Arial" w:cs="Arial"/>
                <w:b w:val="0"/>
                <w:bCs w:val="0"/>
                <w:sz w:val="24"/>
                <w:szCs w:val="24"/>
              </w:rPr>
              <w:t xml:space="preserve">The main aim of this audit was to assess the volume of dispensing </w:t>
            </w:r>
            <w:r w:rsidR="72475C1A" w:rsidRPr="4631105C">
              <w:rPr>
                <w:rFonts w:ascii="Arial" w:hAnsi="Arial" w:cs="Arial"/>
                <w:b w:val="0"/>
                <w:bCs w:val="0"/>
                <w:sz w:val="24"/>
                <w:szCs w:val="24"/>
              </w:rPr>
              <w:t>carried out</w:t>
            </w:r>
            <w:r w:rsidRPr="4631105C">
              <w:rPr>
                <w:rFonts w:ascii="Arial" w:hAnsi="Arial" w:cs="Arial"/>
                <w:b w:val="0"/>
                <w:bCs w:val="0"/>
                <w:sz w:val="24"/>
                <w:szCs w:val="24"/>
              </w:rPr>
              <w:t xml:space="preserve"> </w:t>
            </w:r>
            <w:r w:rsidR="744BBADF" w:rsidRPr="4631105C">
              <w:rPr>
                <w:rFonts w:ascii="Arial" w:hAnsi="Arial" w:cs="Arial"/>
                <w:b w:val="0"/>
                <w:bCs w:val="0"/>
                <w:sz w:val="24"/>
                <w:szCs w:val="24"/>
              </w:rPr>
              <w:t>i</w:t>
            </w:r>
            <w:r w:rsidRPr="4631105C">
              <w:rPr>
                <w:rFonts w:ascii="Arial" w:hAnsi="Arial" w:cs="Arial"/>
                <w:b w:val="0"/>
                <w:bCs w:val="0"/>
                <w:sz w:val="24"/>
                <w:szCs w:val="24"/>
              </w:rPr>
              <w:t>n the ward satellite pharmacy and to understand the workload and pressures faced by the team while dispensing on the ward</w:t>
            </w:r>
            <w:r w:rsidRPr="00192D40">
              <w:rPr>
                <w:rFonts w:ascii="Arial" w:hAnsi="Arial" w:cs="Arial"/>
                <w:b w:val="0"/>
                <w:bCs w:val="0"/>
                <w:sz w:val="24"/>
                <w:szCs w:val="24"/>
              </w:rPr>
              <w:t>.</w:t>
            </w:r>
            <w:r w:rsidR="00192D40" w:rsidRPr="00192D40">
              <w:rPr>
                <w:rFonts w:ascii="Arial" w:hAnsi="Arial" w:cs="Arial"/>
                <w:b w:val="0"/>
                <w:bCs w:val="0"/>
                <w:sz w:val="24"/>
                <w:szCs w:val="24"/>
              </w:rPr>
              <w:t xml:space="preserve"> </w:t>
            </w:r>
            <w:r w:rsidR="00192D40" w:rsidRPr="00192D40">
              <w:rPr>
                <w:rFonts w:ascii="Arial" w:hAnsi="Arial" w:cs="Arial"/>
                <w:b w:val="0"/>
                <w:sz w:val="24"/>
                <w:szCs w:val="24"/>
              </w:rPr>
              <w:t>The standard of the audit was that ‘All TTA’s which can be dispensed via satellite pharmacy are dispensed on the ward</w:t>
            </w:r>
            <w:r w:rsidR="00192D40">
              <w:rPr>
                <w:rFonts w:ascii="Arial" w:hAnsi="Arial" w:cs="Arial"/>
                <w:b w:val="0"/>
                <w:sz w:val="24"/>
                <w:szCs w:val="24"/>
              </w:rPr>
              <w:t>’</w:t>
            </w:r>
            <w:r w:rsidRPr="4631105C">
              <w:rPr>
                <w:rFonts w:ascii="Arial" w:hAnsi="Arial" w:cs="Arial"/>
                <w:b w:val="0"/>
                <w:bCs w:val="0"/>
                <w:sz w:val="24"/>
                <w:szCs w:val="24"/>
              </w:rPr>
              <w:t xml:space="preserve">. </w:t>
            </w:r>
          </w:p>
          <w:p w14:paraId="27BB158F" w14:textId="5955CA80" w:rsidR="005A61C9" w:rsidRPr="00F07CA9" w:rsidRDefault="5294FA53" w:rsidP="002209C2">
            <w:pPr>
              <w:pStyle w:val="NoSpacing"/>
              <w:jc w:val="both"/>
              <w:rPr>
                <w:rFonts w:ascii="Arial" w:hAnsi="Arial" w:cs="Arial"/>
                <w:b w:val="0"/>
                <w:bCs w:val="0"/>
                <w:sz w:val="24"/>
                <w:szCs w:val="24"/>
              </w:rPr>
            </w:pPr>
            <w:r w:rsidRPr="7E1580B8">
              <w:rPr>
                <w:rFonts w:ascii="Arial" w:hAnsi="Arial" w:cs="Arial"/>
                <w:b w:val="0"/>
                <w:bCs w:val="0"/>
                <w:sz w:val="24"/>
                <w:szCs w:val="24"/>
              </w:rPr>
              <w:t xml:space="preserve">The audit identified </w:t>
            </w:r>
            <w:r w:rsidR="45FDB48F" w:rsidRPr="7E1580B8">
              <w:rPr>
                <w:rFonts w:ascii="Arial" w:hAnsi="Arial" w:cs="Arial"/>
                <w:b w:val="0"/>
                <w:bCs w:val="0"/>
                <w:sz w:val="24"/>
                <w:szCs w:val="24"/>
              </w:rPr>
              <w:t xml:space="preserve">99% compliance. The 1% was attributed to staff shortages and technical </w:t>
            </w:r>
            <w:r w:rsidR="564BC202" w:rsidRPr="7E1580B8">
              <w:rPr>
                <w:rFonts w:ascii="Arial" w:hAnsi="Arial" w:cs="Arial"/>
                <w:b w:val="0"/>
                <w:bCs w:val="0"/>
                <w:sz w:val="24"/>
                <w:szCs w:val="24"/>
              </w:rPr>
              <w:t>issues</w:t>
            </w:r>
            <w:r w:rsidR="45FDB48F" w:rsidRPr="7E1580B8">
              <w:rPr>
                <w:rFonts w:ascii="Arial" w:hAnsi="Arial" w:cs="Arial"/>
                <w:b w:val="0"/>
                <w:bCs w:val="0"/>
                <w:sz w:val="24"/>
                <w:szCs w:val="24"/>
              </w:rPr>
              <w:t xml:space="preserve">. </w:t>
            </w:r>
          </w:p>
        </w:tc>
      </w:tr>
      <w:tr w:rsidR="005A61C9" w:rsidRPr="00F07CA9" w14:paraId="05AF7707" w14:textId="77777777" w:rsidTr="4631105C">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0548E4B1" w14:textId="77777777" w:rsidR="005A61C9" w:rsidRPr="00F07CA9" w:rsidRDefault="005A61C9" w:rsidP="00B25D68">
            <w:pPr>
              <w:pBdr>
                <w:bottom w:val="single" w:sz="6" w:space="1" w:color="auto"/>
              </w:pBdr>
              <w:tabs>
                <w:tab w:val="center" w:pos="4395"/>
              </w:tabs>
              <w:jc w:val="center"/>
              <w:rPr>
                <w:rFonts w:ascii="Arial" w:hAnsi="Arial" w:cs="Arial"/>
                <w:sz w:val="24"/>
                <w:szCs w:val="24"/>
              </w:rPr>
            </w:pPr>
            <w:r w:rsidRPr="00F07CA9">
              <w:rPr>
                <w:rFonts w:ascii="Arial" w:eastAsia="Times New Roman" w:hAnsi="Arial" w:cs="Arial"/>
                <w:sz w:val="24"/>
                <w:szCs w:val="24"/>
              </w:rPr>
              <w:t>Audit of knowledge of Female Genital Mutilation in SCIC staff who catheterise female patients.</w:t>
            </w:r>
          </w:p>
          <w:p w14:paraId="587A174B" w14:textId="5129B216" w:rsidR="005A61C9" w:rsidRPr="00F07CA9" w:rsidRDefault="0120D8EB" w:rsidP="00B25D68">
            <w:pPr>
              <w:rPr>
                <w:rFonts w:ascii="Arial" w:eastAsia="Times New Roman" w:hAnsi="Arial" w:cs="Arial"/>
                <w:b w:val="0"/>
                <w:bCs w:val="0"/>
                <w:sz w:val="24"/>
                <w:szCs w:val="24"/>
              </w:rPr>
            </w:pPr>
            <w:r w:rsidRPr="4631105C">
              <w:rPr>
                <w:rFonts w:ascii="Arial" w:hAnsi="Arial" w:cs="Arial"/>
                <w:b w:val="0"/>
                <w:bCs w:val="0"/>
                <w:sz w:val="24"/>
                <w:szCs w:val="24"/>
              </w:rPr>
              <w:t xml:space="preserve">Female genital mutilation (FGM) comprises all procedures that involve partial or total removal of the external female genitalia, or other injury to the female genital organs for non-medical reasons. The practice has no health benefits for girls and women and </w:t>
            </w:r>
            <w:r w:rsidR="463436EA" w:rsidRPr="4631105C">
              <w:rPr>
                <w:rFonts w:ascii="Arial" w:hAnsi="Arial" w:cs="Arial"/>
                <w:b w:val="0"/>
                <w:bCs w:val="0"/>
                <w:sz w:val="24"/>
                <w:szCs w:val="24"/>
              </w:rPr>
              <w:t xml:space="preserve">can </w:t>
            </w:r>
            <w:r w:rsidRPr="4631105C">
              <w:rPr>
                <w:rFonts w:ascii="Arial" w:hAnsi="Arial" w:cs="Arial"/>
                <w:b w:val="0"/>
                <w:bCs w:val="0"/>
                <w:sz w:val="24"/>
                <w:szCs w:val="24"/>
              </w:rPr>
              <w:t xml:space="preserve">cause severe bleeding and problems urinating, and later cysts, infections, as well as complications in childbirth and increased risk of </w:t>
            </w:r>
            <w:r w:rsidR="00192D40" w:rsidRPr="4631105C">
              <w:rPr>
                <w:rFonts w:ascii="Arial" w:hAnsi="Arial" w:cs="Arial"/>
                <w:b w:val="0"/>
                <w:bCs w:val="0"/>
                <w:sz w:val="24"/>
                <w:szCs w:val="24"/>
              </w:rPr>
              <w:t>newborn</w:t>
            </w:r>
            <w:r w:rsidRPr="4631105C">
              <w:rPr>
                <w:rFonts w:ascii="Arial" w:hAnsi="Arial" w:cs="Arial"/>
                <w:b w:val="0"/>
                <w:bCs w:val="0"/>
                <w:sz w:val="24"/>
                <w:szCs w:val="24"/>
              </w:rPr>
              <w:t xml:space="preserve"> deaths</w:t>
            </w:r>
            <w:r w:rsidRPr="4631105C">
              <w:rPr>
                <w:rFonts w:ascii="Arial" w:hAnsi="Arial" w:cs="Arial"/>
                <w:b w:val="0"/>
                <w:bCs w:val="0"/>
                <w:color w:val="3C4245"/>
                <w:sz w:val="24"/>
                <w:szCs w:val="24"/>
              </w:rPr>
              <w:t>.</w:t>
            </w:r>
          </w:p>
          <w:p w14:paraId="5EDC6C8A" w14:textId="5FD5E2E3" w:rsidR="005A61C9" w:rsidRPr="00F07CA9" w:rsidRDefault="005A61C9" w:rsidP="00B25D68">
            <w:pPr>
              <w:rPr>
                <w:rFonts w:ascii="Arial" w:hAnsi="Arial" w:cs="Arial"/>
                <w:sz w:val="24"/>
                <w:szCs w:val="24"/>
              </w:rPr>
            </w:pPr>
            <w:r w:rsidRPr="00F07CA9">
              <w:rPr>
                <w:rFonts w:ascii="Arial" w:hAnsi="Arial" w:cs="Arial"/>
                <w:b w:val="0"/>
                <w:sz w:val="24"/>
                <w:szCs w:val="24"/>
              </w:rPr>
              <w:t>Healthcare professionals have a mandatory duty to report to the police any cases of female genital mutilation (FGM) in girls under 18 that they come across in their work. The</w:t>
            </w:r>
            <w:r w:rsidR="002209C2" w:rsidRPr="00F07CA9">
              <w:rPr>
                <w:rFonts w:ascii="Arial" w:hAnsi="Arial" w:cs="Arial"/>
                <w:b w:val="0"/>
                <w:sz w:val="24"/>
                <w:szCs w:val="24"/>
              </w:rPr>
              <w:t xml:space="preserve"> audit identified that staff </w:t>
            </w:r>
            <w:r w:rsidRPr="00F07CA9">
              <w:rPr>
                <w:rFonts w:ascii="Arial" w:hAnsi="Arial" w:cs="Arial"/>
                <w:b w:val="0"/>
                <w:sz w:val="24"/>
                <w:szCs w:val="24"/>
              </w:rPr>
              <w:t>recogni</w:t>
            </w:r>
            <w:r w:rsidR="002209C2" w:rsidRPr="00F07CA9">
              <w:rPr>
                <w:rFonts w:ascii="Arial" w:hAnsi="Arial" w:cs="Arial"/>
                <w:b w:val="0"/>
                <w:sz w:val="24"/>
                <w:szCs w:val="24"/>
              </w:rPr>
              <w:t xml:space="preserve">sed </w:t>
            </w:r>
            <w:r w:rsidRPr="00F07CA9">
              <w:rPr>
                <w:rFonts w:ascii="Arial" w:hAnsi="Arial" w:cs="Arial"/>
                <w:b w:val="0"/>
                <w:sz w:val="24"/>
                <w:szCs w:val="24"/>
              </w:rPr>
              <w:t xml:space="preserve">FGM </w:t>
            </w:r>
            <w:r w:rsidR="002209C2" w:rsidRPr="00F07CA9">
              <w:rPr>
                <w:rFonts w:ascii="Arial" w:hAnsi="Arial" w:cs="Arial"/>
                <w:b w:val="0"/>
                <w:sz w:val="24"/>
                <w:szCs w:val="24"/>
              </w:rPr>
              <w:t>as</w:t>
            </w:r>
            <w:r w:rsidRPr="00F07CA9">
              <w:rPr>
                <w:rFonts w:ascii="Arial" w:hAnsi="Arial" w:cs="Arial"/>
                <w:b w:val="0"/>
                <w:sz w:val="24"/>
                <w:szCs w:val="24"/>
              </w:rPr>
              <w:t xml:space="preserve"> a safeguarding issue but </w:t>
            </w:r>
            <w:r w:rsidR="002209C2" w:rsidRPr="00F07CA9">
              <w:rPr>
                <w:rFonts w:ascii="Arial" w:hAnsi="Arial" w:cs="Arial"/>
                <w:b w:val="0"/>
                <w:sz w:val="24"/>
                <w:szCs w:val="24"/>
              </w:rPr>
              <w:t>required further awareness to meet all the standards</w:t>
            </w:r>
            <w:r w:rsidRPr="00F07CA9">
              <w:rPr>
                <w:rFonts w:ascii="Arial" w:hAnsi="Arial" w:cs="Arial"/>
                <w:b w:val="0"/>
                <w:sz w:val="24"/>
                <w:szCs w:val="24"/>
              </w:rPr>
              <w:t>.</w:t>
            </w:r>
          </w:p>
          <w:p w14:paraId="78B157A7" w14:textId="77777777" w:rsidR="00192D40" w:rsidRDefault="00192D40" w:rsidP="00B25D68">
            <w:pPr>
              <w:jc w:val="both"/>
              <w:rPr>
                <w:rFonts w:ascii="Arial" w:hAnsi="Arial" w:cs="Arial"/>
                <w:bCs w:val="0"/>
                <w:sz w:val="24"/>
                <w:szCs w:val="24"/>
              </w:rPr>
            </w:pPr>
          </w:p>
          <w:p w14:paraId="493CD13C" w14:textId="34D55F2F"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3D33C23D" w14:textId="3C20688C" w:rsidR="005A61C9" w:rsidRPr="00192D40" w:rsidRDefault="00192D40" w:rsidP="00BB583C">
            <w:pPr>
              <w:pStyle w:val="ListParagraph"/>
              <w:numPr>
                <w:ilvl w:val="0"/>
                <w:numId w:val="14"/>
              </w:numPr>
              <w:spacing w:after="0"/>
              <w:rPr>
                <w:rFonts w:ascii="Arial" w:hAnsi="Arial" w:cs="Arial"/>
                <w:b w:val="0"/>
                <w:bCs w:val="0"/>
                <w:sz w:val="24"/>
                <w:szCs w:val="24"/>
              </w:rPr>
            </w:pPr>
            <w:r w:rsidRPr="00192D40">
              <w:rPr>
                <w:rFonts w:ascii="Arial" w:hAnsi="Arial" w:cs="Arial"/>
                <w:b w:val="0"/>
                <w:color w:val="000000" w:themeColor="text1"/>
                <w:sz w:val="24"/>
                <w:szCs w:val="24"/>
              </w:rPr>
              <w:t>The Safeguarding Children/Named Nurse has delivered a. FGM awareness session to the staff on the SCIC ward</w:t>
            </w:r>
            <w:r w:rsidR="0120D8EB" w:rsidRPr="00192D40">
              <w:rPr>
                <w:rFonts w:ascii="Arial" w:hAnsi="Arial" w:cs="Arial"/>
                <w:b w:val="0"/>
                <w:bCs w:val="0"/>
                <w:sz w:val="24"/>
                <w:szCs w:val="24"/>
              </w:rPr>
              <w:t>.</w:t>
            </w:r>
          </w:p>
        </w:tc>
      </w:tr>
      <w:tr w:rsidR="005A61C9" w:rsidRPr="00F07CA9" w14:paraId="6367FE3C"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84B3DF"/>
            </w:tcBorders>
            <w:shd w:val="clear" w:color="auto" w:fill="FFFFFF" w:themeFill="background1"/>
          </w:tcPr>
          <w:p w14:paraId="37760B5B" w14:textId="77D04A94" w:rsidR="005A61C9" w:rsidRPr="00F07CA9" w:rsidRDefault="005A61C9" w:rsidP="00B25D68">
            <w:pPr>
              <w:pBdr>
                <w:bottom w:val="single" w:sz="6" w:space="1" w:color="auto"/>
              </w:pBdr>
              <w:jc w:val="center"/>
              <w:rPr>
                <w:rFonts w:ascii="Arial" w:hAnsi="Arial" w:cs="Arial"/>
                <w:bCs w:val="0"/>
                <w:sz w:val="24"/>
                <w:szCs w:val="24"/>
              </w:rPr>
            </w:pPr>
            <w:r w:rsidRPr="00F07CA9">
              <w:rPr>
                <w:rFonts w:ascii="Arial" w:hAnsi="Arial" w:cs="Arial"/>
                <w:color w:val="000000"/>
                <w:sz w:val="24"/>
                <w:szCs w:val="24"/>
              </w:rPr>
              <w:t>Expired medicines stocked in clinical areas</w:t>
            </w:r>
          </w:p>
          <w:p w14:paraId="454E393C" w14:textId="1767061D" w:rsidR="00302E9E" w:rsidRPr="00F07CA9" w:rsidRDefault="313702C9" w:rsidP="00B25D68">
            <w:pPr>
              <w:jc w:val="both"/>
              <w:rPr>
                <w:rFonts w:ascii="Arial" w:hAnsi="Arial" w:cs="Arial"/>
                <w:sz w:val="24"/>
                <w:szCs w:val="24"/>
              </w:rPr>
            </w:pPr>
            <w:r w:rsidRPr="4631105C">
              <w:rPr>
                <w:rFonts w:ascii="Arial" w:hAnsi="Arial" w:cs="Arial"/>
                <w:b w:val="0"/>
                <w:bCs w:val="0"/>
                <w:color w:val="000000" w:themeColor="text1"/>
                <w:sz w:val="24"/>
                <w:szCs w:val="24"/>
              </w:rPr>
              <w:t>Expired medicines are a source of wastage</w:t>
            </w:r>
            <w:r w:rsidR="0120D8EB" w:rsidRPr="4631105C">
              <w:rPr>
                <w:rFonts w:ascii="Arial" w:hAnsi="Arial" w:cs="Arial"/>
                <w:b w:val="0"/>
                <w:bCs w:val="0"/>
                <w:color w:val="000000" w:themeColor="text1"/>
                <w:sz w:val="24"/>
                <w:szCs w:val="24"/>
              </w:rPr>
              <w:t xml:space="preserve"> </w:t>
            </w:r>
            <w:r w:rsidRPr="4631105C">
              <w:rPr>
                <w:rFonts w:ascii="Arial" w:hAnsi="Arial" w:cs="Arial"/>
                <w:b w:val="0"/>
                <w:bCs w:val="0"/>
                <w:color w:val="000000" w:themeColor="text1"/>
                <w:sz w:val="24"/>
                <w:szCs w:val="24"/>
              </w:rPr>
              <w:t>for</w:t>
            </w:r>
            <w:r w:rsidR="0120D8EB" w:rsidRPr="4631105C">
              <w:rPr>
                <w:rFonts w:ascii="Arial" w:hAnsi="Arial" w:cs="Arial"/>
                <w:b w:val="0"/>
                <w:bCs w:val="0"/>
                <w:color w:val="000000" w:themeColor="text1"/>
                <w:sz w:val="24"/>
                <w:szCs w:val="24"/>
              </w:rPr>
              <w:t xml:space="preserve"> the NHS. </w:t>
            </w:r>
            <w:r w:rsidR="0120D8EB" w:rsidRPr="4631105C">
              <w:rPr>
                <w:rFonts w:ascii="Arial" w:hAnsi="Arial" w:cs="Arial"/>
                <w:b w:val="0"/>
                <w:bCs w:val="0"/>
                <w:sz w:val="24"/>
                <w:szCs w:val="24"/>
              </w:rPr>
              <w:t xml:space="preserve">This audit was carried out to </w:t>
            </w:r>
            <w:r w:rsidRPr="4631105C">
              <w:rPr>
                <w:rFonts w:ascii="Arial" w:hAnsi="Arial" w:cs="Arial"/>
                <w:b w:val="0"/>
                <w:bCs w:val="0"/>
                <w:sz w:val="24"/>
                <w:szCs w:val="24"/>
              </w:rPr>
              <w:t>review</w:t>
            </w:r>
            <w:r w:rsidR="0120D8EB" w:rsidRPr="4631105C">
              <w:rPr>
                <w:rFonts w:ascii="Arial" w:hAnsi="Arial" w:cs="Arial"/>
                <w:b w:val="0"/>
                <w:bCs w:val="0"/>
                <w:sz w:val="24"/>
                <w:szCs w:val="24"/>
              </w:rPr>
              <w:t xml:space="preserve"> the quantity of medication </w:t>
            </w:r>
            <w:r w:rsidR="00192D40" w:rsidRPr="4631105C">
              <w:rPr>
                <w:rFonts w:ascii="Arial" w:hAnsi="Arial" w:cs="Arial"/>
                <w:b w:val="0"/>
                <w:bCs w:val="0"/>
                <w:sz w:val="24"/>
                <w:szCs w:val="24"/>
              </w:rPr>
              <w:t>becoming out</w:t>
            </w:r>
            <w:r w:rsidR="4EFDB59C" w:rsidRPr="4631105C">
              <w:rPr>
                <w:rFonts w:ascii="Arial" w:hAnsi="Arial" w:cs="Arial"/>
                <w:b w:val="0"/>
                <w:bCs w:val="0"/>
                <w:sz w:val="24"/>
                <w:szCs w:val="24"/>
              </w:rPr>
              <w:t xml:space="preserve"> of date</w:t>
            </w:r>
            <w:r w:rsidR="0120D8EB" w:rsidRPr="4631105C">
              <w:rPr>
                <w:rFonts w:ascii="Arial" w:hAnsi="Arial" w:cs="Arial"/>
                <w:b w:val="0"/>
                <w:bCs w:val="0"/>
                <w:sz w:val="24"/>
                <w:szCs w:val="24"/>
              </w:rPr>
              <w:t xml:space="preserve"> </w:t>
            </w:r>
            <w:r w:rsidR="1107269D" w:rsidRPr="4631105C">
              <w:rPr>
                <w:rFonts w:ascii="Arial" w:hAnsi="Arial" w:cs="Arial"/>
                <w:b w:val="0"/>
                <w:bCs w:val="0"/>
                <w:sz w:val="24"/>
                <w:szCs w:val="24"/>
              </w:rPr>
              <w:t>on the wards</w:t>
            </w:r>
            <w:r w:rsidRPr="4631105C">
              <w:rPr>
                <w:rFonts w:ascii="Arial" w:hAnsi="Arial" w:cs="Arial"/>
                <w:b w:val="0"/>
                <w:bCs w:val="0"/>
                <w:sz w:val="24"/>
                <w:szCs w:val="24"/>
              </w:rPr>
              <w:t>.</w:t>
            </w:r>
            <w:r w:rsidR="0120D8EB" w:rsidRPr="4631105C">
              <w:rPr>
                <w:rFonts w:ascii="Arial" w:hAnsi="Arial" w:cs="Arial"/>
                <w:b w:val="0"/>
                <w:bCs w:val="0"/>
                <w:sz w:val="24"/>
                <w:szCs w:val="24"/>
              </w:rPr>
              <w:t xml:space="preserve"> </w:t>
            </w:r>
          </w:p>
          <w:p w14:paraId="5F9850BE" w14:textId="13617B94" w:rsidR="00302E9E" w:rsidRPr="00F07CA9" w:rsidRDefault="00302E9E" w:rsidP="00B25D68">
            <w:pPr>
              <w:jc w:val="both"/>
              <w:rPr>
                <w:rFonts w:ascii="Arial" w:hAnsi="Arial" w:cs="Arial"/>
                <w:bCs w:val="0"/>
                <w:sz w:val="24"/>
                <w:szCs w:val="24"/>
              </w:rPr>
            </w:pPr>
            <w:r w:rsidRPr="00F07CA9">
              <w:rPr>
                <w:rFonts w:ascii="Arial" w:hAnsi="Arial" w:cs="Arial"/>
                <w:b w:val="0"/>
                <w:sz w:val="24"/>
                <w:szCs w:val="24"/>
              </w:rPr>
              <w:t>The audit found expired medicines in some wards with an overall compliance level of 92% against the standard of removing expired medicines from clinical areas and sending them to the pharmacy.</w:t>
            </w:r>
          </w:p>
          <w:p w14:paraId="457A80F7"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5FBCA738" w14:textId="4A39992E" w:rsidR="005A61C9" w:rsidRPr="00F07CA9" w:rsidRDefault="005A61C9" w:rsidP="00302E9E">
            <w:pPr>
              <w:jc w:val="both"/>
              <w:rPr>
                <w:rFonts w:ascii="Arial" w:hAnsi="Arial" w:cs="Arial"/>
                <w:sz w:val="24"/>
                <w:szCs w:val="24"/>
              </w:rPr>
            </w:pPr>
            <w:r w:rsidRPr="00F07CA9">
              <w:rPr>
                <w:rFonts w:ascii="Arial" w:hAnsi="Arial" w:cs="Arial"/>
                <w:b w:val="0"/>
                <w:sz w:val="24"/>
                <w:szCs w:val="24"/>
              </w:rPr>
              <w:t xml:space="preserve">The dispensary manager </w:t>
            </w:r>
            <w:r w:rsidR="00302E9E" w:rsidRPr="00F07CA9">
              <w:rPr>
                <w:rFonts w:ascii="Arial" w:hAnsi="Arial" w:cs="Arial"/>
                <w:b w:val="0"/>
                <w:sz w:val="24"/>
                <w:szCs w:val="24"/>
              </w:rPr>
              <w:t>is providing training to staff on the process of removing expired medication from the cupboards or lockers before the end date.</w:t>
            </w:r>
          </w:p>
        </w:tc>
      </w:tr>
      <w:tr w:rsidR="005A61C9" w:rsidRPr="00F07CA9" w14:paraId="64489226"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4" w:space="0" w:color="auto"/>
            </w:tcBorders>
            <w:shd w:val="clear" w:color="auto" w:fill="BDD6EE" w:themeFill="accent1" w:themeFillTint="66"/>
          </w:tcPr>
          <w:p w14:paraId="27913D68" w14:textId="77777777" w:rsidR="005A61C9" w:rsidRPr="00F07CA9" w:rsidRDefault="005A61C9" w:rsidP="00B25D68">
            <w:pPr>
              <w:pBdr>
                <w:bottom w:val="single" w:sz="4" w:space="1" w:color="auto"/>
              </w:pBdr>
              <w:jc w:val="center"/>
              <w:rPr>
                <w:rFonts w:ascii="Arial" w:hAnsi="Arial" w:cs="Arial"/>
                <w:b w:val="0"/>
                <w:sz w:val="24"/>
                <w:szCs w:val="24"/>
              </w:rPr>
            </w:pPr>
            <w:r w:rsidRPr="00F07CA9">
              <w:rPr>
                <w:rFonts w:ascii="Arial" w:hAnsi="Arial" w:cs="Arial"/>
                <w:color w:val="000000" w:themeColor="text1"/>
                <w:sz w:val="24"/>
                <w:szCs w:val="24"/>
                <w:shd w:val="clear" w:color="auto" w:fill="BDD6EE" w:themeFill="accent1" w:themeFillTint="66"/>
              </w:rPr>
              <w:t>MDT Record Keeping</w:t>
            </w:r>
          </w:p>
          <w:p w14:paraId="09ED910E" w14:textId="73EBEE29" w:rsidR="005A61C9" w:rsidRPr="00F07CA9" w:rsidRDefault="0120D8EB" w:rsidP="00B25D68">
            <w:pPr>
              <w:rPr>
                <w:rFonts w:ascii="Arial" w:hAnsi="Arial" w:cs="Arial"/>
                <w:b w:val="0"/>
                <w:bCs w:val="0"/>
                <w:sz w:val="24"/>
                <w:szCs w:val="24"/>
              </w:rPr>
            </w:pPr>
            <w:r w:rsidRPr="4631105C">
              <w:rPr>
                <w:rFonts w:ascii="Arial" w:hAnsi="Arial" w:cs="Arial"/>
                <w:b w:val="0"/>
                <w:bCs w:val="0"/>
                <w:sz w:val="24"/>
                <w:szCs w:val="24"/>
              </w:rPr>
              <w:t xml:space="preserve">Record Keeping is an essential part of supporting the high quality of treatment and care at the </w:t>
            </w:r>
            <w:r w:rsidR="750CC006" w:rsidRPr="4631105C">
              <w:rPr>
                <w:rFonts w:ascii="Arial" w:hAnsi="Arial" w:cs="Arial"/>
                <w:b w:val="0"/>
                <w:bCs w:val="0"/>
                <w:sz w:val="24"/>
                <w:szCs w:val="24"/>
              </w:rPr>
              <w:t>Trust</w:t>
            </w:r>
            <w:r w:rsidRPr="4631105C">
              <w:rPr>
                <w:rFonts w:ascii="Arial" w:hAnsi="Arial" w:cs="Arial"/>
                <w:b w:val="0"/>
                <w:bCs w:val="0"/>
                <w:sz w:val="24"/>
                <w:szCs w:val="24"/>
              </w:rPr>
              <w:t xml:space="preserve">. It is an invaluable way of promoting communication within the health care </w:t>
            </w:r>
            <w:proofErr w:type="gramStart"/>
            <w:r w:rsidRPr="4631105C">
              <w:rPr>
                <w:rFonts w:ascii="Arial" w:hAnsi="Arial" w:cs="Arial"/>
                <w:b w:val="0"/>
                <w:bCs w:val="0"/>
                <w:sz w:val="24"/>
                <w:szCs w:val="24"/>
              </w:rPr>
              <w:t>teams,</w:t>
            </w:r>
            <w:proofErr w:type="gramEnd"/>
            <w:r w:rsidRPr="4631105C">
              <w:rPr>
                <w:rFonts w:ascii="Arial" w:hAnsi="Arial" w:cs="Arial"/>
                <w:b w:val="0"/>
                <w:bCs w:val="0"/>
                <w:sz w:val="24"/>
                <w:szCs w:val="24"/>
              </w:rPr>
              <w:t xml:space="preserve"> practitioners and service users. If not done accurately it can </w:t>
            </w:r>
            <w:r w:rsidRPr="4631105C">
              <w:rPr>
                <w:rFonts w:ascii="Arial" w:hAnsi="Arial" w:cs="Arial"/>
                <w:b w:val="0"/>
                <w:bCs w:val="0"/>
                <w:sz w:val="24"/>
                <w:szCs w:val="24"/>
              </w:rPr>
              <w:lastRenderedPageBreak/>
              <w:t>affect delays in patient care, which results in inappropriate care and duplicate records, which are all risks to patients. Th</w:t>
            </w:r>
            <w:r w:rsidR="750CC006" w:rsidRPr="4631105C">
              <w:rPr>
                <w:rFonts w:ascii="Arial" w:hAnsi="Arial" w:cs="Arial"/>
                <w:b w:val="0"/>
                <w:bCs w:val="0"/>
                <w:sz w:val="24"/>
                <w:szCs w:val="24"/>
              </w:rPr>
              <w:t>is audit aimed</w:t>
            </w:r>
            <w:r w:rsidRPr="4631105C">
              <w:rPr>
                <w:rFonts w:ascii="Arial" w:hAnsi="Arial" w:cs="Arial"/>
                <w:b w:val="0"/>
                <w:bCs w:val="0"/>
                <w:sz w:val="24"/>
                <w:szCs w:val="24"/>
              </w:rPr>
              <w:t xml:space="preserve"> to compare MDT documentation against national and local standards to </w:t>
            </w:r>
            <w:r w:rsidR="750CC006" w:rsidRPr="4631105C">
              <w:rPr>
                <w:rFonts w:ascii="Arial" w:hAnsi="Arial" w:cs="Arial"/>
                <w:b w:val="0"/>
                <w:bCs w:val="0"/>
                <w:sz w:val="24"/>
                <w:szCs w:val="24"/>
              </w:rPr>
              <w:t>assur</w:t>
            </w:r>
            <w:r w:rsidRPr="4631105C">
              <w:rPr>
                <w:rFonts w:ascii="Arial" w:hAnsi="Arial" w:cs="Arial"/>
                <w:b w:val="0"/>
                <w:bCs w:val="0"/>
                <w:sz w:val="24"/>
                <w:szCs w:val="24"/>
              </w:rPr>
              <w:t xml:space="preserve">e that the Trust </w:t>
            </w:r>
            <w:r w:rsidR="750CC006" w:rsidRPr="4631105C">
              <w:rPr>
                <w:rFonts w:ascii="Arial" w:hAnsi="Arial" w:cs="Arial"/>
                <w:b w:val="0"/>
                <w:bCs w:val="0"/>
                <w:sz w:val="24"/>
                <w:szCs w:val="24"/>
              </w:rPr>
              <w:t>wa</w:t>
            </w:r>
            <w:r w:rsidRPr="4631105C">
              <w:rPr>
                <w:rFonts w:ascii="Arial" w:hAnsi="Arial" w:cs="Arial"/>
                <w:b w:val="0"/>
                <w:bCs w:val="0"/>
                <w:sz w:val="24"/>
                <w:szCs w:val="24"/>
              </w:rPr>
              <w:t>s providing high</w:t>
            </w:r>
            <w:r w:rsidR="750CC006" w:rsidRPr="4631105C">
              <w:rPr>
                <w:rFonts w:ascii="Arial" w:hAnsi="Arial" w:cs="Arial"/>
                <w:b w:val="0"/>
                <w:bCs w:val="0"/>
                <w:sz w:val="24"/>
                <w:szCs w:val="24"/>
              </w:rPr>
              <w:t>-</w:t>
            </w:r>
            <w:r w:rsidRPr="4631105C">
              <w:rPr>
                <w:rFonts w:ascii="Arial" w:hAnsi="Arial" w:cs="Arial"/>
                <w:b w:val="0"/>
                <w:bCs w:val="0"/>
                <w:sz w:val="24"/>
                <w:szCs w:val="24"/>
              </w:rPr>
              <w:t xml:space="preserve">quality and safe care for patients. The unmet standards have been sent to the clinical units to set up action plans to improve compliance. Some of the standards </w:t>
            </w:r>
            <w:r w:rsidR="750CC006" w:rsidRPr="4631105C">
              <w:rPr>
                <w:rFonts w:ascii="Arial" w:hAnsi="Arial" w:cs="Arial"/>
                <w:b w:val="0"/>
                <w:bCs w:val="0"/>
                <w:sz w:val="24"/>
                <w:szCs w:val="24"/>
              </w:rPr>
              <w:t>audited included</w:t>
            </w:r>
            <w:r w:rsidRPr="4631105C">
              <w:rPr>
                <w:rFonts w:ascii="Arial" w:hAnsi="Arial" w:cs="Arial"/>
                <w:b w:val="0"/>
                <w:bCs w:val="0"/>
                <w:sz w:val="24"/>
                <w:szCs w:val="24"/>
              </w:rPr>
              <w:t>:</w:t>
            </w:r>
          </w:p>
          <w:p w14:paraId="79E28A7E" w14:textId="6FB73740" w:rsidR="005A61C9" w:rsidRPr="00F07CA9" w:rsidRDefault="005A61C9" w:rsidP="00BB583C">
            <w:pPr>
              <w:pStyle w:val="ListParagraph"/>
              <w:numPr>
                <w:ilvl w:val="0"/>
                <w:numId w:val="44"/>
              </w:numPr>
              <w:jc w:val="left"/>
              <w:rPr>
                <w:rFonts w:ascii="Arial" w:hAnsi="Arial" w:cs="Arial"/>
                <w:b w:val="0"/>
                <w:sz w:val="24"/>
                <w:szCs w:val="24"/>
              </w:rPr>
            </w:pPr>
            <w:r w:rsidRPr="00F07CA9">
              <w:rPr>
                <w:rFonts w:ascii="Arial" w:hAnsi="Arial" w:cs="Arial"/>
                <w:b w:val="0"/>
                <w:sz w:val="24"/>
                <w:szCs w:val="24"/>
              </w:rPr>
              <w:t xml:space="preserve">Entries with </w:t>
            </w:r>
            <w:r w:rsidR="00BA5D0F" w:rsidRPr="00F07CA9">
              <w:rPr>
                <w:rFonts w:ascii="Arial" w:hAnsi="Arial" w:cs="Arial"/>
                <w:b w:val="0"/>
                <w:sz w:val="24"/>
                <w:szCs w:val="24"/>
              </w:rPr>
              <w:t xml:space="preserve">the </w:t>
            </w:r>
            <w:r w:rsidRPr="00F07CA9">
              <w:rPr>
                <w:rFonts w:ascii="Arial" w:hAnsi="Arial" w:cs="Arial"/>
                <w:b w:val="0"/>
                <w:sz w:val="24"/>
                <w:szCs w:val="24"/>
              </w:rPr>
              <w:t>clinician’s name printed</w:t>
            </w:r>
          </w:p>
          <w:p w14:paraId="02E7FDC3" w14:textId="77777777" w:rsidR="005A61C9" w:rsidRPr="00F07CA9" w:rsidRDefault="005A61C9" w:rsidP="00BB583C">
            <w:pPr>
              <w:pStyle w:val="ListParagraph"/>
              <w:numPr>
                <w:ilvl w:val="0"/>
                <w:numId w:val="44"/>
              </w:numPr>
              <w:jc w:val="left"/>
              <w:rPr>
                <w:rFonts w:ascii="Arial" w:hAnsi="Arial" w:cs="Arial"/>
                <w:b w:val="0"/>
                <w:sz w:val="24"/>
                <w:szCs w:val="24"/>
              </w:rPr>
            </w:pPr>
            <w:r w:rsidRPr="00F07CA9">
              <w:rPr>
                <w:rFonts w:ascii="Arial" w:hAnsi="Arial" w:cs="Arial"/>
                <w:b w:val="0"/>
                <w:sz w:val="24"/>
                <w:szCs w:val="24"/>
              </w:rPr>
              <w:t>Operation notes signed</w:t>
            </w:r>
          </w:p>
          <w:p w14:paraId="18FECA3B" w14:textId="77777777" w:rsidR="005A61C9" w:rsidRPr="00F07CA9" w:rsidRDefault="005A61C9" w:rsidP="00BB583C">
            <w:pPr>
              <w:pStyle w:val="ListParagraph"/>
              <w:numPr>
                <w:ilvl w:val="0"/>
                <w:numId w:val="44"/>
              </w:numPr>
              <w:jc w:val="left"/>
              <w:rPr>
                <w:rFonts w:ascii="Arial" w:hAnsi="Arial" w:cs="Arial"/>
                <w:b w:val="0"/>
                <w:sz w:val="24"/>
                <w:szCs w:val="24"/>
              </w:rPr>
            </w:pPr>
            <w:r w:rsidRPr="00F07CA9">
              <w:rPr>
                <w:rFonts w:ascii="Arial" w:hAnsi="Arial" w:cs="Arial"/>
                <w:b w:val="0"/>
                <w:color w:val="000000"/>
                <w:sz w:val="24"/>
                <w:szCs w:val="24"/>
              </w:rPr>
              <w:t>Elective admissions with documented daily review by a doctor</w:t>
            </w:r>
          </w:p>
          <w:p w14:paraId="01A0E93F" w14:textId="77777777" w:rsidR="005A61C9" w:rsidRPr="00F07CA9" w:rsidRDefault="005A61C9" w:rsidP="00BB583C">
            <w:pPr>
              <w:pStyle w:val="ListParagraph"/>
              <w:numPr>
                <w:ilvl w:val="0"/>
                <w:numId w:val="44"/>
              </w:numPr>
              <w:jc w:val="left"/>
              <w:rPr>
                <w:rFonts w:ascii="Arial" w:hAnsi="Arial" w:cs="Arial"/>
                <w:b w:val="0"/>
                <w:sz w:val="24"/>
                <w:szCs w:val="24"/>
              </w:rPr>
            </w:pPr>
            <w:r w:rsidRPr="00F07CA9">
              <w:rPr>
                <w:rFonts w:ascii="Arial" w:hAnsi="Arial" w:cs="Arial"/>
                <w:b w:val="0"/>
                <w:color w:val="000000"/>
                <w:sz w:val="24"/>
                <w:szCs w:val="24"/>
              </w:rPr>
              <w:t>Significant events documented</w:t>
            </w:r>
          </w:p>
          <w:p w14:paraId="1520B5A9" w14:textId="77777777" w:rsidR="005A61C9" w:rsidRPr="00F07CA9" w:rsidRDefault="005A61C9" w:rsidP="00BB583C">
            <w:pPr>
              <w:pStyle w:val="ListParagraph"/>
              <w:numPr>
                <w:ilvl w:val="0"/>
                <w:numId w:val="44"/>
              </w:numPr>
              <w:jc w:val="left"/>
              <w:rPr>
                <w:rFonts w:ascii="Arial" w:hAnsi="Arial" w:cs="Arial"/>
                <w:sz w:val="24"/>
                <w:szCs w:val="24"/>
              </w:rPr>
            </w:pPr>
            <w:r w:rsidRPr="00F07CA9">
              <w:rPr>
                <w:rFonts w:ascii="Arial" w:hAnsi="Arial" w:cs="Arial"/>
                <w:b w:val="0"/>
                <w:color w:val="000000"/>
                <w:sz w:val="24"/>
                <w:szCs w:val="24"/>
              </w:rPr>
              <w:t>Review of X-ray results documented</w:t>
            </w:r>
          </w:p>
          <w:p w14:paraId="22E5C879" w14:textId="77777777" w:rsidR="005A61C9" w:rsidRPr="00F07CA9" w:rsidRDefault="005A61C9" w:rsidP="00B25D68">
            <w:pPr>
              <w:rPr>
                <w:rFonts w:ascii="Arial" w:hAnsi="Arial" w:cs="Arial"/>
                <w:b w:val="0"/>
                <w:sz w:val="24"/>
                <w:szCs w:val="24"/>
              </w:rPr>
            </w:pPr>
            <w:r w:rsidRPr="00F07CA9">
              <w:rPr>
                <w:rFonts w:ascii="Arial" w:hAnsi="Arial" w:cs="Arial"/>
                <w:b w:val="0"/>
                <w:sz w:val="24"/>
                <w:szCs w:val="24"/>
              </w:rPr>
              <w:t>The results of the audit showed an improvement over the previous audit. There will be a re-audit in 2023.</w:t>
            </w:r>
          </w:p>
        </w:tc>
      </w:tr>
      <w:tr w:rsidR="005A61C9" w:rsidRPr="00F07CA9" w14:paraId="06D6EEC6"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73385AD4"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sz w:val="24"/>
                <w:szCs w:val="24"/>
              </w:rPr>
              <w:lastRenderedPageBreak/>
              <w:t>Paediatric Was Not Brought (WNB) Audit</w:t>
            </w:r>
          </w:p>
          <w:p w14:paraId="057E8DEB" w14:textId="4F314892" w:rsidR="00D3735F" w:rsidRPr="00F07CA9" w:rsidRDefault="0120D8EB" w:rsidP="4631105C">
            <w:pPr>
              <w:pStyle w:val="BodyText"/>
              <w:spacing w:line="20" w:lineRule="atLeast"/>
              <w:rPr>
                <w:i w:val="0"/>
                <w:sz w:val="24"/>
                <w:szCs w:val="24"/>
              </w:rPr>
            </w:pPr>
            <w:r w:rsidRPr="4631105C">
              <w:rPr>
                <w:b w:val="0"/>
                <w:i w:val="0"/>
                <w:sz w:val="24"/>
                <w:szCs w:val="24"/>
              </w:rPr>
              <w:t>A ‘Was Not Brought’ Appointment (WNB) is defined as a scheduled appointment that is missed without prior arrangements by the parent/carer. All children have the right to have their health needs met.</w:t>
            </w:r>
            <w:r w:rsidR="00257545">
              <w:rPr>
                <w:b w:val="0"/>
                <w:i w:val="0"/>
                <w:sz w:val="24"/>
                <w:szCs w:val="24"/>
              </w:rPr>
              <w:t xml:space="preserve"> </w:t>
            </w:r>
            <w:r w:rsidRPr="4631105C">
              <w:rPr>
                <w:b w:val="0"/>
                <w:i w:val="0"/>
                <w:sz w:val="24"/>
                <w:szCs w:val="24"/>
              </w:rPr>
              <w:t>When children fail to attend</w:t>
            </w:r>
            <w:r w:rsidR="02575803" w:rsidRPr="4631105C">
              <w:rPr>
                <w:b w:val="0"/>
                <w:i w:val="0"/>
                <w:sz w:val="24"/>
                <w:szCs w:val="24"/>
              </w:rPr>
              <w:t xml:space="preserve"> or</w:t>
            </w:r>
            <w:r w:rsidRPr="4631105C">
              <w:rPr>
                <w:b w:val="0"/>
                <w:i w:val="0"/>
                <w:sz w:val="24"/>
                <w:szCs w:val="24"/>
              </w:rPr>
              <w:t xml:space="preserve"> WNB this may represent a risk of harm which could be significant.</w:t>
            </w:r>
            <w:r w:rsidR="00257545">
              <w:rPr>
                <w:b w:val="0"/>
                <w:i w:val="0"/>
                <w:sz w:val="24"/>
                <w:szCs w:val="24"/>
              </w:rPr>
              <w:t xml:space="preserve"> </w:t>
            </w:r>
            <w:r w:rsidRPr="4631105C">
              <w:rPr>
                <w:b w:val="0"/>
                <w:i w:val="0"/>
                <w:sz w:val="24"/>
                <w:szCs w:val="24"/>
              </w:rPr>
              <w:t>It is therefore important that RNOH monitor the processes to ensure that children who</w:t>
            </w:r>
            <w:r w:rsidR="00CD7A8E">
              <w:rPr>
                <w:b w:val="0"/>
                <w:i w:val="0"/>
                <w:sz w:val="24"/>
                <w:szCs w:val="24"/>
              </w:rPr>
              <w:t xml:space="preserve"> </w:t>
            </w:r>
            <w:r w:rsidRPr="4631105C">
              <w:rPr>
                <w:b w:val="0"/>
                <w:i w:val="0"/>
                <w:sz w:val="24"/>
                <w:szCs w:val="24"/>
              </w:rPr>
              <w:t>are not attending are appropriately managed. Th</w:t>
            </w:r>
            <w:r w:rsidR="02575803" w:rsidRPr="4631105C">
              <w:rPr>
                <w:b w:val="0"/>
                <w:i w:val="0"/>
                <w:sz w:val="24"/>
                <w:szCs w:val="24"/>
              </w:rPr>
              <w:t xml:space="preserve">is audit identified </w:t>
            </w:r>
            <w:r w:rsidR="1F995E25" w:rsidRPr="4631105C">
              <w:rPr>
                <w:b w:val="0"/>
                <w:i w:val="0"/>
                <w:sz w:val="24"/>
                <w:szCs w:val="24"/>
              </w:rPr>
              <w:t xml:space="preserve">some </w:t>
            </w:r>
            <w:r w:rsidR="02575803" w:rsidRPr="4631105C">
              <w:rPr>
                <w:b w:val="0"/>
                <w:i w:val="0"/>
                <w:sz w:val="24"/>
                <w:szCs w:val="24"/>
              </w:rPr>
              <w:t>inconsistencies in</w:t>
            </w:r>
            <w:r w:rsidR="526CE1C4" w:rsidRPr="4631105C">
              <w:rPr>
                <w:b w:val="0"/>
                <w:i w:val="0"/>
                <w:sz w:val="24"/>
                <w:szCs w:val="24"/>
              </w:rPr>
              <w:t xml:space="preserve"> the</w:t>
            </w:r>
            <w:r w:rsidR="02575803" w:rsidRPr="4631105C">
              <w:rPr>
                <w:b w:val="0"/>
                <w:i w:val="0"/>
                <w:sz w:val="24"/>
                <w:szCs w:val="24"/>
              </w:rPr>
              <w:t xml:space="preserve"> following areas of policy i.e.</w:t>
            </w:r>
          </w:p>
          <w:p w14:paraId="5523E45E" w14:textId="77777777" w:rsidR="005A61C9" w:rsidRPr="00F07CA9" w:rsidRDefault="005A61C9" w:rsidP="00BB583C">
            <w:pPr>
              <w:pStyle w:val="BodyText"/>
              <w:numPr>
                <w:ilvl w:val="0"/>
                <w:numId w:val="45"/>
              </w:numPr>
              <w:snapToGrid/>
              <w:spacing w:after="0" w:line="20" w:lineRule="atLeast"/>
              <w:rPr>
                <w:b w:val="0"/>
                <w:i w:val="0"/>
                <w:sz w:val="24"/>
                <w:szCs w:val="24"/>
              </w:rPr>
            </w:pPr>
            <w:r w:rsidRPr="00F07CA9">
              <w:rPr>
                <w:b w:val="0"/>
                <w:i w:val="0"/>
                <w:sz w:val="24"/>
                <w:szCs w:val="24"/>
              </w:rPr>
              <w:t>WNB letter must be sent to the GP and Parent/Carers</w:t>
            </w:r>
          </w:p>
          <w:p w14:paraId="5CFCD85E" w14:textId="253E9127" w:rsidR="005A61C9" w:rsidRPr="00F07CA9" w:rsidRDefault="005A61C9" w:rsidP="00BB583C">
            <w:pPr>
              <w:pStyle w:val="BodyText"/>
              <w:numPr>
                <w:ilvl w:val="0"/>
                <w:numId w:val="45"/>
              </w:numPr>
              <w:snapToGrid/>
              <w:spacing w:after="0" w:line="20" w:lineRule="atLeast"/>
              <w:rPr>
                <w:b w:val="0"/>
                <w:i w:val="0"/>
                <w:sz w:val="24"/>
                <w:szCs w:val="24"/>
              </w:rPr>
            </w:pPr>
            <w:r w:rsidRPr="00F07CA9">
              <w:rPr>
                <w:b w:val="0"/>
                <w:i w:val="0"/>
                <w:sz w:val="24"/>
                <w:szCs w:val="24"/>
              </w:rPr>
              <w:t xml:space="preserve">There should be a referral to </w:t>
            </w:r>
            <w:r w:rsidR="00D3735F" w:rsidRPr="00F07CA9">
              <w:rPr>
                <w:b w:val="0"/>
                <w:i w:val="0"/>
                <w:sz w:val="24"/>
                <w:szCs w:val="24"/>
              </w:rPr>
              <w:t xml:space="preserve">the </w:t>
            </w:r>
            <w:r w:rsidRPr="00F07CA9">
              <w:rPr>
                <w:b w:val="0"/>
                <w:i w:val="0"/>
                <w:sz w:val="24"/>
                <w:szCs w:val="24"/>
              </w:rPr>
              <w:t>Safeguarding Children team</w:t>
            </w:r>
          </w:p>
          <w:p w14:paraId="71CBFAAB" w14:textId="77777777" w:rsidR="00D3735F" w:rsidRPr="00F07CA9" w:rsidRDefault="00D3735F" w:rsidP="00D3735F">
            <w:pPr>
              <w:pStyle w:val="BodyText"/>
              <w:snapToGrid/>
              <w:spacing w:after="0" w:line="20" w:lineRule="atLeast"/>
              <w:rPr>
                <w:bCs/>
                <w:i w:val="0"/>
                <w:sz w:val="24"/>
                <w:szCs w:val="24"/>
              </w:rPr>
            </w:pPr>
          </w:p>
          <w:p w14:paraId="6B056F67"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4A8FB9C7" w14:textId="4D03148C" w:rsidR="005A61C9" w:rsidRPr="00F07CA9" w:rsidRDefault="005A61C9" w:rsidP="00DD3D0E">
            <w:pPr>
              <w:pStyle w:val="ListParagraph"/>
              <w:numPr>
                <w:ilvl w:val="0"/>
                <w:numId w:val="46"/>
              </w:numPr>
              <w:spacing w:after="0" w:line="240" w:lineRule="auto"/>
              <w:ind w:left="714" w:hanging="357"/>
              <w:jc w:val="left"/>
              <w:rPr>
                <w:rFonts w:ascii="Arial" w:hAnsi="Arial" w:cs="Arial"/>
                <w:b w:val="0"/>
                <w:sz w:val="24"/>
                <w:szCs w:val="24"/>
              </w:rPr>
            </w:pPr>
            <w:r w:rsidRPr="00F07CA9">
              <w:rPr>
                <w:rFonts w:ascii="Arial" w:hAnsi="Arial" w:cs="Arial"/>
                <w:b w:val="0"/>
                <w:sz w:val="24"/>
                <w:szCs w:val="24"/>
              </w:rPr>
              <w:t xml:space="preserve">The Safeguarding Children team </w:t>
            </w:r>
            <w:r w:rsidR="00D3735F" w:rsidRPr="00F07CA9">
              <w:rPr>
                <w:rFonts w:ascii="Arial" w:hAnsi="Arial" w:cs="Arial"/>
                <w:b w:val="0"/>
                <w:sz w:val="24"/>
                <w:szCs w:val="24"/>
              </w:rPr>
              <w:t xml:space="preserve">will </w:t>
            </w:r>
            <w:r w:rsidRPr="00F07CA9">
              <w:rPr>
                <w:rFonts w:ascii="Arial" w:hAnsi="Arial" w:cs="Arial"/>
                <w:b w:val="0"/>
                <w:sz w:val="24"/>
                <w:szCs w:val="24"/>
              </w:rPr>
              <w:t>review and disseminate the WNB pathway to all clinical staff. The audit findings were presented at the Paediatric audit meeting</w:t>
            </w:r>
            <w:r w:rsidR="00D3735F" w:rsidRPr="00F07CA9">
              <w:rPr>
                <w:rFonts w:ascii="Arial" w:hAnsi="Arial" w:cs="Arial"/>
                <w:b w:val="0"/>
                <w:sz w:val="24"/>
                <w:szCs w:val="24"/>
              </w:rPr>
              <w:t>,</w:t>
            </w:r>
            <w:r w:rsidRPr="00F07CA9">
              <w:rPr>
                <w:rFonts w:ascii="Arial" w:hAnsi="Arial" w:cs="Arial"/>
                <w:b w:val="0"/>
                <w:sz w:val="24"/>
                <w:szCs w:val="24"/>
              </w:rPr>
              <w:t xml:space="preserve"> the Trust Quality Improvement and Audit Presentation</w:t>
            </w:r>
            <w:r w:rsidR="00D3735F" w:rsidRPr="00F07CA9">
              <w:rPr>
                <w:rFonts w:ascii="Arial" w:hAnsi="Arial" w:cs="Arial"/>
                <w:b w:val="0"/>
                <w:sz w:val="24"/>
                <w:szCs w:val="24"/>
              </w:rPr>
              <w:t xml:space="preserve"> and Safeguarding Supervision.</w:t>
            </w:r>
          </w:p>
        </w:tc>
      </w:tr>
      <w:tr w:rsidR="005A61C9" w:rsidRPr="00F07CA9" w14:paraId="0666ACEC"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7E92CF7C" w14:textId="0AB80B47" w:rsidR="005A61C9" w:rsidRPr="00F07CA9" w:rsidRDefault="005A61C9" w:rsidP="00B25D68">
            <w:pPr>
              <w:pBdr>
                <w:bottom w:val="single" w:sz="4" w:space="1" w:color="auto"/>
              </w:pBdr>
              <w:shd w:val="clear" w:color="auto" w:fill="BDD6EE" w:themeFill="accent1" w:themeFillTint="66"/>
              <w:jc w:val="center"/>
              <w:rPr>
                <w:rFonts w:ascii="Arial" w:eastAsia="Times New Roman" w:hAnsi="Arial" w:cs="Arial"/>
                <w:sz w:val="24"/>
                <w:szCs w:val="24"/>
              </w:rPr>
            </w:pPr>
            <w:r w:rsidRPr="00F07CA9">
              <w:rPr>
                <w:rFonts w:ascii="Arial" w:eastAsia="Times New Roman" w:hAnsi="Arial" w:cs="Arial"/>
                <w:sz w:val="24"/>
                <w:szCs w:val="24"/>
              </w:rPr>
              <w:t xml:space="preserve">Assessing </w:t>
            </w:r>
            <w:r w:rsidR="00D3735F" w:rsidRPr="00F07CA9">
              <w:rPr>
                <w:rFonts w:ascii="Arial" w:eastAsia="Times New Roman" w:hAnsi="Arial" w:cs="Arial"/>
                <w:sz w:val="24"/>
                <w:szCs w:val="24"/>
              </w:rPr>
              <w:t xml:space="preserve">the </w:t>
            </w:r>
            <w:r w:rsidRPr="00F07CA9">
              <w:rPr>
                <w:rFonts w:ascii="Arial" w:eastAsia="Times New Roman" w:hAnsi="Arial" w:cs="Arial"/>
                <w:sz w:val="24"/>
                <w:szCs w:val="24"/>
              </w:rPr>
              <w:t>number of medicines which are due to expire often in the Emergency drug cupboard due to minimal usage</w:t>
            </w:r>
          </w:p>
          <w:p w14:paraId="612EB2AB" w14:textId="12622763" w:rsidR="005A61C9" w:rsidRPr="00F07CA9" w:rsidRDefault="0120D8EB" w:rsidP="00B25D68">
            <w:pPr>
              <w:shd w:val="clear" w:color="auto" w:fill="BDD6EE" w:themeFill="accent1" w:themeFillTint="66"/>
              <w:rPr>
                <w:rFonts w:ascii="Arial" w:hAnsi="Arial" w:cs="Arial"/>
                <w:b w:val="0"/>
                <w:bCs w:val="0"/>
                <w:sz w:val="24"/>
                <w:szCs w:val="24"/>
              </w:rPr>
            </w:pPr>
            <w:r w:rsidRPr="4631105C">
              <w:rPr>
                <w:rFonts w:ascii="Arial" w:hAnsi="Arial" w:cs="Arial"/>
                <w:b w:val="0"/>
                <w:bCs w:val="0"/>
                <w:sz w:val="24"/>
                <w:szCs w:val="24"/>
              </w:rPr>
              <w:t xml:space="preserve">Emergency drug cupboards (EDC) are a shared resource provided by </w:t>
            </w:r>
            <w:r w:rsidR="02575803" w:rsidRPr="4631105C">
              <w:rPr>
                <w:rFonts w:ascii="Arial" w:hAnsi="Arial" w:cs="Arial"/>
                <w:b w:val="0"/>
                <w:bCs w:val="0"/>
                <w:sz w:val="24"/>
                <w:szCs w:val="24"/>
              </w:rPr>
              <w:t xml:space="preserve">the </w:t>
            </w:r>
            <w:r w:rsidRPr="4631105C">
              <w:rPr>
                <w:rFonts w:ascii="Arial" w:hAnsi="Arial" w:cs="Arial"/>
                <w:b w:val="0"/>
                <w:bCs w:val="0"/>
                <w:sz w:val="24"/>
                <w:szCs w:val="24"/>
              </w:rPr>
              <w:t>pharmacy to allow inpatient wards access to a range of drugs they may need to obtain outside of normal pharmacy hours but which they do not usually keep as ward stock. The audit was carried out to assess the number of medicines which are expiring due to minimal usage</w:t>
            </w:r>
            <w:r w:rsidR="5433E95A" w:rsidRPr="4631105C">
              <w:rPr>
                <w:rFonts w:ascii="Arial" w:hAnsi="Arial" w:cs="Arial"/>
                <w:b w:val="0"/>
                <w:bCs w:val="0"/>
                <w:sz w:val="24"/>
                <w:szCs w:val="24"/>
              </w:rPr>
              <w:t>,</w:t>
            </w:r>
            <w:r w:rsidRPr="4631105C">
              <w:rPr>
                <w:rFonts w:ascii="Arial" w:hAnsi="Arial" w:cs="Arial"/>
                <w:b w:val="0"/>
                <w:bCs w:val="0"/>
                <w:sz w:val="24"/>
                <w:szCs w:val="24"/>
              </w:rPr>
              <w:t xml:space="preserve"> to improve processes to reduce wastage and review the EDC stock h</w:t>
            </w:r>
            <w:r w:rsidR="70B39D06" w:rsidRPr="4631105C">
              <w:rPr>
                <w:rFonts w:ascii="Arial" w:hAnsi="Arial" w:cs="Arial"/>
                <w:b w:val="0"/>
                <w:bCs w:val="0"/>
                <w:sz w:val="24"/>
                <w:szCs w:val="24"/>
              </w:rPr>
              <w:t>e</w:t>
            </w:r>
            <w:r w:rsidRPr="4631105C">
              <w:rPr>
                <w:rFonts w:ascii="Arial" w:hAnsi="Arial" w:cs="Arial"/>
                <w:b w:val="0"/>
                <w:bCs w:val="0"/>
                <w:sz w:val="24"/>
                <w:szCs w:val="24"/>
              </w:rPr>
              <w:t>ld.</w:t>
            </w:r>
          </w:p>
          <w:p w14:paraId="5789363E" w14:textId="1E20AFC7" w:rsidR="005A61C9" w:rsidRPr="00F07CA9" w:rsidRDefault="00D3735F" w:rsidP="00B25D68">
            <w:pPr>
              <w:shd w:val="clear" w:color="auto" w:fill="BDD6EE" w:themeFill="accent1" w:themeFillTint="66"/>
              <w:rPr>
                <w:rFonts w:ascii="Arial" w:hAnsi="Arial" w:cs="Arial"/>
                <w:b w:val="0"/>
                <w:sz w:val="24"/>
                <w:szCs w:val="24"/>
              </w:rPr>
            </w:pPr>
            <w:r w:rsidRPr="00F07CA9">
              <w:rPr>
                <w:rFonts w:ascii="Arial" w:hAnsi="Arial" w:cs="Arial"/>
                <w:b w:val="0"/>
                <w:sz w:val="24"/>
                <w:szCs w:val="24"/>
              </w:rPr>
              <w:t xml:space="preserve">The audit identified a total of </w:t>
            </w:r>
            <w:r w:rsidR="005A61C9" w:rsidRPr="00F07CA9">
              <w:rPr>
                <w:rFonts w:ascii="Arial" w:hAnsi="Arial" w:cs="Arial"/>
                <w:b w:val="0"/>
                <w:sz w:val="24"/>
                <w:szCs w:val="24"/>
              </w:rPr>
              <w:t xml:space="preserve">14 medicines expiring within 3 months </w:t>
            </w:r>
            <w:r w:rsidRPr="00F07CA9">
              <w:rPr>
                <w:rFonts w:ascii="Arial" w:hAnsi="Arial" w:cs="Arial"/>
                <w:b w:val="0"/>
                <w:sz w:val="24"/>
                <w:szCs w:val="24"/>
              </w:rPr>
              <w:t xml:space="preserve">bringing the audit compliance to </w:t>
            </w:r>
            <w:r w:rsidR="005A61C9" w:rsidRPr="00F07CA9">
              <w:rPr>
                <w:rFonts w:ascii="Arial" w:hAnsi="Arial" w:cs="Arial"/>
                <w:b w:val="0"/>
                <w:sz w:val="24"/>
                <w:szCs w:val="24"/>
              </w:rPr>
              <w:t xml:space="preserve">96%. </w:t>
            </w:r>
          </w:p>
          <w:p w14:paraId="45F2C67C" w14:textId="77777777" w:rsidR="005A61C9" w:rsidRPr="00F07CA9" w:rsidRDefault="005A61C9" w:rsidP="00B25D68">
            <w:pPr>
              <w:shd w:val="clear" w:color="auto" w:fill="BDD6EE" w:themeFill="accent1" w:themeFillTint="66"/>
              <w:rPr>
                <w:rFonts w:ascii="Arial" w:hAnsi="Arial" w:cs="Arial"/>
                <w:b w:val="0"/>
                <w:sz w:val="24"/>
                <w:szCs w:val="24"/>
              </w:rPr>
            </w:pPr>
          </w:p>
          <w:p w14:paraId="0DB55459" w14:textId="77777777" w:rsidR="005A61C9" w:rsidRPr="00F07CA9" w:rsidRDefault="005A61C9" w:rsidP="00B25D68">
            <w:pPr>
              <w:shd w:val="clear" w:color="auto" w:fill="BDD6EE" w:themeFill="accent1" w:themeFillTint="66"/>
              <w:jc w:val="both"/>
              <w:rPr>
                <w:rFonts w:ascii="Arial" w:hAnsi="Arial" w:cs="Arial"/>
                <w:bCs w:val="0"/>
                <w:sz w:val="24"/>
                <w:szCs w:val="24"/>
              </w:rPr>
            </w:pPr>
            <w:r w:rsidRPr="00F07CA9">
              <w:rPr>
                <w:rFonts w:ascii="Arial" w:hAnsi="Arial" w:cs="Arial"/>
                <w:bCs w:val="0"/>
                <w:sz w:val="24"/>
                <w:szCs w:val="24"/>
              </w:rPr>
              <w:t>Actions planned/taken to improve outcomes:</w:t>
            </w:r>
          </w:p>
          <w:p w14:paraId="794BCD9D" w14:textId="336C9B0B" w:rsidR="00D3735F" w:rsidRPr="00CD7A8E" w:rsidRDefault="00CD7A8E" w:rsidP="00BB583C">
            <w:pPr>
              <w:pStyle w:val="ListParagraph"/>
              <w:numPr>
                <w:ilvl w:val="0"/>
                <w:numId w:val="46"/>
              </w:numPr>
              <w:shd w:val="clear" w:color="auto" w:fill="BDD6EE" w:themeFill="accent1" w:themeFillTint="66"/>
              <w:spacing w:after="0" w:line="240" w:lineRule="auto"/>
              <w:jc w:val="left"/>
              <w:rPr>
                <w:rFonts w:ascii="Arial" w:eastAsia="Times New Roman" w:hAnsi="Arial" w:cs="Arial"/>
                <w:b w:val="0"/>
                <w:bCs w:val="0"/>
                <w:sz w:val="24"/>
                <w:szCs w:val="24"/>
              </w:rPr>
            </w:pPr>
            <w:r w:rsidRPr="00CD7A8E">
              <w:rPr>
                <w:rFonts w:ascii="Arial" w:hAnsi="Arial" w:cs="Arial"/>
                <w:b w:val="0"/>
                <w:bCs w:val="0"/>
                <w:sz w:val="24"/>
                <w:szCs w:val="24"/>
              </w:rPr>
              <w:t>The Dispensary Manager will review and exchange medication expiring within 6 months for longer-dated medication</w:t>
            </w:r>
            <w:r w:rsidR="0120D8EB" w:rsidRPr="00CD7A8E">
              <w:rPr>
                <w:rFonts w:ascii="Arial" w:hAnsi="Arial" w:cs="Arial"/>
                <w:b w:val="0"/>
                <w:bCs w:val="0"/>
                <w:sz w:val="24"/>
                <w:szCs w:val="24"/>
              </w:rPr>
              <w:t xml:space="preserve">. </w:t>
            </w:r>
          </w:p>
          <w:p w14:paraId="007190E2" w14:textId="40B1734D" w:rsidR="005A61C9" w:rsidRPr="00F07CA9" w:rsidRDefault="005A61C9" w:rsidP="00BB583C">
            <w:pPr>
              <w:pStyle w:val="ListParagraph"/>
              <w:numPr>
                <w:ilvl w:val="0"/>
                <w:numId w:val="46"/>
              </w:numPr>
              <w:shd w:val="clear" w:color="auto" w:fill="BDD6EE" w:themeFill="accent1" w:themeFillTint="66"/>
              <w:spacing w:after="0" w:line="240" w:lineRule="auto"/>
              <w:jc w:val="left"/>
              <w:rPr>
                <w:rFonts w:ascii="Arial" w:eastAsia="Times New Roman" w:hAnsi="Arial" w:cs="Arial"/>
                <w:b w:val="0"/>
                <w:sz w:val="24"/>
                <w:szCs w:val="24"/>
              </w:rPr>
            </w:pPr>
            <w:r w:rsidRPr="00F07CA9">
              <w:rPr>
                <w:rFonts w:ascii="Arial" w:hAnsi="Arial" w:cs="Arial"/>
                <w:b w:val="0"/>
                <w:sz w:val="24"/>
                <w:szCs w:val="24"/>
              </w:rPr>
              <w:t xml:space="preserve">A re-audit </w:t>
            </w:r>
            <w:r w:rsidR="00D3735F" w:rsidRPr="00F07CA9">
              <w:rPr>
                <w:rFonts w:ascii="Arial" w:hAnsi="Arial" w:cs="Arial"/>
                <w:b w:val="0"/>
                <w:sz w:val="24"/>
                <w:szCs w:val="24"/>
              </w:rPr>
              <w:t>will be conducted in autumn to measure improvements made.</w:t>
            </w:r>
          </w:p>
          <w:p w14:paraId="1FCFEA92" w14:textId="77777777" w:rsidR="005A61C9" w:rsidRPr="00F07CA9" w:rsidRDefault="005A61C9" w:rsidP="00B25D68">
            <w:pPr>
              <w:pStyle w:val="ListParagraph"/>
              <w:spacing w:after="0"/>
              <w:ind w:left="0"/>
              <w:rPr>
                <w:rFonts w:ascii="Arial" w:hAnsi="Arial" w:cs="Arial"/>
                <w:b w:val="0"/>
                <w:bCs w:val="0"/>
                <w:sz w:val="24"/>
                <w:szCs w:val="24"/>
              </w:rPr>
            </w:pPr>
          </w:p>
        </w:tc>
      </w:tr>
      <w:tr w:rsidR="005A61C9" w:rsidRPr="00F07CA9" w14:paraId="6A67BC67"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2C049C76"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color w:val="000000" w:themeColor="text1"/>
                <w:sz w:val="24"/>
                <w:szCs w:val="24"/>
              </w:rPr>
              <w:lastRenderedPageBreak/>
              <w:t>Cognitive Screening in Spinal Rehabilitation Patients</w:t>
            </w:r>
          </w:p>
          <w:p w14:paraId="47F317F9" w14:textId="6866C1B6" w:rsidR="005A61C9" w:rsidRPr="00F07CA9" w:rsidRDefault="005A61C9" w:rsidP="00B25D68">
            <w:pPr>
              <w:jc w:val="both"/>
              <w:rPr>
                <w:rFonts w:ascii="Arial" w:hAnsi="Arial" w:cs="Arial"/>
                <w:bCs w:val="0"/>
                <w:sz w:val="24"/>
                <w:szCs w:val="24"/>
              </w:rPr>
            </w:pPr>
            <w:r w:rsidRPr="00F07CA9">
              <w:rPr>
                <w:rFonts w:ascii="Arial" w:hAnsi="Arial" w:cs="Arial"/>
                <w:b w:val="0"/>
                <w:color w:val="000000" w:themeColor="text1"/>
                <w:sz w:val="24"/>
                <w:szCs w:val="24"/>
              </w:rPr>
              <w:t>The London Spinal Cord Injury Centre (LSCIC) admits patients for rehabilitation for whom the majority of their impairments stem from spinal cord injury</w:t>
            </w:r>
            <w:r w:rsidR="004C4CF1" w:rsidRPr="00F07CA9">
              <w:rPr>
                <w:rFonts w:ascii="Arial" w:hAnsi="Arial" w:cs="Arial"/>
                <w:b w:val="0"/>
                <w:color w:val="000000" w:themeColor="text1"/>
                <w:sz w:val="24"/>
                <w:szCs w:val="24"/>
              </w:rPr>
              <w:t>.</w:t>
            </w:r>
            <w:r w:rsidRPr="00F07CA9">
              <w:rPr>
                <w:rFonts w:ascii="Arial" w:hAnsi="Arial" w:cs="Arial"/>
                <w:b w:val="0"/>
                <w:color w:val="000000" w:themeColor="text1"/>
                <w:sz w:val="24"/>
                <w:szCs w:val="24"/>
              </w:rPr>
              <w:t xml:space="preserve"> In addition, an increasing number of referrals are </w:t>
            </w:r>
            <w:r w:rsidR="004C4CF1" w:rsidRPr="00F07CA9">
              <w:rPr>
                <w:rFonts w:ascii="Arial" w:hAnsi="Arial" w:cs="Arial"/>
                <w:b w:val="0"/>
                <w:color w:val="000000" w:themeColor="text1"/>
                <w:sz w:val="24"/>
                <w:szCs w:val="24"/>
              </w:rPr>
              <w:t xml:space="preserve">received </w:t>
            </w:r>
            <w:r w:rsidRPr="00F07CA9">
              <w:rPr>
                <w:rFonts w:ascii="Arial" w:hAnsi="Arial" w:cs="Arial"/>
                <w:b w:val="0"/>
                <w:color w:val="000000" w:themeColor="text1"/>
                <w:sz w:val="24"/>
                <w:szCs w:val="24"/>
              </w:rPr>
              <w:t>for spinal rehabilitation for patients with pre-existing underlying cognitive impairment relating to ag</w:t>
            </w:r>
            <w:r w:rsidR="004C4CF1" w:rsidRPr="00F07CA9">
              <w:rPr>
                <w:rFonts w:ascii="Arial" w:hAnsi="Arial" w:cs="Arial"/>
                <w:b w:val="0"/>
                <w:color w:val="000000" w:themeColor="text1"/>
                <w:sz w:val="24"/>
                <w:szCs w:val="24"/>
              </w:rPr>
              <w:t>e</w:t>
            </w:r>
            <w:r w:rsidRPr="00F07CA9">
              <w:rPr>
                <w:rFonts w:ascii="Arial" w:hAnsi="Arial" w:cs="Arial"/>
                <w:b w:val="0"/>
                <w:color w:val="000000" w:themeColor="text1"/>
                <w:sz w:val="24"/>
                <w:szCs w:val="24"/>
              </w:rPr>
              <w:t>ing or other comorbid medical conditions. The LSCIC has an agreed local pathway for screening for cognitive impairment in patients admitted for inpatient rehabilitation. This audit was carried out to assess and improve compliance with the current cognitive screening pathway for inpatients admitted to LSCIC for their first episode of rehabilitation.</w:t>
            </w:r>
            <w:r w:rsidR="00257545">
              <w:rPr>
                <w:rFonts w:ascii="Arial" w:hAnsi="Arial" w:cs="Arial"/>
                <w:b w:val="0"/>
                <w:color w:val="000000" w:themeColor="text1"/>
                <w:sz w:val="24"/>
                <w:szCs w:val="24"/>
              </w:rPr>
              <w:t xml:space="preserve"> </w:t>
            </w:r>
          </w:p>
          <w:p w14:paraId="53EB7705" w14:textId="77777777" w:rsidR="005A61C9" w:rsidRPr="00F07CA9" w:rsidRDefault="005A61C9" w:rsidP="00B25D68">
            <w:pPr>
              <w:jc w:val="both"/>
              <w:rPr>
                <w:rFonts w:ascii="Arial" w:hAnsi="Arial" w:cs="Arial"/>
                <w:bCs w:val="0"/>
                <w:sz w:val="24"/>
                <w:szCs w:val="24"/>
              </w:rPr>
            </w:pPr>
          </w:p>
          <w:p w14:paraId="1BD91B26" w14:textId="125F33B5" w:rsidR="004C4CF1" w:rsidRPr="00F07CA9" w:rsidRDefault="004C4CF1" w:rsidP="00B25D68">
            <w:pPr>
              <w:jc w:val="both"/>
              <w:rPr>
                <w:rFonts w:ascii="Arial" w:hAnsi="Arial" w:cs="Arial"/>
                <w:b w:val="0"/>
                <w:sz w:val="24"/>
                <w:szCs w:val="24"/>
              </w:rPr>
            </w:pPr>
            <w:r w:rsidRPr="00F07CA9">
              <w:rPr>
                <w:rFonts w:ascii="Arial" w:hAnsi="Arial" w:cs="Arial"/>
                <w:b w:val="0"/>
                <w:color w:val="000000" w:themeColor="text1"/>
                <w:sz w:val="24"/>
                <w:szCs w:val="24"/>
              </w:rPr>
              <w:t>Following a baseline audit and informal qualitative feedback from the junior medical team, further education sessions were</w:t>
            </w:r>
            <w:r w:rsidR="00A224AA">
              <w:rPr>
                <w:rFonts w:ascii="Arial" w:hAnsi="Arial" w:cs="Arial"/>
                <w:b w:val="0"/>
                <w:color w:val="000000" w:themeColor="text1"/>
                <w:sz w:val="24"/>
                <w:szCs w:val="24"/>
              </w:rPr>
              <w:t xml:space="preserve"> </w:t>
            </w:r>
            <w:proofErr w:type="gramStart"/>
            <w:r w:rsidRPr="00F07CA9">
              <w:rPr>
                <w:rFonts w:ascii="Arial" w:hAnsi="Arial" w:cs="Arial"/>
                <w:b w:val="0"/>
                <w:color w:val="000000" w:themeColor="text1"/>
                <w:sz w:val="24"/>
                <w:szCs w:val="24"/>
              </w:rPr>
              <w:t>provided</w:t>
            </w:r>
            <w:proofErr w:type="gramEnd"/>
            <w:r w:rsidRPr="00F07CA9">
              <w:rPr>
                <w:rFonts w:ascii="Arial" w:hAnsi="Arial" w:cs="Arial"/>
                <w:b w:val="0"/>
                <w:color w:val="000000" w:themeColor="text1"/>
                <w:sz w:val="24"/>
                <w:szCs w:val="24"/>
              </w:rPr>
              <w:t xml:space="preserve"> and the audit was repeated. Although the percentage of qualifying patients who were screened using the Montreal Cognitive Assessment (MoCA) doubled from the first audit to the second, the standards of screening all patients with 6 item Cognitive Impairment Test (6CIT) or MoCA were not completely met.</w:t>
            </w:r>
          </w:p>
          <w:p w14:paraId="78A6CCFD" w14:textId="77777777" w:rsidR="004C4CF1" w:rsidRPr="00F07CA9" w:rsidRDefault="004C4CF1" w:rsidP="00B25D68">
            <w:pPr>
              <w:jc w:val="both"/>
              <w:rPr>
                <w:rFonts w:ascii="Arial" w:hAnsi="Arial" w:cs="Arial"/>
                <w:bCs w:val="0"/>
                <w:sz w:val="24"/>
                <w:szCs w:val="24"/>
              </w:rPr>
            </w:pPr>
          </w:p>
          <w:p w14:paraId="0B41EEF5"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7B78F54E" w14:textId="7AAAF33D" w:rsidR="004C4CF1" w:rsidRPr="00DD3D0E" w:rsidRDefault="004C4CF1" w:rsidP="00DD3D0E">
            <w:pPr>
              <w:numPr>
                <w:ilvl w:val="0"/>
                <w:numId w:val="15"/>
              </w:numPr>
              <w:spacing w:line="259" w:lineRule="auto"/>
              <w:jc w:val="both"/>
              <w:rPr>
                <w:rFonts w:ascii="Arial" w:hAnsi="Arial" w:cs="Arial"/>
                <w:b w:val="0"/>
                <w:bCs w:val="0"/>
                <w:sz w:val="24"/>
                <w:szCs w:val="24"/>
              </w:rPr>
            </w:pPr>
            <w:r w:rsidRPr="00F07CA9">
              <w:rPr>
                <w:rFonts w:ascii="Arial" w:hAnsi="Arial" w:cs="Arial"/>
                <w:b w:val="0"/>
                <w:bCs w:val="0"/>
                <w:sz w:val="24"/>
                <w:szCs w:val="24"/>
              </w:rPr>
              <w:t>Continuous educational sessions for junior doctors on cognitive screening as part of a regular teaching programme</w:t>
            </w:r>
          </w:p>
        </w:tc>
      </w:tr>
      <w:tr w:rsidR="005A61C9" w:rsidRPr="00F07CA9" w14:paraId="771C4593"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84B3DF"/>
            </w:tcBorders>
            <w:shd w:val="clear" w:color="auto" w:fill="BDD6EE" w:themeFill="accent1" w:themeFillTint="66"/>
          </w:tcPr>
          <w:p w14:paraId="28B39A0E" w14:textId="77777777" w:rsidR="005A61C9" w:rsidRPr="00F07CA9" w:rsidRDefault="005A61C9" w:rsidP="00B25D68">
            <w:pPr>
              <w:pBdr>
                <w:bottom w:val="single" w:sz="4" w:space="1" w:color="auto"/>
              </w:pBdr>
              <w:jc w:val="center"/>
              <w:rPr>
                <w:rFonts w:ascii="Arial" w:eastAsia="Times New Roman" w:hAnsi="Arial" w:cs="Arial"/>
                <w:sz w:val="24"/>
                <w:szCs w:val="24"/>
              </w:rPr>
            </w:pPr>
            <w:r w:rsidRPr="00F07CA9">
              <w:rPr>
                <w:rFonts w:ascii="Arial" w:eastAsia="Times New Roman" w:hAnsi="Arial" w:cs="Arial"/>
                <w:bCs w:val="0"/>
                <w:sz w:val="24"/>
                <w:szCs w:val="24"/>
              </w:rPr>
              <w:t>Safer use of anticoagulant therapy</w:t>
            </w:r>
          </w:p>
          <w:p w14:paraId="0D29CE60" w14:textId="45B60891" w:rsidR="005A61C9" w:rsidRPr="00F07CA9" w:rsidRDefault="0120D8EB" w:rsidP="00B25D68">
            <w:pPr>
              <w:jc w:val="both"/>
              <w:rPr>
                <w:rFonts w:ascii="Arial" w:hAnsi="Arial" w:cs="Arial"/>
                <w:b w:val="0"/>
                <w:bCs w:val="0"/>
                <w:sz w:val="24"/>
                <w:szCs w:val="24"/>
              </w:rPr>
            </w:pPr>
            <w:r w:rsidRPr="4631105C">
              <w:rPr>
                <w:rFonts w:ascii="Arial" w:hAnsi="Arial" w:cs="Arial"/>
                <w:b w:val="0"/>
                <w:bCs w:val="0"/>
                <w:sz w:val="24"/>
                <w:szCs w:val="24"/>
              </w:rPr>
              <w:t xml:space="preserve">Anticoagulants are medicines that help prevent blood clots. They are given to people at a high risk of </w:t>
            </w:r>
            <w:r w:rsidR="3789995E" w:rsidRPr="4631105C">
              <w:rPr>
                <w:rFonts w:ascii="Arial" w:hAnsi="Arial" w:cs="Arial"/>
                <w:b w:val="0"/>
                <w:bCs w:val="0"/>
                <w:sz w:val="24"/>
                <w:szCs w:val="24"/>
              </w:rPr>
              <w:t xml:space="preserve">developing </w:t>
            </w:r>
            <w:r w:rsidRPr="4631105C">
              <w:rPr>
                <w:rFonts w:ascii="Arial" w:hAnsi="Arial" w:cs="Arial"/>
                <w:b w:val="0"/>
                <w:bCs w:val="0"/>
                <w:sz w:val="24"/>
                <w:szCs w:val="24"/>
              </w:rPr>
              <w:t xml:space="preserve">clots, to reduce the </w:t>
            </w:r>
            <w:r w:rsidR="34A65284" w:rsidRPr="4631105C">
              <w:rPr>
                <w:rFonts w:ascii="Arial" w:hAnsi="Arial" w:cs="Arial"/>
                <w:b w:val="0"/>
                <w:bCs w:val="0"/>
                <w:sz w:val="24"/>
                <w:szCs w:val="24"/>
              </w:rPr>
              <w:t>likelihood</w:t>
            </w:r>
            <w:r w:rsidRPr="4631105C">
              <w:rPr>
                <w:rFonts w:ascii="Arial" w:hAnsi="Arial" w:cs="Arial"/>
                <w:b w:val="0"/>
                <w:bCs w:val="0"/>
                <w:sz w:val="24"/>
                <w:szCs w:val="24"/>
              </w:rPr>
              <w:t xml:space="preserve"> of developing</w:t>
            </w:r>
            <w:r w:rsidR="733A9270" w:rsidRPr="4631105C">
              <w:rPr>
                <w:rFonts w:ascii="Arial" w:hAnsi="Arial" w:cs="Arial"/>
                <w:b w:val="0"/>
                <w:bCs w:val="0"/>
                <w:sz w:val="24"/>
                <w:szCs w:val="24"/>
              </w:rPr>
              <w:t xml:space="preserve"> a </w:t>
            </w:r>
            <w:r w:rsidRPr="4631105C">
              <w:rPr>
                <w:rFonts w:ascii="Arial" w:hAnsi="Arial" w:cs="Arial"/>
                <w:b w:val="0"/>
                <w:bCs w:val="0"/>
                <w:sz w:val="24"/>
                <w:szCs w:val="24"/>
              </w:rPr>
              <w:t>serious condition such as stroke and heart attack. This audit was carried out to demonstrate compliance against the standards listed in th</w:t>
            </w:r>
            <w:r w:rsidR="7E42DA2B" w:rsidRPr="4631105C">
              <w:rPr>
                <w:rFonts w:ascii="Arial" w:hAnsi="Arial" w:cs="Arial"/>
                <w:b w:val="0"/>
                <w:bCs w:val="0"/>
                <w:sz w:val="24"/>
                <w:szCs w:val="24"/>
              </w:rPr>
              <w:t>e</w:t>
            </w:r>
            <w:r w:rsidRPr="4631105C">
              <w:rPr>
                <w:rFonts w:ascii="Arial" w:hAnsi="Arial" w:cs="Arial"/>
                <w:b w:val="0"/>
                <w:bCs w:val="0"/>
                <w:sz w:val="24"/>
                <w:szCs w:val="24"/>
              </w:rPr>
              <w:t xml:space="preserve"> National Patient Safety Alert on the safe use of anticoagulant therapy (NPSA/2007/18).</w:t>
            </w:r>
            <w:r w:rsidR="6B6BF637" w:rsidRPr="4631105C">
              <w:rPr>
                <w:rFonts w:ascii="Arial" w:hAnsi="Arial" w:cs="Arial"/>
                <w:b w:val="0"/>
                <w:bCs w:val="0"/>
                <w:sz w:val="24"/>
                <w:szCs w:val="24"/>
              </w:rPr>
              <w:t xml:space="preserve"> The Trust was found</w:t>
            </w:r>
            <w:r w:rsidR="6460C7B1" w:rsidRPr="4631105C">
              <w:rPr>
                <w:rFonts w:ascii="Arial" w:hAnsi="Arial" w:cs="Arial"/>
                <w:b w:val="0"/>
                <w:bCs w:val="0"/>
                <w:sz w:val="24"/>
                <w:szCs w:val="24"/>
              </w:rPr>
              <w:t xml:space="preserve"> to be</w:t>
            </w:r>
            <w:r w:rsidR="6B6BF637" w:rsidRPr="4631105C">
              <w:rPr>
                <w:rFonts w:ascii="Arial" w:hAnsi="Arial" w:cs="Arial"/>
                <w:b w:val="0"/>
                <w:bCs w:val="0"/>
                <w:sz w:val="24"/>
                <w:szCs w:val="24"/>
              </w:rPr>
              <w:t xml:space="preserve"> compliant with most of the recommendations.</w:t>
            </w:r>
          </w:p>
          <w:p w14:paraId="17DEF0B3" w14:textId="77777777" w:rsidR="005A61C9" w:rsidRPr="00F07CA9" w:rsidRDefault="005A61C9" w:rsidP="00B25D68">
            <w:pPr>
              <w:jc w:val="both"/>
              <w:rPr>
                <w:rFonts w:ascii="Arial" w:hAnsi="Arial" w:cs="Arial"/>
                <w:bCs w:val="0"/>
                <w:sz w:val="24"/>
                <w:szCs w:val="24"/>
              </w:rPr>
            </w:pPr>
          </w:p>
          <w:p w14:paraId="5EC4C2DD"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3D748F32" w14:textId="642A2C6C" w:rsidR="005A61C9" w:rsidRPr="00F07CA9" w:rsidRDefault="0120D8EB" w:rsidP="00BB583C">
            <w:pPr>
              <w:numPr>
                <w:ilvl w:val="0"/>
                <w:numId w:val="16"/>
              </w:numPr>
              <w:rPr>
                <w:rFonts w:ascii="Arial" w:hAnsi="Arial" w:cs="Arial"/>
                <w:b w:val="0"/>
                <w:bCs w:val="0"/>
                <w:sz w:val="24"/>
                <w:szCs w:val="24"/>
              </w:rPr>
            </w:pPr>
            <w:r w:rsidRPr="4631105C">
              <w:rPr>
                <w:rFonts w:ascii="Arial" w:hAnsi="Arial" w:cs="Arial"/>
                <w:b w:val="0"/>
                <w:bCs w:val="0"/>
                <w:sz w:val="24"/>
                <w:szCs w:val="24"/>
              </w:rPr>
              <w:t>Audit</w:t>
            </w:r>
            <w:r w:rsidR="0305AA07" w:rsidRPr="4631105C">
              <w:rPr>
                <w:rFonts w:ascii="Arial" w:hAnsi="Arial" w:cs="Arial"/>
                <w:b w:val="0"/>
                <w:bCs w:val="0"/>
                <w:sz w:val="24"/>
                <w:szCs w:val="24"/>
              </w:rPr>
              <w:t xml:space="preserve"> of</w:t>
            </w:r>
            <w:r w:rsidRPr="4631105C">
              <w:rPr>
                <w:rFonts w:ascii="Arial" w:hAnsi="Arial" w:cs="Arial"/>
                <w:b w:val="0"/>
                <w:bCs w:val="0"/>
                <w:sz w:val="24"/>
                <w:szCs w:val="24"/>
              </w:rPr>
              <w:t xml:space="preserve"> anticoagulant services using </w:t>
            </w:r>
            <w:r w:rsidR="6B6BF637" w:rsidRPr="4631105C">
              <w:rPr>
                <w:rFonts w:ascii="Arial" w:hAnsi="Arial" w:cs="Arial"/>
                <w:b w:val="0"/>
                <w:bCs w:val="0"/>
                <w:sz w:val="24"/>
                <w:szCs w:val="24"/>
              </w:rPr>
              <w:t>the British Society for Haematology (</w:t>
            </w:r>
            <w:r w:rsidRPr="4631105C">
              <w:rPr>
                <w:rFonts w:ascii="Arial" w:hAnsi="Arial" w:cs="Arial"/>
                <w:b w:val="0"/>
                <w:bCs w:val="0"/>
                <w:sz w:val="24"/>
                <w:szCs w:val="24"/>
              </w:rPr>
              <w:t>BSH</w:t>
            </w:r>
            <w:r w:rsidR="6B6BF637" w:rsidRPr="4631105C">
              <w:rPr>
                <w:rFonts w:ascii="Arial" w:hAnsi="Arial" w:cs="Arial"/>
                <w:b w:val="0"/>
                <w:bCs w:val="0"/>
                <w:sz w:val="24"/>
                <w:szCs w:val="24"/>
              </w:rPr>
              <w:t xml:space="preserve">) and National Patient Safety Agency (NPSA) </w:t>
            </w:r>
            <w:r w:rsidRPr="4631105C">
              <w:rPr>
                <w:rFonts w:ascii="Arial" w:hAnsi="Arial" w:cs="Arial"/>
                <w:b w:val="0"/>
                <w:bCs w:val="0"/>
                <w:sz w:val="24"/>
                <w:szCs w:val="24"/>
              </w:rPr>
              <w:t>safety indicators</w:t>
            </w:r>
            <w:r w:rsidR="61FE7599" w:rsidRPr="4631105C">
              <w:rPr>
                <w:rFonts w:ascii="Arial" w:hAnsi="Arial" w:cs="Arial"/>
                <w:b w:val="0"/>
                <w:bCs w:val="0"/>
                <w:sz w:val="24"/>
                <w:szCs w:val="24"/>
              </w:rPr>
              <w:t>,</w:t>
            </w:r>
            <w:r w:rsidRPr="4631105C">
              <w:rPr>
                <w:rFonts w:ascii="Arial" w:hAnsi="Arial" w:cs="Arial"/>
                <w:b w:val="0"/>
                <w:bCs w:val="0"/>
                <w:sz w:val="24"/>
                <w:szCs w:val="24"/>
              </w:rPr>
              <w:t xml:space="preserve"> </w:t>
            </w:r>
            <w:r w:rsidR="6B6BF637" w:rsidRPr="4631105C">
              <w:rPr>
                <w:rFonts w:ascii="Arial" w:hAnsi="Arial" w:cs="Arial"/>
                <w:b w:val="0"/>
                <w:bCs w:val="0"/>
                <w:sz w:val="24"/>
                <w:szCs w:val="24"/>
              </w:rPr>
              <w:t>will</w:t>
            </w:r>
            <w:r w:rsidRPr="4631105C">
              <w:rPr>
                <w:rFonts w:ascii="Arial" w:hAnsi="Arial" w:cs="Arial"/>
                <w:b w:val="0"/>
                <w:bCs w:val="0"/>
                <w:sz w:val="24"/>
                <w:szCs w:val="24"/>
              </w:rPr>
              <w:t xml:space="preserve"> be part of the annual medicines management audit programme. </w:t>
            </w:r>
          </w:p>
          <w:p w14:paraId="68B328A2" w14:textId="3AB38F21" w:rsidR="005A61C9" w:rsidRDefault="0120D8EB" w:rsidP="00BB583C">
            <w:pPr>
              <w:numPr>
                <w:ilvl w:val="0"/>
                <w:numId w:val="16"/>
              </w:numPr>
              <w:rPr>
                <w:rFonts w:ascii="Arial" w:hAnsi="Arial" w:cs="Arial"/>
                <w:b w:val="0"/>
                <w:bCs w:val="0"/>
                <w:sz w:val="24"/>
                <w:szCs w:val="24"/>
              </w:rPr>
            </w:pPr>
            <w:r w:rsidRPr="4631105C">
              <w:rPr>
                <w:rFonts w:ascii="Arial" w:hAnsi="Arial" w:cs="Arial"/>
                <w:b w:val="0"/>
                <w:bCs w:val="0"/>
                <w:sz w:val="24"/>
                <w:szCs w:val="24"/>
              </w:rPr>
              <w:t>Promote safe practice for prescribers co-prescribing one or more clinically significant interacting medicines for patients a</w:t>
            </w:r>
            <w:r w:rsidR="00BB583C">
              <w:rPr>
                <w:rFonts w:ascii="Arial" w:hAnsi="Arial" w:cs="Arial"/>
                <w:b w:val="0"/>
                <w:bCs w:val="0"/>
                <w:sz w:val="24"/>
                <w:szCs w:val="24"/>
              </w:rPr>
              <w:t>lready on oral anticoagulants</w:t>
            </w:r>
            <w:r w:rsidR="6B6BF637" w:rsidRPr="4631105C">
              <w:rPr>
                <w:rFonts w:ascii="Arial" w:hAnsi="Arial" w:cs="Arial"/>
                <w:b w:val="0"/>
                <w:bCs w:val="0"/>
                <w:sz w:val="24"/>
                <w:szCs w:val="24"/>
              </w:rPr>
              <w:t>.</w:t>
            </w:r>
          </w:p>
          <w:p w14:paraId="2903C296" w14:textId="0092D185" w:rsidR="00BB583C" w:rsidRPr="00BB583C" w:rsidRDefault="00BB583C" w:rsidP="00BB583C">
            <w:pPr>
              <w:numPr>
                <w:ilvl w:val="0"/>
                <w:numId w:val="16"/>
              </w:numPr>
              <w:rPr>
                <w:rFonts w:ascii="Arial" w:hAnsi="Arial" w:cs="Arial"/>
                <w:b w:val="0"/>
                <w:bCs w:val="0"/>
                <w:sz w:val="24"/>
                <w:szCs w:val="24"/>
              </w:rPr>
            </w:pPr>
            <w:r w:rsidRPr="00BB583C">
              <w:rPr>
                <w:rFonts w:ascii="Arial" w:hAnsi="Arial" w:cs="Arial"/>
                <w:b w:val="0"/>
                <w:bCs w:val="0"/>
                <w:sz w:val="24"/>
                <w:szCs w:val="24"/>
              </w:rPr>
              <w:t xml:space="preserve">Pharmacy managers to review and update SOPs in </w:t>
            </w:r>
            <w:r w:rsidR="000F7F86">
              <w:rPr>
                <w:rFonts w:ascii="Arial" w:hAnsi="Arial" w:cs="Arial"/>
                <w:b w:val="0"/>
                <w:bCs w:val="0"/>
                <w:sz w:val="24"/>
                <w:szCs w:val="24"/>
              </w:rPr>
              <w:t xml:space="preserve">the </w:t>
            </w:r>
            <w:r w:rsidRPr="00BB583C">
              <w:rPr>
                <w:rFonts w:ascii="Arial" w:hAnsi="Arial" w:cs="Arial"/>
                <w:b w:val="0"/>
                <w:bCs w:val="0"/>
                <w:sz w:val="24"/>
                <w:szCs w:val="24"/>
              </w:rPr>
              <w:t>dispensary to include instruction</w:t>
            </w:r>
            <w:r w:rsidR="000F7F86">
              <w:rPr>
                <w:rFonts w:ascii="Arial" w:hAnsi="Arial" w:cs="Arial"/>
                <w:b w:val="0"/>
                <w:bCs w:val="0"/>
                <w:sz w:val="24"/>
                <w:szCs w:val="24"/>
              </w:rPr>
              <w:t>s</w:t>
            </w:r>
            <w:r w:rsidRPr="00BB583C">
              <w:rPr>
                <w:rFonts w:ascii="Arial" w:hAnsi="Arial" w:cs="Arial"/>
                <w:b w:val="0"/>
                <w:bCs w:val="0"/>
                <w:sz w:val="24"/>
                <w:szCs w:val="24"/>
              </w:rPr>
              <w:t xml:space="preserve"> to check with patients and ascertain that there are no potentially interacting medicines</w:t>
            </w:r>
          </w:p>
          <w:p w14:paraId="7B767F86" w14:textId="77777777" w:rsidR="00BB583C" w:rsidRDefault="00BB583C" w:rsidP="00BB583C">
            <w:pPr>
              <w:numPr>
                <w:ilvl w:val="0"/>
                <w:numId w:val="16"/>
              </w:numPr>
              <w:rPr>
                <w:rFonts w:ascii="Arial" w:hAnsi="Arial" w:cs="Arial"/>
                <w:b w:val="0"/>
                <w:bCs w:val="0"/>
                <w:sz w:val="24"/>
                <w:szCs w:val="24"/>
              </w:rPr>
            </w:pPr>
            <w:r w:rsidRPr="00BB583C">
              <w:rPr>
                <w:rFonts w:ascii="Arial" w:hAnsi="Arial" w:cs="Arial"/>
                <w:b w:val="0"/>
                <w:bCs w:val="0"/>
                <w:sz w:val="24"/>
                <w:szCs w:val="24"/>
              </w:rPr>
              <w:t xml:space="preserve"> VTE committee and Medicines Safety Committee to update current written procedures and clinical protocols to include instruction to prescribers in relation to significant interacting medicines and the procedures to follow where these are identified.</w:t>
            </w:r>
          </w:p>
          <w:p w14:paraId="3BA6551E" w14:textId="3F56AEA3" w:rsidR="00C33F70" w:rsidRPr="00F07CA9" w:rsidRDefault="00C33F70" w:rsidP="00A224AA">
            <w:pPr>
              <w:ind w:left="720"/>
              <w:rPr>
                <w:rFonts w:ascii="Arial" w:hAnsi="Arial" w:cs="Arial"/>
                <w:b w:val="0"/>
                <w:bCs w:val="0"/>
                <w:sz w:val="24"/>
                <w:szCs w:val="24"/>
              </w:rPr>
            </w:pPr>
          </w:p>
        </w:tc>
      </w:tr>
      <w:tr w:rsidR="005A61C9" w:rsidRPr="00F07CA9" w14:paraId="4C3EF6C2"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4" w:space="0" w:color="auto"/>
            </w:tcBorders>
            <w:shd w:val="clear" w:color="auto" w:fill="FFFFFF" w:themeFill="background1"/>
          </w:tcPr>
          <w:p w14:paraId="12A604E7" w14:textId="77777777" w:rsidR="005A61C9" w:rsidRPr="00F07CA9" w:rsidRDefault="005A61C9" w:rsidP="00B25D68">
            <w:pPr>
              <w:pBdr>
                <w:bottom w:val="single" w:sz="4" w:space="1" w:color="auto"/>
              </w:pBdr>
              <w:jc w:val="center"/>
              <w:rPr>
                <w:rFonts w:ascii="Arial" w:hAnsi="Arial" w:cs="Arial"/>
                <w:bCs w:val="0"/>
                <w:sz w:val="24"/>
                <w:szCs w:val="24"/>
              </w:rPr>
            </w:pPr>
            <w:r w:rsidRPr="00F07CA9">
              <w:rPr>
                <w:rFonts w:ascii="Arial" w:hAnsi="Arial" w:cs="Arial"/>
                <w:bCs w:val="0"/>
                <w:sz w:val="24"/>
                <w:szCs w:val="24"/>
              </w:rPr>
              <w:t xml:space="preserve"> </w:t>
            </w:r>
            <w:r w:rsidRPr="00F07CA9">
              <w:rPr>
                <w:rFonts w:ascii="Arial" w:hAnsi="Arial" w:cs="Arial"/>
                <w:sz w:val="24"/>
                <w:szCs w:val="24"/>
                <w:lang w:eastAsia="zh-CN"/>
              </w:rPr>
              <w:t xml:space="preserve">Shoulder and Elbow </w:t>
            </w:r>
            <w:r w:rsidRPr="00F07CA9">
              <w:rPr>
                <w:rFonts w:ascii="Arial" w:hAnsi="Arial" w:cs="Arial"/>
                <w:sz w:val="24"/>
                <w:szCs w:val="24"/>
              </w:rPr>
              <w:t>Waiting List Audit</w:t>
            </w:r>
          </w:p>
          <w:p w14:paraId="0616C5FF" w14:textId="53D4BA0C" w:rsidR="005A61C9" w:rsidRPr="00F07CA9" w:rsidRDefault="005A61C9" w:rsidP="00B25D68">
            <w:pPr>
              <w:jc w:val="both"/>
              <w:rPr>
                <w:rFonts w:ascii="Arial" w:hAnsi="Arial" w:cs="Arial"/>
                <w:b w:val="0"/>
                <w:bCs w:val="0"/>
                <w:sz w:val="24"/>
                <w:szCs w:val="24"/>
              </w:rPr>
            </w:pPr>
            <w:r w:rsidRPr="00F07CA9">
              <w:rPr>
                <w:rFonts w:ascii="Arial" w:hAnsi="Arial" w:cs="Arial"/>
                <w:b w:val="0"/>
                <w:bCs w:val="0"/>
                <w:sz w:val="24"/>
                <w:szCs w:val="24"/>
              </w:rPr>
              <w:t>The NHS Constitution standards set out that more than 92% of patients on incomplete pathways should have been waiting no more than 18 weeks for referral to treatment</w:t>
            </w:r>
          </w:p>
          <w:p w14:paraId="6E078661" w14:textId="7782F0E4" w:rsidR="003F03DD" w:rsidRPr="00F07CA9" w:rsidRDefault="0D6CDA7C" w:rsidP="00B25D68">
            <w:pPr>
              <w:jc w:val="both"/>
              <w:rPr>
                <w:rFonts w:ascii="Arial" w:hAnsi="Arial" w:cs="Arial"/>
                <w:sz w:val="24"/>
                <w:szCs w:val="24"/>
              </w:rPr>
            </w:pPr>
            <w:r w:rsidRPr="4631105C">
              <w:rPr>
                <w:rFonts w:ascii="Arial" w:hAnsi="Arial" w:cs="Arial"/>
                <w:b w:val="0"/>
                <w:bCs w:val="0"/>
                <w:sz w:val="24"/>
                <w:szCs w:val="24"/>
              </w:rPr>
              <w:lastRenderedPageBreak/>
              <w:t xml:space="preserve">At </w:t>
            </w:r>
            <w:r w:rsidR="0120D8EB" w:rsidRPr="4631105C">
              <w:rPr>
                <w:rFonts w:ascii="Arial" w:hAnsi="Arial" w:cs="Arial"/>
                <w:b w:val="0"/>
                <w:bCs w:val="0"/>
                <w:sz w:val="24"/>
                <w:szCs w:val="24"/>
              </w:rPr>
              <w:t xml:space="preserve">the time of the audit, the current waiting time </w:t>
            </w:r>
            <w:r w:rsidR="71E531A2" w:rsidRPr="4631105C">
              <w:rPr>
                <w:rFonts w:ascii="Arial" w:hAnsi="Arial" w:cs="Arial"/>
                <w:b w:val="0"/>
                <w:bCs w:val="0"/>
                <w:sz w:val="24"/>
                <w:szCs w:val="24"/>
              </w:rPr>
              <w:t xml:space="preserve">for surgery </w:t>
            </w:r>
            <w:r w:rsidR="0120D8EB" w:rsidRPr="4631105C">
              <w:rPr>
                <w:rFonts w:ascii="Arial" w:hAnsi="Arial" w:cs="Arial"/>
                <w:b w:val="0"/>
                <w:bCs w:val="0"/>
                <w:sz w:val="24"/>
                <w:szCs w:val="24"/>
              </w:rPr>
              <w:t>was an average of 28</w:t>
            </w:r>
            <w:r w:rsidR="0EBA5491" w:rsidRPr="4631105C">
              <w:rPr>
                <w:rFonts w:ascii="Arial" w:hAnsi="Arial" w:cs="Arial"/>
                <w:b w:val="0"/>
                <w:bCs w:val="0"/>
                <w:sz w:val="24"/>
                <w:szCs w:val="24"/>
              </w:rPr>
              <w:t xml:space="preserve"> </w:t>
            </w:r>
            <w:r w:rsidR="0120D8EB" w:rsidRPr="4631105C">
              <w:rPr>
                <w:rFonts w:ascii="Arial" w:hAnsi="Arial" w:cs="Arial"/>
                <w:b w:val="0"/>
                <w:bCs w:val="0"/>
                <w:sz w:val="24"/>
                <w:szCs w:val="24"/>
              </w:rPr>
              <w:t xml:space="preserve">weeks. This audit was carried out to explore </w:t>
            </w:r>
            <w:r w:rsidR="25F6F139" w:rsidRPr="4631105C">
              <w:rPr>
                <w:rFonts w:ascii="Arial" w:hAnsi="Arial" w:cs="Arial"/>
                <w:b w:val="0"/>
                <w:bCs w:val="0"/>
                <w:sz w:val="24"/>
                <w:szCs w:val="24"/>
              </w:rPr>
              <w:t xml:space="preserve">the factors which contribute to </w:t>
            </w:r>
            <w:r w:rsidR="00A224AA" w:rsidRPr="4631105C">
              <w:rPr>
                <w:rFonts w:ascii="Arial" w:hAnsi="Arial" w:cs="Arial"/>
                <w:b w:val="0"/>
                <w:bCs w:val="0"/>
                <w:sz w:val="24"/>
                <w:szCs w:val="24"/>
              </w:rPr>
              <w:t>increase</w:t>
            </w:r>
            <w:r w:rsidR="00B236CC">
              <w:rPr>
                <w:rFonts w:ascii="Arial" w:hAnsi="Arial" w:cs="Arial"/>
                <w:b w:val="0"/>
                <w:bCs w:val="0"/>
                <w:sz w:val="24"/>
                <w:szCs w:val="24"/>
              </w:rPr>
              <w:t>d</w:t>
            </w:r>
            <w:r w:rsidR="0120D8EB" w:rsidRPr="4631105C">
              <w:rPr>
                <w:rFonts w:ascii="Arial" w:hAnsi="Arial" w:cs="Arial"/>
                <w:b w:val="0"/>
                <w:bCs w:val="0"/>
                <w:sz w:val="24"/>
                <w:szCs w:val="24"/>
              </w:rPr>
              <w:t xml:space="preserve"> waiting times</w:t>
            </w:r>
            <w:r w:rsidR="00A224AA">
              <w:rPr>
                <w:rFonts w:ascii="Arial" w:hAnsi="Arial" w:cs="Arial"/>
                <w:b w:val="0"/>
                <w:bCs w:val="0"/>
                <w:sz w:val="24"/>
                <w:szCs w:val="24"/>
              </w:rPr>
              <w:t xml:space="preserve"> </w:t>
            </w:r>
            <w:r w:rsidR="0120D8EB" w:rsidRPr="4631105C">
              <w:rPr>
                <w:rFonts w:ascii="Arial" w:hAnsi="Arial" w:cs="Arial"/>
                <w:b w:val="0"/>
                <w:bCs w:val="0"/>
                <w:sz w:val="24"/>
                <w:szCs w:val="24"/>
              </w:rPr>
              <w:t xml:space="preserve">on </w:t>
            </w:r>
            <w:r w:rsidR="20FB1490" w:rsidRPr="4631105C">
              <w:rPr>
                <w:rFonts w:ascii="Arial" w:hAnsi="Arial" w:cs="Arial"/>
                <w:b w:val="0"/>
                <w:bCs w:val="0"/>
                <w:sz w:val="24"/>
                <w:szCs w:val="24"/>
              </w:rPr>
              <w:t xml:space="preserve">the </w:t>
            </w:r>
            <w:r w:rsidR="0120D8EB" w:rsidRPr="4631105C">
              <w:rPr>
                <w:rFonts w:ascii="Arial" w:hAnsi="Arial" w:cs="Arial"/>
                <w:b w:val="0"/>
                <w:bCs w:val="0"/>
                <w:sz w:val="24"/>
                <w:szCs w:val="24"/>
              </w:rPr>
              <w:t xml:space="preserve">surgical waiting list before </w:t>
            </w:r>
            <w:r w:rsidR="20FB1490" w:rsidRPr="4631105C">
              <w:rPr>
                <w:rFonts w:ascii="Arial" w:hAnsi="Arial" w:cs="Arial"/>
                <w:b w:val="0"/>
                <w:bCs w:val="0"/>
                <w:sz w:val="24"/>
                <w:szCs w:val="24"/>
              </w:rPr>
              <w:t xml:space="preserve">the </w:t>
            </w:r>
            <w:r w:rsidR="0120D8EB" w:rsidRPr="4631105C">
              <w:rPr>
                <w:rFonts w:ascii="Arial" w:hAnsi="Arial" w:cs="Arial"/>
                <w:b w:val="0"/>
                <w:bCs w:val="0"/>
                <w:sz w:val="24"/>
                <w:szCs w:val="24"/>
              </w:rPr>
              <w:t xml:space="preserve">surgery. </w:t>
            </w:r>
          </w:p>
          <w:p w14:paraId="32B68454" w14:textId="42E24528" w:rsidR="005A61C9" w:rsidRPr="00F07CA9" w:rsidRDefault="003F03DD" w:rsidP="00B25D68">
            <w:pPr>
              <w:jc w:val="both"/>
              <w:rPr>
                <w:rFonts w:ascii="Arial" w:hAnsi="Arial" w:cs="Arial"/>
                <w:b w:val="0"/>
                <w:sz w:val="24"/>
                <w:szCs w:val="24"/>
              </w:rPr>
            </w:pPr>
            <w:r w:rsidRPr="00F07CA9">
              <w:rPr>
                <w:rFonts w:ascii="Arial" w:hAnsi="Arial" w:cs="Arial"/>
                <w:b w:val="0"/>
                <w:sz w:val="24"/>
                <w:szCs w:val="24"/>
              </w:rPr>
              <w:t>The</w:t>
            </w:r>
            <w:r w:rsidR="002F3AB4" w:rsidRPr="00F07CA9">
              <w:rPr>
                <w:rFonts w:ascii="Arial" w:hAnsi="Arial" w:cs="Arial"/>
                <w:b w:val="0"/>
                <w:sz w:val="24"/>
                <w:szCs w:val="24"/>
              </w:rPr>
              <w:t xml:space="preserve"> audit </w:t>
            </w:r>
            <w:r w:rsidRPr="00F07CA9">
              <w:rPr>
                <w:rFonts w:ascii="Arial" w:hAnsi="Arial" w:cs="Arial"/>
                <w:b w:val="0"/>
                <w:sz w:val="24"/>
                <w:szCs w:val="24"/>
              </w:rPr>
              <w:t xml:space="preserve">identified </w:t>
            </w:r>
            <w:r w:rsidR="005A61C9" w:rsidRPr="00F07CA9">
              <w:rPr>
                <w:rFonts w:ascii="Arial" w:hAnsi="Arial" w:cs="Arial"/>
                <w:b w:val="0"/>
                <w:sz w:val="24"/>
                <w:szCs w:val="24"/>
              </w:rPr>
              <w:t xml:space="preserve">clinical and non-clinical reasons </w:t>
            </w:r>
            <w:r w:rsidR="002F3AB4" w:rsidRPr="00F07CA9">
              <w:rPr>
                <w:rFonts w:ascii="Arial" w:hAnsi="Arial" w:cs="Arial"/>
                <w:b w:val="0"/>
                <w:sz w:val="24"/>
                <w:szCs w:val="24"/>
              </w:rPr>
              <w:t xml:space="preserve">for slightly longer waiting times </w:t>
            </w:r>
            <w:proofErr w:type="gramStart"/>
            <w:r w:rsidR="002F3AB4" w:rsidRPr="00F07CA9">
              <w:rPr>
                <w:rFonts w:ascii="Arial" w:hAnsi="Arial" w:cs="Arial"/>
                <w:b w:val="0"/>
                <w:sz w:val="24"/>
                <w:szCs w:val="24"/>
              </w:rPr>
              <w:t>e.g.</w:t>
            </w:r>
            <w:proofErr w:type="gramEnd"/>
            <w:r w:rsidR="00257545">
              <w:rPr>
                <w:rFonts w:ascii="Arial" w:hAnsi="Arial" w:cs="Arial"/>
                <w:b w:val="0"/>
                <w:sz w:val="24"/>
                <w:szCs w:val="24"/>
              </w:rPr>
              <w:t xml:space="preserve"> </w:t>
            </w:r>
            <w:r w:rsidR="005A61C9" w:rsidRPr="00F07CA9">
              <w:rPr>
                <w:rFonts w:ascii="Arial" w:hAnsi="Arial" w:cs="Arial"/>
                <w:b w:val="0"/>
                <w:sz w:val="24"/>
                <w:szCs w:val="24"/>
              </w:rPr>
              <w:t>Patients’ complex needs, patient</w:t>
            </w:r>
            <w:r w:rsidR="002F3AB4" w:rsidRPr="00F07CA9">
              <w:rPr>
                <w:rFonts w:ascii="Arial" w:hAnsi="Arial" w:cs="Arial"/>
                <w:b w:val="0"/>
                <w:sz w:val="24"/>
                <w:szCs w:val="24"/>
              </w:rPr>
              <w:t>s</w:t>
            </w:r>
            <w:r w:rsidR="005A61C9" w:rsidRPr="00F07CA9">
              <w:rPr>
                <w:rFonts w:ascii="Arial" w:hAnsi="Arial" w:cs="Arial"/>
                <w:b w:val="0"/>
                <w:sz w:val="24"/>
                <w:szCs w:val="24"/>
              </w:rPr>
              <w:t xml:space="preserve"> not wanting surgery anymore, patients unfit to have surgery</w:t>
            </w:r>
            <w:r w:rsidR="002F3AB4" w:rsidRPr="00F07CA9">
              <w:rPr>
                <w:rFonts w:ascii="Arial" w:hAnsi="Arial" w:cs="Arial"/>
                <w:b w:val="0"/>
                <w:sz w:val="24"/>
                <w:szCs w:val="24"/>
              </w:rPr>
              <w:t xml:space="preserve"> etc</w:t>
            </w:r>
            <w:r w:rsidR="005A61C9" w:rsidRPr="00F07CA9">
              <w:rPr>
                <w:rFonts w:ascii="Arial" w:hAnsi="Arial" w:cs="Arial"/>
                <w:b w:val="0"/>
                <w:sz w:val="24"/>
                <w:szCs w:val="24"/>
              </w:rPr>
              <w:t xml:space="preserve">. </w:t>
            </w:r>
          </w:p>
          <w:p w14:paraId="1EFF694D" w14:textId="77777777" w:rsidR="005A61C9" w:rsidRPr="00F07CA9" w:rsidRDefault="005A61C9" w:rsidP="00B25D68">
            <w:pPr>
              <w:jc w:val="both"/>
              <w:rPr>
                <w:rFonts w:ascii="Arial" w:hAnsi="Arial" w:cs="Arial"/>
                <w:bCs w:val="0"/>
                <w:sz w:val="24"/>
                <w:szCs w:val="24"/>
              </w:rPr>
            </w:pPr>
          </w:p>
          <w:p w14:paraId="47778032"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4E7DD41B" w14:textId="76CCABED" w:rsidR="005A61C9" w:rsidRPr="00F07CA9" w:rsidRDefault="0120D8EB" w:rsidP="00DD3D0E">
            <w:pPr>
              <w:pStyle w:val="ListParagraph"/>
              <w:numPr>
                <w:ilvl w:val="0"/>
                <w:numId w:val="47"/>
              </w:numPr>
              <w:spacing w:after="0" w:line="240" w:lineRule="auto"/>
              <w:ind w:left="714" w:hanging="357"/>
              <w:jc w:val="left"/>
              <w:rPr>
                <w:rFonts w:ascii="Arial" w:hAnsi="Arial" w:cs="Arial"/>
                <w:b w:val="0"/>
                <w:bCs w:val="0"/>
                <w:sz w:val="24"/>
                <w:szCs w:val="24"/>
              </w:rPr>
            </w:pPr>
            <w:r w:rsidRPr="4631105C">
              <w:rPr>
                <w:rFonts w:ascii="Arial" w:hAnsi="Arial" w:cs="Arial"/>
                <w:b w:val="0"/>
                <w:bCs w:val="0"/>
                <w:sz w:val="24"/>
                <w:szCs w:val="24"/>
              </w:rPr>
              <w:t xml:space="preserve">The Pre-Assessment team to </w:t>
            </w:r>
            <w:r w:rsidR="0CD8B684" w:rsidRPr="4631105C">
              <w:rPr>
                <w:rFonts w:ascii="Arial" w:hAnsi="Arial" w:cs="Arial"/>
                <w:b w:val="0"/>
                <w:bCs w:val="0"/>
                <w:sz w:val="24"/>
                <w:szCs w:val="24"/>
              </w:rPr>
              <w:t xml:space="preserve">follow </w:t>
            </w:r>
            <w:r w:rsidRPr="4631105C">
              <w:rPr>
                <w:rFonts w:ascii="Arial" w:hAnsi="Arial" w:cs="Arial"/>
                <w:b w:val="0"/>
                <w:bCs w:val="0"/>
                <w:sz w:val="24"/>
                <w:szCs w:val="24"/>
              </w:rPr>
              <w:t>up outstanding investigation</w:t>
            </w:r>
            <w:r w:rsidR="20FB1490" w:rsidRPr="4631105C">
              <w:rPr>
                <w:rFonts w:ascii="Arial" w:hAnsi="Arial" w:cs="Arial"/>
                <w:b w:val="0"/>
                <w:bCs w:val="0"/>
                <w:sz w:val="24"/>
                <w:szCs w:val="24"/>
              </w:rPr>
              <w:t>s</w:t>
            </w:r>
            <w:r w:rsidRPr="4631105C">
              <w:rPr>
                <w:rFonts w:ascii="Arial" w:hAnsi="Arial" w:cs="Arial"/>
                <w:b w:val="0"/>
                <w:bCs w:val="0"/>
                <w:sz w:val="24"/>
                <w:szCs w:val="24"/>
              </w:rPr>
              <w:t xml:space="preserve"> and report</w:t>
            </w:r>
            <w:r w:rsidR="20FB1490" w:rsidRPr="4631105C">
              <w:rPr>
                <w:rFonts w:ascii="Arial" w:hAnsi="Arial" w:cs="Arial"/>
                <w:b w:val="0"/>
                <w:bCs w:val="0"/>
                <w:sz w:val="24"/>
                <w:szCs w:val="24"/>
              </w:rPr>
              <w:t>s</w:t>
            </w:r>
            <w:r w:rsidRPr="4631105C">
              <w:rPr>
                <w:rFonts w:ascii="Arial" w:hAnsi="Arial" w:cs="Arial"/>
                <w:b w:val="0"/>
                <w:bCs w:val="0"/>
                <w:sz w:val="24"/>
                <w:szCs w:val="24"/>
              </w:rPr>
              <w:t xml:space="preserve"> from GP and patients, close liaison with </w:t>
            </w:r>
            <w:r w:rsidR="20FB1490" w:rsidRPr="4631105C">
              <w:rPr>
                <w:rFonts w:ascii="Arial" w:hAnsi="Arial" w:cs="Arial"/>
                <w:b w:val="0"/>
                <w:bCs w:val="0"/>
                <w:sz w:val="24"/>
                <w:szCs w:val="24"/>
              </w:rPr>
              <w:t xml:space="preserve">the </w:t>
            </w:r>
            <w:r w:rsidRPr="4631105C">
              <w:rPr>
                <w:rFonts w:ascii="Arial" w:hAnsi="Arial" w:cs="Arial"/>
                <w:b w:val="0"/>
                <w:bCs w:val="0"/>
                <w:sz w:val="24"/>
                <w:szCs w:val="24"/>
                <w:lang w:eastAsia="zh-CN"/>
              </w:rPr>
              <w:t>S</w:t>
            </w:r>
            <w:r w:rsidRPr="4631105C">
              <w:rPr>
                <w:rFonts w:ascii="Arial" w:hAnsi="Arial" w:cs="Arial"/>
                <w:b w:val="0"/>
                <w:bCs w:val="0"/>
                <w:sz w:val="24"/>
                <w:szCs w:val="24"/>
              </w:rPr>
              <w:t xml:space="preserve">houlder and </w:t>
            </w:r>
            <w:r w:rsidRPr="4631105C">
              <w:rPr>
                <w:rFonts w:ascii="Arial" w:hAnsi="Arial" w:cs="Arial"/>
                <w:b w:val="0"/>
                <w:bCs w:val="0"/>
                <w:sz w:val="24"/>
                <w:szCs w:val="24"/>
                <w:lang w:eastAsia="zh-CN"/>
              </w:rPr>
              <w:t>E</w:t>
            </w:r>
            <w:r w:rsidRPr="4631105C">
              <w:rPr>
                <w:rFonts w:ascii="Arial" w:hAnsi="Arial" w:cs="Arial"/>
                <w:b w:val="0"/>
                <w:bCs w:val="0"/>
                <w:sz w:val="24"/>
                <w:szCs w:val="24"/>
              </w:rPr>
              <w:t xml:space="preserve">lbow team scheduler and CNS in difficult or complex cases. </w:t>
            </w:r>
          </w:p>
        </w:tc>
      </w:tr>
      <w:tr w:rsidR="005A61C9" w:rsidRPr="00F07CA9" w14:paraId="40DF38BA"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nil"/>
            </w:tcBorders>
            <w:shd w:val="clear" w:color="auto" w:fill="auto"/>
          </w:tcPr>
          <w:p w14:paraId="5634C0BC" w14:textId="77777777" w:rsidR="005A61C9" w:rsidRPr="00F07CA9" w:rsidRDefault="005A61C9" w:rsidP="00B25D68">
            <w:pPr>
              <w:pBdr>
                <w:bottom w:val="single" w:sz="6" w:space="1" w:color="auto"/>
              </w:pBdr>
              <w:jc w:val="center"/>
              <w:rPr>
                <w:rFonts w:ascii="Arial" w:eastAsia="Times New Roman" w:hAnsi="Arial" w:cs="Arial"/>
                <w:bCs w:val="0"/>
                <w:sz w:val="24"/>
                <w:szCs w:val="24"/>
              </w:rPr>
            </w:pPr>
            <w:r w:rsidRPr="00F07CA9">
              <w:rPr>
                <w:rFonts w:ascii="Arial" w:hAnsi="Arial" w:cs="Arial"/>
                <w:sz w:val="24"/>
                <w:szCs w:val="24"/>
              </w:rPr>
              <w:lastRenderedPageBreak/>
              <w:t>PEWS</w:t>
            </w:r>
            <w:r w:rsidRPr="00F07CA9">
              <w:rPr>
                <w:rFonts w:ascii="Arial" w:eastAsia="Cambria" w:hAnsi="Arial" w:cs="Arial"/>
                <w:sz w:val="24"/>
                <w:szCs w:val="24"/>
              </w:rPr>
              <w:t xml:space="preserve"> (Paediatric Early Warning Scoring System</w:t>
            </w:r>
            <w:r w:rsidRPr="00F07CA9">
              <w:rPr>
                <w:rFonts w:ascii="Arial" w:hAnsi="Arial" w:cs="Arial"/>
                <w:sz w:val="24"/>
                <w:szCs w:val="24"/>
              </w:rPr>
              <w:t>) Audit</w:t>
            </w:r>
          </w:p>
          <w:p w14:paraId="40D2D13A" w14:textId="55687742" w:rsidR="005A61C9" w:rsidRPr="00F07CA9" w:rsidRDefault="005A61C9" w:rsidP="00B25D68">
            <w:pPr>
              <w:rPr>
                <w:rFonts w:ascii="Arial" w:hAnsi="Arial" w:cs="Arial"/>
                <w:sz w:val="24"/>
                <w:szCs w:val="24"/>
              </w:rPr>
            </w:pPr>
            <w:r w:rsidRPr="00F07CA9">
              <w:rPr>
                <w:rFonts w:ascii="Arial" w:hAnsi="Arial" w:cs="Arial"/>
                <w:b w:val="0"/>
                <w:sz w:val="24"/>
                <w:szCs w:val="24"/>
              </w:rPr>
              <w:t>PEWS is a tool widely used to identify acutely unwell or deteriorating children. A child with a PEWS score of 3 or more should be escalated to the medical team. This audit was undertaken to review our practi</w:t>
            </w:r>
            <w:r w:rsidR="002F3AB4" w:rsidRPr="00F07CA9">
              <w:rPr>
                <w:rFonts w:ascii="Arial" w:hAnsi="Arial" w:cs="Arial"/>
                <w:b w:val="0"/>
                <w:sz w:val="24"/>
                <w:szCs w:val="24"/>
              </w:rPr>
              <w:t>c</w:t>
            </w:r>
            <w:r w:rsidRPr="00F07CA9">
              <w:rPr>
                <w:rFonts w:ascii="Arial" w:hAnsi="Arial" w:cs="Arial"/>
                <w:b w:val="0"/>
                <w:sz w:val="24"/>
                <w:szCs w:val="24"/>
              </w:rPr>
              <w:t xml:space="preserve">e. The </w:t>
            </w:r>
            <w:r w:rsidR="002F3AB4" w:rsidRPr="00F07CA9">
              <w:rPr>
                <w:rFonts w:ascii="Arial" w:hAnsi="Arial" w:cs="Arial"/>
                <w:b w:val="0"/>
                <w:sz w:val="24"/>
                <w:szCs w:val="24"/>
              </w:rPr>
              <w:t>audit identified that</w:t>
            </w:r>
            <w:r w:rsidRPr="00F07CA9">
              <w:rPr>
                <w:rFonts w:ascii="Arial" w:hAnsi="Arial" w:cs="Arial"/>
                <w:b w:val="0"/>
                <w:sz w:val="24"/>
                <w:szCs w:val="24"/>
              </w:rPr>
              <w:t xml:space="preserve"> 46% </w:t>
            </w:r>
            <w:r w:rsidR="002F3AB4" w:rsidRPr="00F07CA9">
              <w:rPr>
                <w:rFonts w:ascii="Arial" w:hAnsi="Arial" w:cs="Arial"/>
                <w:b w:val="0"/>
                <w:sz w:val="24"/>
                <w:szCs w:val="24"/>
              </w:rPr>
              <w:t xml:space="preserve">of </w:t>
            </w:r>
            <w:r w:rsidRPr="00F07CA9">
              <w:rPr>
                <w:rFonts w:ascii="Arial" w:hAnsi="Arial" w:cs="Arial"/>
                <w:b w:val="0"/>
                <w:sz w:val="24"/>
                <w:szCs w:val="24"/>
              </w:rPr>
              <w:t xml:space="preserve">patients scoring ≥3 on </w:t>
            </w:r>
            <w:r w:rsidR="002F3AB4" w:rsidRPr="00F07CA9">
              <w:rPr>
                <w:rFonts w:ascii="Arial" w:hAnsi="Arial" w:cs="Arial"/>
                <w:b w:val="0"/>
                <w:sz w:val="24"/>
                <w:szCs w:val="24"/>
              </w:rPr>
              <w:t xml:space="preserve">the </w:t>
            </w:r>
            <w:r w:rsidRPr="00F07CA9">
              <w:rPr>
                <w:rFonts w:ascii="Arial" w:hAnsi="Arial" w:cs="Arial"/>
                <w:b w:val="0"/>
                <w:sz w:val="24"/>
                <w:szCs w:val="24"/>
              </w:rPr>
              <w:t>PEWS score were escalated</w:t>
            </w:r>
            <w:r w:rsidR="002F3AB4" w:rsidRPr="00F07CA9">
              <w:rPr>
                <w:rFonts w:ascii="Arial" w:hAnsi="Arial" w:cs="Arial"/>
                <w:b w:val="0"/>
                <w:sz w:val="24"/>
                <w:szCs w:val="24"/>
              </w:rPr>
              <w:t>.</w:t>
            </w:r>
          </w:p>
          <w:p w14:paraId="075D38EE" w14:textId="77777777" w:rsidR="00A224AA" w:rsidRDefault="00A224AA" w:rsidP="00B25D68">
            <w:pPr>
              <w:jc w:val="both"/>
              <w:rPr>
                <w:rFonts w:ascii="Arial" w:hAnsi="Arial" w:cs="Arial"/>
                <w:bCs w:val="0"/>
                <w:sz w:val="24"/>
                <w:szCs w:val="24"/>
              </w:rPr>
            </w:pPr>
          </w:p>
          <w:p w14:paraId="72B16B3E" w14:textId="0DE438A1"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1B6C2D2D" w14:textId="77777777" w:rsidR="005A61C9" w:rsidRPr="00F07CA9" w:rsidRDefault="005A61C9" w:rsidP="00BB583C">
            <w:pPr>
              <w:pStyle w:val="ListParagraph"/>
              <w:numPr>
                <w:ilvl w:val="0"/>
                <w:numId w:val="16"/>
              </w:numPr>
              <w:spacing w:after="160" w:line="259" w:lineRule="auto"/>
              <w:rPr>
                <w:rFonts w:ascii="Arial" w:hAnsi="Arial" w:cs="Arial"/>
                <w:b w:val="0"/>
                <w:sz w:val="24"/>
                <w:szCs w:val="24"/>
              </w:rPr>
            </w:pPr>
            <w:r w:rsidRPr="00F07CA9">
              <w:rPr>
                <w:rFonts w:ascii="Arial" w:hAnsi="Arial" w:cs="Arial"/>
                <w:b w:val="0"/>
                <w:sz w:val="24"/>
                <w:szCs w:val="24"/>
              </w:rPr>
              <w:t>MDT teaching session about PEWS escalation Pathway in Line with new national standards.</w:t>
            </w:r>
          </w:p>
          <w:p w14:paraId="200DD05F" w14:textId="49A26401" w:rsidR="005A61C9" w:rsidRPr="00F07CA9" w:rsidRDefault="005A61C9" w:rsidP="00BB583C">
            <w:pPr>
              <w:pStyle w:val="ListParagraph"/>
              <w:numPr>
                <w:ilvl w:val="0"/>
                <w:numId w:val="16"/>
              </w:numPr>
              <w:spacing w:after="160" w:line="259" w:lineRule="auto"/>
              <w:rPr>
                <w:rFonts w:ascii="Arial" w:hAnsi="Arial" w:cs="Arial"/>
                <w:b w:val="0"/>
                <w:sz w:val="24"/>
                <w:szCs w:val="24"/>
              </w:rPr>
            </w:pPr>
            <w:r w:rsidRPr="00F07CA9">
              <w:rPr>
                <w:rFonts w:ascii="Arial" w:hAnsi="Arial" w:cs="Arial"/>
                <w:b w:val="0"/>
                <w:sz w:val="24"/>
                <w:szCs w:val="24"/>
              </w:rPr>
              <w:t>Current PEW</w:t>
            </w:r>
            <w:r w:rsidR="002F3AB4" w:rsidRPr="00F07CA9">
              <w:rPr>
                <w:rFonts w:ascii="Arial" w:hAnsi="Arial" w:cs="Arial"/>
                <w:b w:val="0"/>
                <w:sz w:val="24"/>
                <w:szCs w:val="24"/>
              </w:rPr>
              <w:t>S</w:t>
            </w:r>
            <w:r w:rsidRPr="00F07CA9">
              <w:rPr>
                <w:rFonts w:ascii="Arial" w:hAnsi="Arial" w:cs="Arial"/>
                <w:b w:val="0"/>
                <w:sz w:val="24"/>
                <w:szCs w:val="24"/>
              </w:rPr>
              <w:t xml:space="preserve"> escalation pathway posters </w:t>
            </w:r>
            <w:r w:rsidR="002F3AB4" w:rsidRPr="00F07CA9">
              <w:rPr>
                <w:rFonts w:ascii="Arial" w:hAnsi="Arial" w:cs="Arial"/>
                <w:b w:val="0"/>
                <w:sz w:val="24"/>
                <w:szCs w:val="24"/>
              </w:rPr>
              <w:t xml:space="preserve">are </w:t>
            </w:r>
            <w:r w:rsidRPr="00F07CA9">
              <w:rPr>
                <w:rFonts w:ascii="Arial" w:hAnsi="Arial" w:cs="Arial"/>
                <w:b w:val="0"/>
                <w:sz w:val="24"/>
                <w:szCs w:val="24"/>
              </w:rPr>
              <w:t xml:space="preserve">to be put up around the unit. </w:t>
            </w:r>
          </w:p>
          <w:p w14:paraId="4CFF88C1" w14:textId="1B27D96B" w:rsidR="005A61C9" w:rsidRPr="00F07CA9" w:rsidRDefault="005A61C9" w:rsidP="00BB583C">
            <w:pPr>
              <w:pStyle w:val="ListParagraph"/>
              <w:numPr>
                <w:ilvl w:val="0"/>
                <w:numId w:val="16"/>
              </w:numPr>
              <w:spacing w:after="160" w:line="259" w:lineRule="auto"/>
              <w:rPr>
                <w:rFonts w:ascii="Arial" w:hAnsi="Arial" w:cs="Arial"/>
                <w:b w:val="0"/>
                <w:sz w:val="24"/>
                <w:szCs w:val="24"/>
              </w:rPr>
            </w:pPr>
            <w:r w:rsidRPr="00F07CA9">
              <w:rPr>
                <w:rFonts w:ascii="Arial" w:hAnsi="Arial" w:cs="Arial"/>
                <w:b w:val="0"/>
                <w:sz w:val="24"/>
                <w:szCs w:val="24"/>
              </w:rPr>
              <w:t xml:space="preserve">Increasing awareness about </w:t>
            </w:r>
            <w:r w:rsidR="002F3AB4" w:rsidRPr="00F07CA9">
              <w:rPr>
                <w:rFonts w:ascii="Arial" w:hAnsi="Arial" w:cs="Arial"/>
                <w:b w:val="0"/>
                <w:sz w:val="24"/>
                <w:szCs w:val="24"/>
              </w:rPr>
              <w:t xml:space="preserve">the </w:t>
            </w:r>
            <w:r w:rsidRPr="00F07CA9">
              <w:rPr>
                <w:rFonts w:ascii="Arial" w:hAnsi="Arial" w:cs="Arial"/>
                <w:b w:val="0"/>
                <w:sz w:val="24"/>
                <w:szCs w:val="24"/>
              </w:rPr>
              <w:t xml:space="preserve">documentation of details of escalation in </w:t>
            </w:r>
            <w:r w:rsidR="002F3AB4" w:rsidRPr="00F07CA9">
              <w:rPr>
                <w:rFonts w:ascii="Arial" w:hAnsi="Arial" w:cs="Arial"/>
                <w:b w:val="0"/>
                <w:sz w:val="24"/>
                <w:szCs w:val="24"/>
              </w:rPr>
              <w:t xml:space="preserve">the </w:t>
            </w:r>
            <w:r w:rsidRPr="00F07CA9">
              <w:rPr>
                <w:rFonts w:ascii="Arial" w:hAnsi="Arial" w:cs="Arial"/>
                <w:b w:val="0"/>
                <w:sz w:val="24"/>
                <w:szCs w:val="24"/>
              </w:rPr>
              <w:t xml:space="preserve">PEWS chart </w:t>
            </w:r>
          </w:p>
          <w:p w14:paraId="022E2F74" w14:textId="1C024FA2" w:rsidR="005A61C9" w:rsidRPr="00F07CA9" w:rsidRDefault="0120D8EB" w:rsidP="00DD3D0E">
            <w:pPr>
              <w:pStyle w:val="ListParagraph"/>
              <w:numPr>
                <w:ilvl w:val="0"/>
                <w:numId w:val="16"/>
              </w:numPr>
              <w:spacing w:after="0" w:line="240" w:lineRule="auto"/>
              <w:ind w:left="714" w:hanging="357"/>
              <w:rPr>
                <w:rFonts w:ascii="Arial" w:hAnsi="Arial" w:cs="Arial"/>
                <w:b w:val="0"/>
                <w:bCs w:val="0"/>
                <w:sz w:val="24"/>
                <w:szCs w:val="24"/>
              </w:rPr>
            </w:pPr>
            <w:r w:rsidRPr="4631105C">
              <w:rPr>
                <w:rFonts w:ascii="Arial" w:hAnsi="Arial" w:cs="Arial"/>
                <w:b w:val="0"/>
                <w:bCs w:val="0"/>
                <w:sz w:val="24"/>
                <w:szCs w:val="24"/>
              </w:rPr>
              <w:t xml:space="preserve">Regular simulation training </w:t>
            </w:r>
            <w:r w:rsidR="20FB1490" w:rsidRPr="4631105C">
              <w:rPr>
                <w:rFonts w:ascii="Arial" w:hAnsi="Arial" w:cs="Arial"/>
                <w:b w:val="0"/>
                <w:bCs w:val="0"/>
                <w:sz w:val="24"/>
                <w:szCs w:val="24"/>
              </w:rPr>
              <w:t xml:space="preserve">is </w:t>
            </w:r>
            <w:r w:rsidRPr="4631105C">
              <w:rPr>
                <w:rFonts w:ascii="Arial" w:hAnsi="Arial" w:cs="Arial"/>
                <w:b w:val="0"/>
                <w:bCs w:val="0"/>
                <w:sz w:val="24"/>
                <w:szCs w:val="24"/>
              </w:rPr>
              <w:t>to be atten</w:t>
            </w:r>
            <w:r w:rsidR="20FB1490" w:rsidRPr="4631105C">
              <w:rPr>
                <w:rFonts w:ascii="Arial" w:hAnsi="Arial" w:cs="Arial"/>
                <w:b w:val="0"/>
                <w:bCs w:val="0"/>
                <w:sz w:val="24"/>
                <w:szCs w:val="24"/>
              </w:rPr>
              <w:t>de</w:t>
            </w:r>
            <w:r w:rsidRPr="4631105C">
              <w:rPr>
                <w:rFonts w:ascii="Arial" w:hAnsi="Arial" w:cs="Arial"/>
                <w:b w:val="0"/>
                <w:bCs w:val="0"/>
                <w:sz w:val="24"/>
                <w:szCs w:val="24"/>
              </w:rPr>
              <w:t>d by all member</w:t>
            </w:r>
            <w:r w:rsidR="20FB1490" w:rsidRPr="4631105C">
              <w:rPr>
                <w:rFonts w:ascii="Arial" w:hAnsi="Arial" w:cs="Arial"/>
                <w:b w:val="0"/>
                <w:bCs w:val="0"/>
                <w:sz w:val="24"/>
                <w:szCs w:val="24"/>
              </w:rPr>
              <w:t>s</w:t>
            </w:r>
            <w:r w:rsidRPr="4631105C">
              <w:rPr>
                <w:rFonts w:ascii="Arial" w:hAnsi="Arial" w:cs="Arial"/>
                <w:b w:val="0"/>
                <w:bCs w:val="0"/>
                <w:sz w:val="24"/>
                <w:szCs w:val="24"/>
              </w:rPr>
              <w:t xml:space="preserve"> of the paediatric staff.</w:t>
            </w:r>
          </w:p>
        </w:tc>
      </w:tr>
      <w:tr w:rsidR="005A61C9" w:rsidRPr="00F07CA9" w14:paraId="2604072B"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BDD6EE" w:themeFill="accent1" w:themeFillTint="66"/>
          </w:tcPr>
          <w:p w14:paraId="4E900B44" w14:textId="781746C9" w:rsidR="005A61C9" w:rsidRPr="00F07CA9" w:rsidRDefault="005A61C9" w:rsidP="00B25D68">
            <w:pPr>
              <w:pBdr>
                <w:bottom w:val="single" w:sz="4" w:space="1" w:color="auto"/>
              </w:pBdr>
              <w:jc w:val="center"/>
              <w:rPr>
                <w:rFonts w:ascii="Arial" w:hAnsi="Arial" w:cs="Arial"/>
                <w:sz w:val="24"/>
                <w:szCs w:val="24"/>
              </w:rPr>
            </w:pPr>
            <w:r w:rsidRPr="00F07CA9">
              <w:rPr>
                <w:rFonts w:ascii="Arial" w:hAnsi="Arial" w:cs="Arial"/>
                <w:sz w:val="24"/>
                <w:szCs w:val="24"/>
              </w:rPr>
              <w:t>Audit of Clinic letters</w:t>
            </w:r>
          </w:p>
          <w:p w14:paraId="070D1C6E" w14:textId="3EA5C22E" w:rsidR="005A61C9" w:rsidRPr="00F07CA9" w:rsidRDefault="005A61C9" w:rsidP="00B25D68">
            <w:pPr>
              <w:jc w:val="both"/>
              <w:rPr>
                <w:rFonts w:ascii="Arial" w:hAnsi="Arial" w:cs="Arial"/>
                <w:b w:val="0"/>
                <w:color w:val="000000" w:themeColor="text1"/>
                <w:sz w:val="24"/>
                <w:szCs w:val="24"/>
              </w:rPr>
            </w:pPr>
            <w:r w:rsidRPr="00F07CA9">
              <w:rPr>
                <w:rFonts w:ascii="Arial" w:hAnsi="Arial" w:cs="Arial"/>
                <w:b w:val="0"/>
                <w:color w:val="000000" w:themeColor="text1"/>
                <w:sz w:val="24"/>
                <w:szCs w:val="24"/>
                <w:shd w:val="clear" w:color="auto" w:fill="BDD6EE" w:themeFill="accent1" w:themeFillTint="66"/>
              </w:rPr>
              <w:t xml:space="preserve">Good written communication is essential to good clinical care. Clinic letters are a vital method of communication. Letters convey advice on management and are also an important part of the clinical record providing a summary of the consultation. This audit was undertaken </w:t>
            </w:r>
            <w:r w:rsidR="00CA20C7" w:rsidRPr="00F07CA9">
              <w:rPr>
                <w:rFonts w:ascii="Arial" w:hAnsi="Arial" w:cs="Arial"/>
                <w:b w:val="0"/>
                <w:color w:val="000000" w:themeColor="text1"/>
                <w:sz w:val="24"/>
                <w:szCs w:val="24"/>
                <w:shd w:val="clear" w:color="auto" w:fill="BDD6EE" w:themeFill="accent1" w:themeFillTint="66"/>
              </w:rPr>
              <w:t xml:space="preserve">to </w:t>
            </w:r>
            <w:r w:rsidRPr="00F07CA9">
              <w:rPr>
                <w:rFonts w:ascii="Arial" w:hAnsi="Arial" w:cs="Arial"/>
                <w:b w:val="0"/>
                <w:color w:val="000000" w:themeColor="text1"/>
                <w:sz w:val="24"/>
                <w:szCs w:val="24"/>
                <w:shd w:val="clear" w:color="auto" w:fill="BDD6EE" w:themeFill="accent1" w:themeFillTint="66"/>
              </w:rPr>
              <w:t>review</w:t>
            </w:r>
            <w:r w:rsidRPr="00F07CA9">
              <w:rPr>
                <w:rFonts w:ascii="Arial" w:hAnsi="Arial" w:cs="Arial"/>
                <w:b w:val="0"/>
                <w:color w:val="000000" w:themeColor="text1"/>
                <w:sz w:val="24"/>
                <w:szCs w:val="24"/>
                <w:shd w:val="clear" w:color="auto" w:fill="FFFFFF"/>
              </w:rPr>
              <w:t xml:space="preserve"> </w:t>
            </w:r>
            <w:r w:rsidR="00CA20C7" w:rsidRPr="00F07CA9">
              <w:rPr>
                <w:rFonts w:ascii="Arial" w:hAnsi="Arial" w:cs="Arial"/>
                <w:b w:val="0"/>
                <w:color w:val="000000" w:themeColor="text1"/>
                <w:sz w:val="24"/>
                <w:szCs w:val="24"/>
                <w:shd w:val="clear" w:color="auto" w:fill="FFFFFF"/>
              </w:rPr>
              <w:t xml:space="preserve">the timing of </w:t>
            </w:r>
            <w:r w:rsidRPr="00F07CA9">
              <w:rPr>
                <w:rFonts w:ascii="Arial" w:hAnsi="Arial" w:cs="Arial"/>
                <w:b w:val="0"/>
                <w:color w:val="000000" w:themeColor="text1"/>
                <w:sz w:val="24"/>
                <w:szCs w:val="24"/>
              </w:rPr>
              <w:t>clinic letter</w:t>
            </w:r>
            <w:r w:rsidR="00CA20C7" w:rsidRPr="00F07CA9">
              <w:rPr>
                <w:rFonts w:ascii="Arial" w:hAnsi="Arial" w:cs="Arial"/>
                <w:b w:val="0"/>
                <w:color w:val="000000" w:themeColor="text1"/>
                <w:sz w:val="24"/>
                <w:szCs w:val="24"/>
              </w:rPr>
              <w:t>s</w:t>
            </w:r>
            <w:r w:rsidRPr="00F07CA9">
              <w:rPr>
                <w:rFonts w:ascii="Arial" w:hAnsi="Arial" w:cs="Arial"/>
                <w:b w:val="0"/>
                <w:color w:val="000000" w:themeColor="text1"/>
                <w:sz w:val="24"/>
                <w:szCs w:val="24"/>
              </w:rPr>
              <w:t xml:space="preserve"> and </w:t>
            </w:r>
            <w:r w:rsidR="00CA20C7" w:rsidRPr="00F07CA9">
              <w:rPr>
                <w:rFonts w:ascii="Arial" w:hAnsi="Arial" w:cs="Arial"/>
                <w:b w:val="0"/>
                <w:color w:val="000000" w:themeColor="text1"/>
                <w:sz w:val="24"/>
                <w:szCs w:val="24"/>
              </w:rPr>
              <w:t xml:space="preserve">to </w:t>
            </w:r>
            <w:r w:rsidRPr="00F07CA9">
              <w:rPr>
                <w:rFonts w:ascii="Arial" w:hAnsi="Arial" w:cs="Arial"/>
                <w:b w:val="0"/>
                <w:color w:val="000000" w:themeColor="text1"/>
                <w:sz w:val="24"/>
                <w:szCs w:val="24"/>
              </w:rPr>
              <w:t xml:space="preserve">improve </w:t>
            </w:r>
            <w:r w:rsidR="00CA20C7" w:rsidRPr="00F07CA9">
              <w:rPr>
                <w:rFonts w:ascii="Arial" w:hAnsi="Arial" w:cs="Arial"/>
                <w:b w:val="0"/>
                <w:color w:val="000000" w:themeColor="text1"/>
                <w:sz w:val="24"/>
                <w:szCs w:val="24"/>
              </w:rPr>
              <w:t xml:space="preserve">the </w:t>
            </w:r>
            <w:r w:rsidRPr="00F07CA9">
              <w:rPr>
                <w:rFonts w:ascii="Arial" w:hAnsi="Arial" w:cs="Arial"/>
                <w:b w:val="0"/>
                <w:color w:val="000000" w:themeColor="text1"/>
                <w:sz w:val="24"/>
                <w:szCs w:val="24"/>
              </w:rPr>
              <w:t xml:space="preserve">speed of communication with a standard stating that 80% </w:t>
            </w:r>
            <w:r w:rsidR="00CA20C7" w:rsidRPr="00F07CA9">
              <w:rPr>
                <w:rFonts w:ascii="Arial" w:hAnsi="Arial" w:cs="Arial"/>
                <w:b w:val="0"/>
                <w:color w:val="000000" w:themeColor="text1"/>
                <w:sz w:val="24"/>
                <w:szCs w:val="24"/>
              </w:rPr>
              <w:t>of</w:t>
            </w:r>
            <w:r w:rsidRPr="00F07CA9">
              <w:rPr>
                <w:rFonts w:ascii="Arial" w:hAnsi="Arial" w:cs="Arial"/>
                <w:b w:val="0"/>
                <w:color w:val="000000" w:themeColor="text1"/>
                <w:sz w:val="24"/>
                <w:szCs w:val="24"/>
              </w:rPr>
              <w:t xml:space="preserve"> letters </w:t>
            </w:r>
            <w:r w:rsidR="00CA20C7" w:rsidRPr="00F07CA9">
              <w:rPr>
                <w:rFonts w:ascii="Arial" w:hAnsi="Arial" w:cs="Arial"/>
                <w:b w:val="0"/>
                <w:color w:val="000000" w:themeColor="text1"/>
                <w:sz w:val="24"/>
                <w:szCs w:val="24"/>
              </w:rPr>
              <w:t xml:space="preserve">are </w:t>
            </w:r>
            <w:r w:rsidRPr="00F07CA9">
              <w:rPr>
                <w:rFonts w:ascii="Arial" w:hAnsi="Arial" w:cs="Arial"/>
                <w:b w:val="0"/>
                <w:color w:val="000000" w:themeColor="text1"/>
                <w:sz w:val="24"/>
                <w:szCs w:val="24"/>
              </w:rPr>
              <w:t xml:space="preserve">to be typed and authorised within 7 days. The audit </w:t>
            </w:r>
            <w:r w:rsidR="00CA20C7" w:rsidRPr="00F07CA9">
              <w:rPr>
                <w:rFonts w:ascii="Arial" w:hAnsi="Arial" w:cs="Arial"/>
                <w:b w:val="0"/>
                <w:color w:val="000000" w:themeColor="text1"/>
                <w:sz w:val="24"/>
                <w:szCs w:val="24"/>
              </w:rPr>
              <w:t xml:space="preserve">identified </w:t>
            </w:r>
            <w:r w:rsidRPr="00F07CA9">
              <w:rPr>
                <w:rFonts w:ascii="Arial" w:hAnsi="Arial" w:cs="Arial"/>
                <w:b w:val="0"/>
                <w:color w:val="000000" w:themeColor="text1"/>
                <w:sz w:val="24"/>
                <w:szCs w:val="24"/>
              </w:rPr>
              <w:t>low compliance.</w:t>
            </w:r>
          </w:p>
          <w:p w14:paraId="1D084A95"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6221E675" w14:textId="77777777" w:rsidR="005A61C9" w:rsidRPr="00F07CA9" w:rsidRDefault="005A61C9" w:rsidP="00BB583C">
            <w:pPr>
              <w:pStyle w:val="ListParagraph"/>
              <w:numPr>
                <w:ilvl w:val="0"/>
                <w:numId w:val="49"/>
              </w:numPr>
              <w:spacing w:after="200"/>
              <w:rPr>
                <w:rFonts w:ascii="Arial" w:hAnsi="Arial" w:cs="Arial"/>
                <w:b w:val="0"/>
                <w:sz w:val="24"/>
                <w:szCs w:val="24"/>
              </w:rPr>
            </w:pPr>
            <w:r w:rsidRPr="00F07CA9">
              <w:rPr>
                <w:rFonts w:ascii="Arial" w:hAnsi="Arial" w:cs="Arial"/>
                <w:b w:val="0"/>
                <w:sz w:val="24"/>
                <w:szCs w:val="24"/>
              </w:rPr>
              <w:t>Include this as part of the education/induction when teams rotate with new Specialist Registrars- Clinical Fellows</w:t>
            </w:r>
          </w:p>
          <w:p w14:paraId="4992F669" w14:textId="77777777" w:rsidR="005A61C9" w:rsidRPr="00F07CA9" w:rsidRDefault="005A61C9" w:rsidP="00DD3D0E">
            <w:pPr>
              <w:pStyle w:val="ListParagraph"/>
              <w:numPr>
                <w:ilvl w:val="0"/>
                <w:numId w:val="49"/>
              </w:numPr>
              <w:spacing w:after="0" w:line="240" w:lineRule="auto"/>
              <w:ind w:left="714" w:hanging="357"/>
              <w:rPr>
                <w:rFonts w:ascii="Arial" w:hAnsi="Arial" w:cs="Arial"/>
                <w:sz w:val="24"/>
                <w:szCs w:val="24"/>
              </w:rPr>
            </w:pPr>
            <w:r w:rsidRPr="00F07CA9">
              <w:rPr>
                <w:rFonts w:ascii="Arial" w:hAnsi="Arial" w:cs="Arial"/>
                <w:b w:val="0"/>
                <w:sz w:val="24"/>
                <w:szCs w:val="24"/>
              </w:rPr>
              <w:t>Allocated administrative times for letters</w:t>
            </w:r>
          </w:p>
        </w:tc>
      </w:tr>
      <w:tr w:rsidR="005A61C9" w:rsidRPr="00F07CA9" w14:paraId="3F1EC38C"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0393BB1E" w14:textId="77777777" w:rsidR="005A61C9" w:rsidRPr="00F07CA9" w:rsidRDefault="005A61C9" w:rsidP="00B25D68">
            <w:pPr>
              <w:pBdr>
                <w:bottom w:val="single" w:sz="4" w:space="1" w:color="auto"/>
              </w:pBdr>
              <w:jc w:val="center"/>
              <w:rPr>
                <w:rFonts w:ascii="Arial" w:hAnsi="Arial" w:cs="Arial"/>
                <w:sz w:val="24"/>
                <w:szCs w:val="24"/>
              </w:rPr>
            </w:pPr>
            <w:r w:rsidRPr="00F07CA9">
              <w:rPr>
                <w:rFonts w:ascii="Arial" w:hAnsi="Arial" w:cs="Arial"/>
                <w:sz w:val="24"/>
                <w:szCs w:val="24"/>
              </w:rPr>
              <w:t>Cognitive Screening in Spinal Rehabilitation Patients</w:t>
            </w:r>
          </w:p>
          <w:p w14:paraId="557E0DBE" w14:textId="7B3DEB6B" w:rsidR="005A61C9" w:rsidRPr="00F07CA9" w:rsidRDefault="005A61C9" w:rsidP="00B25D68">
            <w:pPr>
              <w:rPr>
                <w:rFonts w:ascii="Arial" w:hAnsi="Arial" w:cs="Arial"/>
                <w:b w:val="0"/>
                <w:sz w:val="24"/>
                <w:szCs w:val="24"/>
              </w:rPr>
            </w:pPr>
            <w:r w:rsidRPr="00F07CA9">
              <w:rPr>
                <w:rFonts w:ascii="Arial" w:hAnsi="Arial" w:cs="Arial"/>
                <w:b w:val="0"/>
                <w:sz w:val="24"/>
                <w:szCs w:val="24"/>
              </w:rPr>
              <w:t xml:space="preserve">There is evidence in the literature of </w:t>
            </w:r>
            <w:r w:rsidR="00CA20C7" w:rsidRPr="00F07CA9">
              <w:rPr>
                <w:rFonts w:ascii="Arial" w:hAnsi="Arial" w:cs="Arial"/>
                <w:b w:val="0"/>
                <w:sz w:val="24"/>
                <w:szCs w:val="24"/>
              </w:rPr>
              <w:t xml:space="preserve">a </w:t>
            </w:r>
            <w:r w:rsidRPr="00F07CA9">
              <w:rPr>
                <w:rFonts w:ascii="Arial" w:hAnsi="Arial" w:cs="Arial"/>
                <w:b w:val="0"/>
                <w:sz w:val="24"/>
                <w:szCs w:val="24"/>
              </w:rPr>
              <w:t>high prevalence of cognitive impairment in S</w:t>
            </w:r>
            <w:r w:rsidR="00CA20C7" w:rsidRPr="00F07CA9">
              <w:rPr>
                <w:rFonts w:ascii="Arial" w:hAnsi="Arial" w:cs="Arial"/>
                <w:b w:val="0"/>
                <w:sz w:val="24"/>
                <w:szCs w:val="24"/>
              </w:rPr>
              <w:t xml:space="preserve">pinal Cord Injury (SCI) </w:t>
            </w:r>
            <w:r w:rsidRPr="00F07CA9">
              <w:rPr>
                <w:rFonts w:ascii="Arial" w:hAnsi="Arial" w:cs="Arial"/>
                <w:b w:val="0"/>
                <w:sz w:val="24"/>
                <w:szCs w:val="24"/>
              </w:rPr>
              <w:t>rehab patients. This audit was carried out to ensure we are complying with local policy for screening spinal cord injury (SCI) patients during their rehabilitation admission, to complete a holistic assessment and support their intensive learning during the admission. The results showed more work needed to be done to support the patients.</w:t>
            </w:r>
          </w:p>
          <w:p w14:paraId="5FE2136E"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7F1041E4" w14:textId="2E3BF115" w:rsidR="005A61C9" w:rsidRPr="00F07CA9" w:rsidRDefault="0120D8EB" w:rsidP="00A224AA">
            <w:pPr>
              <w:pStyle w:val="ListParagraph"/>
              <w:numPr>
                <w:ilvl w:val="0"/>
                <w:numId w:val="50"/>
              </w:numPr>
              <w:spacing w:after="200" w:line="20" w:lineRule="atLeast"/>
              <w:jc w:val="left"/>
              <w:rPr>
                <w:rFonts w:ascii="Arial" w:hAnsi="Arial" w:cs="Arial"/>
                <w:b w:val="0"/>
                <w:bCs w:val="0"/>
                <w:sz w:val="24"/>
                <w:szCs w:val="24"/>
              </w:rPr>
            </w:pPr>
            <w:r w:rsidRPr="4631105C">
              <w:rPr>
                <w:rFonts w:ascii="Arial" w:hAnsi="Arial" w:cs="Arial"/>
                <w:b w:val="0"/>
                <w:bCs w:val="0"/>
                <w:sz w:val="24"/>
                <w:szCs w:val="24"/>
              </w:rPr>
              <w:t xml:space="preserve">A working party has been established to review the current pathway and consider the utility of </w:t>
            </w:r>
            <w:r w:rsidRPr="00A224AA">
              <w:rPr>
                <w:rFonts w:ascii="Arial" w:hAnsi="Arial" w:cs="Arial"/>
                <w:b w:val="0"/>
                <w:bCs w:val="0"/>
                <w:sz w:val="24"/>
                <w:szCs w:val="24"/>
              </w:rPr>
              <w:t xml:space="preserve">the </w:t>
            </w:r>
            <w:r w:rsidR="00A224AA" w:rsidRPr="00A224AA">
              <w:rPr>
                <w:rFonts w:ascii="Arial" w:hAnsi="Arial" w:cs="Arial"/>
                <w:b w:val="0"/>
                <w:sz w:val="24"/>
                <w:szCs w:val="24"/>
              </w:rPr>
              <w:t>Six-Item Cognitive Impairment Test (6CIT)</w:t>
            </w:r>
            <w:r w:rsidRPr="00A224AA">
              <w:rPr>
                <w:rFonts w:ascii="Arial" w:hAnsi="Arial" w:cs="Arial"/>
                <w:b w:val="0"/>
                <w:bCs w:val="0"/>
                <w:sz w:val="24"/>
                <w:szCs w:val="24"/>
              </w:rPr>
              <w:t>.</w:t>
            </w:r>
            <w:r w:rsidRPr="4631105C">
              <w:rPr>
                <w:rFonts w:ascii="Arial" w:hAnsi="Arial" w:cs="Arial"/>
                <w:b w:val="0"/>
                <w:bCs w:val="0"/>
                <w:sz w:val="24"/>
                <w:szCs w:val="24"/>
              </w:rPr>
              <w:t xml:space="preserve"> The </w:t>
            </w:r>
            <w:r w:rsidRPr="4631105C">
              <w:rPr>
                <w:rFonts w:ascii="Arial" w:hAnsi="Arial" w:cs="Arial"/>
                <w:b w:val="0"/>
                <w:bCs w:val="0"/>
                <w:sz w:val="24"/>
                <w:szCs w:val="24"/>
              </w:rPr>
              <w:lastRenderedPageBreak/>
              <w:t xml:space="preserve">team will also review the continued use of the </w:t>
            </w:r>
            <w:r w:rsidR="00A224AA" w:rsidRPr="00A224AA">
              <w:rPr>
                <w:rFonts w:ascii="Arial" w:hAnsi="Arial" w:cs="Arial"/>
                <w:b w:val="0"/>
                <w:bCs w:val="0"/>
                <w:sz w:val="24"/>
                <w:szCs w:val="24"/>
              </w:rPr>
              <w:t xml:space="preserve">Montreal cognitive </w:t>
            </w:r>
            <w:r w:rsidR="00A224AA">
              <w:rPr>
                <w:rFonts w:ascii="Arial" w:hAnsi="Arial" w:cs="Arial"/>
                <w:b w:val="0"/>
                <w:bCs w:val="0"/>
                <w:sz w:val="24"/>
                <w:szCs w:val="24"/>
              </w:rPr>
              <w:t>assessment (</w:t>
            </w:r>
            <w:r w:rsidRPr="4631105C">
              <w:rPr>
                <w:rFonts w:ascii="Arial" w:hAnsi="Arial" w:cs="Arial"/>
                <w:b w:val="0"/>
                <w:bCs w:val="0"/>
                <w:sz w:val="24"/>
                <w:szCs w:val="24"/>
              </w:rPr>
              <w:t>MoCA</w:t>
            </w:r>
            <w:r w:rsidR="00A224AA">
              <w:rPr>
                <w:rFonts w:ascii="Arial" w:hAnsi="Arial" w:cs="Arial"/>
                <w:b w:val="0"/>
                <w:bCs w:val="0"/>
                <w:sz w:val="24"/>
                <w:szCs w:val="24"/>
              </w:rPr>
              <w:t>)</w:t>
            </w:r>
            <w:r w:rsidRPr="4631105C">
              <w:rPr>
                <w:rFonts w:ascii="Arial" w:hAnsi="Arial" w:cs="Arial"/>
                <w:b w:val="0"/>
                <w:bCs w:val="0"/>
                <w:sz w:val="24"/>
                <w:szCs w:val="24"/>
              </w:rPr>
              <w:t xml:space="preserve"> </w:t>
            </w:r>
          </w:p>
          <w:p w14:paraId="2DBCCD5A" w14:textId="7F24EB2F" w:rsidR="005A61C9" w:rsidRPr="00F07CA9" w:rsidRDefault="005A61C9" w:rsidP="00BB583C">
            <w:pPr>
              <w:pStyle w:val="ListParagraph"/>
              <w:numPr>
                <w:ilvl w:val="0"/>
                <w:numId w:val="50"/>
              </w:numPr>
              <w:spacing w:after="200" w:line="20" w:lineRule="atLeast"/>
              <w:jc w:val="left"/>
              <w:rPr>
                <w:rFonts w:ascii="Arial" w:hAnsi="Arial" w:cs="Arial"/>
                <w:b w:val="0"/>
                <w:sz w:val="24"/>
                <w:szCs w:val="24"/>
              </w:rPr>
            </w:pPr>
            <w:r w:rsidRPr="00F07CA9">
              <w:rPr>
                <w:rFonts w:ascii="Arial" w:hAnsi="Arial" w:cs="Arial"/>
                <w:b w:val="0"/>
                <w:sz w:val="24"/>
                <w:szCs w:val="24"/>
              </w:rPr>
              <w:t>Standards of audit ha</w:t>
            </w:r>
            <w:r w:rsidR="00CA20C7" w:rsidRPr="00F07CA9">
              <w:rPr>
                <w:rFonts w:ascii="Arial" w:hAnsi="Arial" w:cs="Arial"/>
                <w:b w:val="0"/>
                <w:sz w:val="24"/>
                <w:szCs w:val="24"/>
              </w:rPr>
              <w:t>ve</w:t>
            </w:r>
            <w:r w:rsidRPr="00F07CA9">
              <w:rPr>
                <w:rFonts w:ascii="Arial" w:hAnsi="Arial" w:cs="Arial"/>
                <w:b w:val="0"/>
                <w:sz w:val="24"/>
                <w:szCs w:val="24"/>
              </w:rPr>
              <w:t xml:space="preserve"> been added to junior doctors’ induction pack</w:t>
            </w:r>
          </w:p>
        </w:tc>
      </w:tr>
      <w:tr w:rsidR="005A61C9" w:rsidRPr="00F07CA9" w14:paraId="553C26B0"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auto"/>
              <w:left w:val="single" w:sz="4" w:space="0" w:color="auto"/>
              <w:bottom w:val="nil"/>
              <w:right w:val="single" w:sz="4" w:space="0" w:color="auto"/>
            </w:tcBorders>
            <w:shd w:val="clear" w:color="auto" w:fill="DEEAF6" w:themeFill="accent1" w:themeFillTint="33"/>
          </w:tcPr>
          <w:p w14:paraId="6FA9840F" w14:textId="66B154C9" w:rsidR="005A61C9" w:rsidRPr="00F07CA9" w:rsidRDefault="005A61C9" w:rsidP="00B25D68">
            <w:pPr>
              <w:pBdr>
                <w:bottom w:val="single" w:sz="4" w:space="1" w:color="auto"/>
              </w:pBdr>
              <w:jc w:val="center"/>
              <w:rPr>
                <w:rFonts w:ascii="Arial" w:eastAsia="Times New Roman" w:hAnsi="Arial" w:cs="Arial"/>
                <w:sz w:val="24"/>
                <w:szCs w:val="24"/>
              </w:rPr>
            </w:pPr>
            <w:r w:rsidRPr="00F07CA9">
              <w:rPr>
                <w:rFonts w:ascii="Arial" w:eastAsia="Times New Roman" w:hAnsi="Arial" w:cs="Arial"/>
                <w:sz w:val="24"/>
                <w:szCs w:val="24"/>
              </w:rPr>
              <w:lastRenderedPageBreak/>
              <w:t xml:space="preserve">An audit of day 0 therapy intervention following primary Total </w:t>
            </w:r>
            <w:r w:rsidR="004E2825" w:rsidRPr="00F07CA9">
              <w:rPr>
                <w:rFonts w:ascii="Arial" w:eastAsia="Times New Roman" w:hAnsi="Arial" w:cs="Arial"/>
                <w:sz w:val="24"/>
                <w:szCs w:val="24"/>
              </w:rPr>
              <w:t xml:space="preserve">Hip </w:t>
            </w:r>
            <w:r w:rsidRPr="00F07CA9">
              <w:rPr>
                <w:rFonts w:ascii="Arial" w:eastAsia="Times New Roman" w:hAnsi="Arial" w:cs="Arial"/>
                <w:sz w:val="24"/>
                <w:szCs w:val="24"/>
              </w:rPr>
              <w:t>Replacement (THR) and Total Knee Replacement (TKR)</w:t>
            </w:r>
          </w:p>
        </w:tc>
      </w:tr>
      <w:tr w:rsidR="005A61C9" w:rsidRPr="00F07CA9" w14:paraId="2B147918"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nil"/>
              <w:left w:val="single" w:sz="4" w:space="0" w:color="auto"/>
              <w:bottom w:val="nil"/>
              <w:right w:val="single" w:sz="4" w:space="0" w:color="auto"/>
            </w:tcBorders>
            <w:shd w:val="clear" w:color="auto" w:fill="DEEAF6" w:themeFill="accent1" w:themeFillTint="33"/>
          </w:tcPr>
          <w:p w14:paraId="7FA515DC" w14:textId="1A47A3C9" w:rsidR="005A61C9" w:rsidRPr="00F07CA9" w:rsidRDefault="0120D8EB" w:rsidP="4631105C">
            <w:pPr>
              <w:rPr>
                <w:rFonts w:ascii="Arial" w:eastAsia="Times New Roman" w:hAnsi="Arial" w:cs="Arial"/>
                <w:b w:val="0"/>
                <w:bCs w:val="0"/>
                <w:sz w:val="24"/>
                <w:szCs w:val="24"/>
              </w:rPr>
            </w:pPr>
            <w:r w:rsidRPr="4631105C">
              <w:rPr>
                <w:rFonts w:ascii="Arial" w:eastAsia="Times New Roman" w:hAnsi="Arial" w:cs="Arial"/>
                <w:b w:val="0"/>
                <w:bCs w:val="0"/>
                <w:sz w:val="24"/>
                <w:szCs w:val="24"/>
              </w:rPr>
              <w:t xml:space="preserve">NICE Guidelines 2020 states that primary total knee and total hip replacements should be seen on the day or at least within 24 hours of surgery. The RNOH pathway also states that primary TKR and THR should be seen </w:t>
            </w:r>
            <w:r w:rsidR="00A224AA">
              <w:rPr>
                <w:rFonts w:ascii="Arial" w:eastAsia="Times New Roman" w:hAnsi="Arial" w:cs="Arial"/>
                <w:b w:val="0"/>
                <w:bCs w:val="0"/>
                <w:sz w:val="24"/>
                <w:szCs w:val="24"/>
              </w:rPr>
              <w:t xml:space="preserve">by a therapist </w:t>
            </w:r>
            <w:r w:rsidRPr="4631105C">
              <w:rPr>
                <w:rFonts w:ascii="Arial" w:eastAsia="Times New Roman" w:hAnsi="Arial" w:cs="Arial"/>
                <w:b w:val="0"/>
                <w:bCs w:val="0"/>
                <w:sz w:val="24"/>
                <w:szCs w:val="24"/>
              </w:rPr>
              <w:t>on day 0 as part of the enhanced care pathway. This audit was undertaken to check compliance with this.</w:t>
            </w:r>
          </w:p>
          <w:p w14:paraId="7B4496A6"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115456B8" w14:textId="5602129C" w:rsidR="005A61C9" w:rsidRPr="00F07CA9" w:rsidRDefault="0120D8EB" w:rsidP="00BB583C">
            <w:pPr>
              <w:numPr>
                <w:ilvl w:val="0"/>
                <w:numId w:val="52"/>
              </w:numPr>
              <w:spacing w:line="276" w:lineRule="auto"/>
              <w:rPr>
                <w:rFonts w:ascii="Arial" w:eastAsia="Times New Roman" w:hAnsi="Arial" w:cs="Arial"/>
                <w:b w:val="0"/>
                <w:bCs w:val="0"/>
                <w:sz w:val="24"/>
                <w:szCs w:val="24"/>
              </w:rPr>
            </w:pPr>
            <w:r w:rsidRPr="4631105C">
              <w:rPr>
                <w:rFonts w:ascii="Arial" w:eastAsia="Times New Roman" w:hAnsi="Arial" w:cs="Arial"/>
                <w:b w:val="0"/>
                <w:bCs w:val="0"/>
                <w:sz w:val="24"/>
                <w:szCs w:val="24"/>
              </w:rPr>
              <w:t xml:space="preserve">Integration of a twilight service </w:t>
            </w:r>
            <w:r w:rsidR="69E2E08F" w:rsidRPr="4631105C">
              <w:rPr>
                <w:rFonts w:ascii="Arial" w:eastAsia="Times New Roman" w:hAnsi="Arial" w:cs="Arial"/>
                <w:b w:val="0"/>
                <w:bCs w:val="0"/>
                <w:sz w:val="24"/>
                <w:szCs w:val="24"/>
              </w:rPr>
              <w:t xml:space="preserve">within Therapies to review </w:t>
            </w:r>
            <w:r w:rsidRPr="4631105C">
              <w:rPr>
                <w:rFonts w:ascii="Arial" w:eastAsia="Times New Roman" w:hAnsi="Arial" w:cs="Arial"/>
                <w:b w:val="0"/>
                <w:bCs w:val="0"/>
                <w:sz w:val="24"/>
                <w:szCs w:val="24"/>
              </w:rPr>
              <w:t xml:space="preserve">primary hip and knee </w:t>
            </w:r>
            <w:r w:rsidR="69E2E08F" w:rsidRPr="4631105C">
              <w:rPr>
                <w:rFonts w:ascii="Arial" w:eastAsia="Times New Roman" w:hAnsi="Arial" w:cs="Arial"/>
                <w:b w:val="0"/>
                <w:bCs w:val="0"/>
                <w:sz w:val="24"/>
                <w:szCs w:val="24"/>
              </w:rPr>
              <w:t>patients when returning from theatre</w:t>
            </w:r>
            <w:r w:rsidRPr="4631105C">
              <w:rPr>
                <w:rFonts w:ascii="Arial" w:eastAsia="Times New Roman" w:hAnsi="Arial" w:cs="Arial"/>
                <w:b w:val="0"/>
                <w:bCs w:val="0"/>
                <w:sz w:val="24"/>
                <w:szCs w:val="24"/>
              </w:rPr>
              <w:t xml:space="preserve"> to the ward after 16:30</w:t>
            </w:r>
            <w:r w:rsidR="0064160E">
              <w:rPr>
                <w:rFonts w:ascii="Arial" w:eastAsia="Times New Roman" w:hAnsi="Arial" w:cs="Arial"/>
                <w:b w:val="0"/>
                <w:bCs w:val="0"/>
                <w:sz w:val="24"/>
                <w:szCs w:val="24"/>
              </w:rPr>
              <w:t>.</w:t>
            </w:r>
          </w:p>
          <w:p w14:paraId="7B3E962F" w14:textId="056F0224" w:rsidR="005A61C9" w:rsidRPr="001070BD" w:rsidRDefault="005A61C9" w:rsidP="001070BD">
            <w:pPr>
              <w:numPr>
                <w:ilvl w:val="0"/>
                <w:numId w:val="52"/>
              </w:numPr>
              <w:spacing w:line="276" w:lineRule="auto"/>
              <w:rPr>
                <w:rFonts w:ascii="Arial" w:eastAsia="Times New Roman" w:hAnsi="Arial" w:cs="Arial"/>
                <w:b w:val="0"/>
                <w:sz w:val="24"/>
                <w:szCs w:val="24"/>
              </w:rPr>
            </w:pPr>
            <w:r w:rsidRPr="00F07CA9">
              <w:rPr>
                <w:rFonts w:ascii="Arial" w:eastAsia="Times New Roman" w:hAnsi="Arial" w:cs="Arial"/>
                <w:b w:val="0"/>
                <w:iCs/>
                <w:sz w:val="24"/>
                <w:szCs w:val="24"/>
              </w:rPr>
              <w:t xml:space="preserve">A re-audit would be beneficial after the integration of a </w:t>
            </w:r>
            <w:r w:rsidR="004E2825" w:rsidRPr="00F07CA9">
              <w:rPr>
                <w:rFonts w:ascii="Arial" w:eastAsia="Times New Roman" w:hAnsi="Arial" w:cs="Arial"/>
                <w:b w:val="0"/>
                <w:iCs/>
                <w:sz w:val="24"/>
                <w:szCs w:val="24"/>
              </w:rPr>
              <w:t>T</w:t>
            </w:r>
            <w:r w:rsidRPr="00F07CA9">
              <w:rPr>
                <w:rFonts w:ascii="Arial" w:eastAsia="Times New Roman" w:hAnsi="Arial" w:cs="Arial"/>
                <w:b w:val="0"/>
                <w:iCs/>
                <w:sz w:val="24"/>
                <w:szCs w:val="24"/>
              </w:rPr>
              <w:t>wilight service.</w:t>
            </w:r>
          </w:p>
        </w:tc>
      </w:tr>
      <w:tr w:rsidR="005A61C9" w:rsidRPr="00F07CA9" w14:paraId="15E0481C"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nil"/>
              <w:left w:val="single" w:sz="4" w:space="0" w:color="auto"/>
              <w:bottom w:val="single" w:sz="4" w:space="0" w:color="auto"/>
              <w:right w:val="single" w:sz="4" w:space="0" w:color="auto"/>
            </w:tcBorders>
            <w:shd w:val="clear" w:color="auto" w:fill="FFFFFF" w:themeFill="background1"/>
          </w:tcPr>
          <w:p w14:paraId="4B765679" w14:textId="77777777" w:rsidR="005A61C9" w:rsidRPr="00F07CA9" w:rsidRDefault="005A61C9" w:rsidP="00B25D68">
            <w:pPr>
              <w:jc w:val="center"/>
              <w:rPr>
                <w:rFonts w:ascii="Arial" w:eastAsia="Times New Roman" w:hAnsi="Arial" w:cs="Arial"/>
                <w:b w:val="0"/>
                <w:bCs w:val="0"/>
                <w:iCs/>
                <w:sz w:val="24"/>
                <w:szCs w:val="24"/>
              </w:rPr>
            </w:pPr>
            <w:r w:rsidRPr="00F07CA9">
              <w:rPr>
                <w:rFonts w:ascii="Arial" w:hAnsi="Arial" w:cs="Arial"/>
                <w:sz w:val="24"/>
                <w:szCs w:val="24"/>
              </w:rPr>
              <w:t xml:space="preserve">Mental Capacity Act Assessment (MCAA) &amp; Deprivation of Liberty Safeguards (DoLS) </w:t>
            </w:r>
            <w:r w:rsidRPr="00F07CA9">
              <w:rPr>
                <w:rFonts w:ascii="Arial" w:hAnsi="Arial" w:cs="Arial"/>
                <w:sz w:val="24"/>
                <w:szCs w:val="24"/>
                <w:shd w:val="clear" w:color="auto" w:fill="FFFFFF" w:themeFill="background1"/>
              </w:rPr>
              <w:t>Staff Awareness Audit</w:t>
            </w:r>
          </w:p>
        </w:tc>
      </w:tr>
      <w:tr w:rsidR="005A61C9" w:rsidRPr="00F07CA9" w14:paraId="60AF8879"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auto"/>
              <w:left w:val="single" w:sz="4" w:space="0" w:color="auto"/>
              <w:bottom w:val="single" w:sz="4" w:space="0" w:color="auto"/>
              <w:right w:val="single" w:sz="4" w:space="0" w:color="auto"/>
            </w:tcBorders>
          </w:tcPr>
          <w:p w14:paraId="583B2014" w14:textId="2B187FEA" w:rsidR="005A61C9" w:rsidRPr="00F07CA9" w:rsidRDefault="005A61C9" w:rsidP="00B25D68">
            <w:pPr>
              <w:rPr>
                <w:rFonts w:ascii="Arial" w:hAnsi="Arial" w:cs="Arial"/>
                <w:bCs w:val="0"/>
                <w:sz w:val="24"/>
                <w:szCs w:val="24"/>
              </w:rPr>
            </w:pPr>
            <w:r w:rsidRPr="00F07CA9">
              <w:rPr>
                <w:rFonts w:ascii="Arial" w:hAnsi="Arial" w:cs="Arial"/>
                <w:b w:val="0"/>
                <w:sz w:val="24"/>
                <w:szCs w:val="24"/>
              </w:rPr>
              <w:t>The Mental Capacity Act &amp; DoLS are intended to protect and support those who lack the capacity to make decisions for themselves about their care and treatment. Th</w:t>
            </w:r>
            <w:r w:rsidR="008865DF" w:rsidRPr="00F07CA9">
              <w:rPr>
                <w:rFonts w:ascii="Arial" w:hAnsi="Arial" w:cs="Arial"/>
                <w:b w:val="0"/>
                <w:sz w:val="24"/>
                <w:szCs w:val="24"/>
              </w:rPr>
              <w:t>is audit aimed</w:t>
            </w:r>
            <w:r w:rsidRPr="00F07CA9">
              <w:rPr>
                <w:rFonts w:ascii="Arial" w:hAnsi="Arial" w:cs="Arial"/>
                <w:b w:val="0"/>
                <w:sz w:val="24"/>
                <w:szCs w:val="24"/>
              </w:rPr>
              <w:t xml:space="preserve"> to review staff awareness and application of the Mental Capacity Act (2005) assessments and Deprivation of Liberty Safeguards (2009) processes.</w:t>
            </w:r>
          </w:p>
          <w:p w14:paraId="79E71282" w14:textId="1BC07E57" w:rsidR="007A3300" w:rsidRPr="00F07CA9" w:rsidRDefault="007A3300" w:rsidP="00B25D68">
            <w:pPr>
              <w:rPr>
                <w:rFonts w:ascii="Arial" w:hAnsi="Arial" w:cs="Arial"/>
                <w:bCs w:val="0"/>
                <w:sz w:val="24"/>
                <w:szCs w:val="24"/>
              </w:rPr>
            </w:pPr>
            <w:r w:rsidRPr="00F07CA9">
              <w:rPr>
                <w:rFonts w:ascii="Arial" w:hAnsi="Arial" w:cs="Arial"/>
                <w:b w:val="0"/>
                <w:sz w:val="24"/>
                <w:szCs w:val="24"/>
              </w:rPr>
              <w:t>The audit identified that improvement was required in the following areas:</w:t>
            </w:r>
          </w:p>
          <w:p w14:paraId="332CB9ED" w14:textId="3206786C" w:rsidR="007A3300" w:rsidRPr="00F07CA9" w:rsidRDefault="007A3300" w:rsidP="00BB583C">
            <w:pPr>
              <w:pStyle w:val="ListParagraph"/>
              <w:numPr>
                <w:ilvl w:val="0"/>
                <w:numId w:val="86"/>
              </w:numPr>
              <w:spacing w:after="0" w:line="240" w:lineRule="auto"/>
              <w:rPr>
                <w:rFonts w:ascii="Arial" w:hAnsi="Arial" w:cs="Arial"/>
                <w:b w:val="0"/>
                <w:bCs w:val="0"/>
                <w:sz w:val="24"/>
                <w:szCs w:val="24"/>
              </w:rPr>
            </w:pPr>
            <w:r w:rsidRPr="00F07CA9">
              <w:rPr>
                <w:rFonts w:ascii="Arial" w:hAnsi="Arial" w:cs="Arial"/>
                <w:b w:val="0"/>
                <w:bCs w:val="0"/>
                <w:sz w:val="24"/>
                <w:szCs w:val="24"/>
              </w:rPr>
              <w:t>Mandatory training in MCA and DoLS</w:t>
            </w:r>
          </w:p>
          <w:p w14:paraId="58C0D188" w14:textId="53313726" w:rsidR="007A3300" w:rsidRPr="00F07CA9" w:rsidRDefault="007A3300" w:rsidP="00BB583C">
            <w:pPr>
              <w:pStyle w:val="ListParagraph"/>
              <w:numPr>
                <w:ilvl w:val="0"/>
                <w:numId w:val="86"/>
              </w:numPr>
              <w:spacing w:after="0" w:line="240" w:lineRule="auto"/>
              <w:rPr>
                <w:rFonts w:ascii="Arial" w:hAnsi="Arial" w:cs="Arial"/>
                <w:b w:val="0"/>
                <w:bCs w:val="0"/>
                <w:sz w:val="24"/>
                <w:szCs w:val="24"/>
              </w:rPr>
            </w:pPr>
            <w:r w:rsidRPr="00F07CA9">
              <w:rPr>
                <w:rFonts w:ascii="Arial" w:hAnsi="Arial" w:cs="Arial"/>
                <w:b w:val="0"/>
                <w:bCs w:val="0"/>
                <w:sz w:val="24"/>
                <w:szCs w:val="24"/>
              </w:rPr>
              <w:t>Staff understanding of the DoLS</w:t>
            </w:r>
          </w:p>
          <w:p w14:paraId="5045948E" w14:textId="77777777" w:rsidR="007A3300" w:rsidRPr="00F07CA9" w:rsidRDefault="007A3300" w:rsidP="00B25D68">
            <w:pPr>
              <w:rPr>
                <w:rFonts w:ascii="Arial" w:hAnsi="Arial" w:cs="Arial"/>
                <w:b w:val="0"/>
                <w:sz w:val="24"/>
                <w:szCs w:val="24"/>
              </w:rPr>
            </w:pPr>
          </w:p>
          <w:p w14:paraId="6F4A8B29"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19C99351" w14:textId="03526A15" w:rsidR="005A61C9" w:rsidRPr="00F07CA9" w:rsidRDefault="007A3300" w:rsidP="00BB583C">
            <w:pPr>
              <w:pStyle w:val="ListParagraph"/>
              <w:numPr>
                <w:ilvl w:val="0"/>
                <w:numId w:val="53"/>
              </w:numPr>
              <w:spacing w:after="200"/>
              <w:jc w:val="left"/>
              <w:rPr>
                <w:rFonts w:ascii="Arial" w:hAnsi="Arial" w:cs="Arial"/>
                <w:b w:val="0"/>
                <w:sz w:val="24"/>
                <w:szCs w:val="24"/>
              </w:rPr>
            </w:pPr>
            <w:r w:rsidRPr="00F07CA9">
              <w:rPr>
                <w:rFonts w:ascii="Arial" w:hAnsi="Arial" w:cs="Arial"/>
                <w:b w:val="0"/>
                <w:sz w:val="24"/>
                <w:szCs w:val="24"/>
              </w:rPr>
              <w:t>Service leads</w:t>
            </w:r>
            <w:r w:rsidR="005A61C9" w:rsidRPr="00F07CA9">
              <w:rPr>
                <w:rFonts w:ascii="Arial" w:hAnsi="Arial" w:cs="Arial"/>
                <w:b w:val="0"/>
                <w:sz w:val="24"/>
                <w:szCs w:val="24"/>
              </w:rPr>
              <w:t xml:space="preserve"> </w:t>
            </w:r>
            <w:r w:rsidR="00434785" w:rsidRPr="00F07CA9">
              <w:rPr>
                <w:rFonts w:ascii="Arial" w:hAnsi="Arial" w:cs="Arial"/>
                <w:b w:val="0"/>
                <w:sz w:val="24"/>
                <w:szCs w:val="24"/>
              </w:rPr>
              <w:t>will</w:t>
            </w:r>
            <w:r w:rsidR="005A61C9" w:rsidRPr="00F07CA9">
              <w:rPr>
                <w:rFonts w:ascii="Arial" w:hAnsi="Arial" w:cs="Arial"/>
                <w:b w:val="0"/>
                <w:sz w:val="24"/>
                <w:szCs w:val="24"/>
              </w:rPr>
              <w:t xml:space="preserve"> ensure staff are fully compliant with their mandatory training</w:t>
            </w:r>
          </w:p>
          <w:p w14:paraId="652541CC" w14:textId="74168F5D" w:rsidR="005A61C9" w:rsidRPr="00F07CA9" w:rsidRDefault="005A61C9" w:rsidP="00BB583C">
            <w:pPr>
              <w:pStyle w:val="ListParagraph"/>
              <w:numPr>
                <w:ilvl w:val="0"/>
                <w:numId w:val="53"/>
              </w:numPr>
              <w:spacing w:after="200"/>
              <w:jc w:val="left"/>
              <w:rPr>
                <w:rFonts w:ascii="Arial" w:hAnsi="Arial" w:cs="Arial"/>
                <w:b w:val="0"/>
                <w:sz w:val="24"/>
                <w:szCs w:val="24"/>
              </w:rPr>
            </w:pPr>
            <w:r w:rsidRPr="00F07CA9">
              <w:rPr>
                <w:rFonts w:ascii="Arial" w:hAnsi="Arial" w:cs="Arial"/>
                <w:b w:val="0"/>
                <w:sz w:val="24"/>
                <w:szCs w:val="24"/>
              </w:rPr>
              <w:t xml:space="preserve">Safeguarding champions </w:t>
            </w:r>
            <w:r w:rsidR="00434785" w:rsidRPr="00F07CA9">
              <w:rPr>
                <w:rFonts w:ascii="Arial" w:hAnsi="Arial" w:cs="Arial"/>
                <w:b w:val="0"/>
                <w:sz w:val="24"/>
                <w:szCs w:val="24"/>
              </w:rPr>
              <w:t xml:space="preserve">will be reintroduced </w:t>
            </w:r>
            <w:r w:rsidRPr="00F07CA9">
              <w:rPr>
                <w:rFonts w:ascii="Arial" w:hAnsi="Arial" w:cs="Arial"/>
                <w:b w:val="0"/>
                <w:sz w:val="24"/>
                <w:szCs w:val="24"/>
              </w:rPr>
              <w:t>to promote and support MCA assessments and DOLS applications</w:t>
            </w:r>
          </w:p>
          <w:p w14:paraId="6D2933A7" w14:textId="12C9EFF0" w:rsidR="005A61C9" w:rsidRPr="0064160E" w:rsidRDefault="008865DF" w:rsidP="00DD3D0E">
            <w:pPr>
              <w:pStyle w:val="ListParagraph"/>
              <w:numPr>
                <w:ilvl w:val="0"/>
                <w:numId w:val="53"/>
              </w:numPr>
              <w:spacing w:after="0" w:line="240" w:lineRule="auto"/>
              <w:ind w:left="714" w:hanging="357"/>
              <w:jc w:val="left"/>
              <w:rPr>
                <w:rFonts w:ascii="Arial" w:hAnsi="Arial" w:cs="Arial"/>
                <w:b w:val="0"/>
                <w:sz w:val="24"/>
                <w:szCs w:val="24"/>
              </w:rPr>
            </w:pPr>
            <w:r w:rsidRPr="00F07CA9">
              <w:rPr>
                <w:rFonts w:ascii="Arial" w:hAnsi="Arial" w:cs="Arial"/>
                <w:b w:val="0"/>
                <w:sz w:val="24"/>
                <w:szCs w:val="24"/>
              </w:rPr>
              <w:t>The s</w:t>
            </w:r>
            <w:r w:rsidR="005A61C9" w:rsidRPr="00F07CA9">
              <w:rPr>
                <w:rFonts w:ascii="Arial" w:hAnsi="Arial" w:cs="Arial"/>
                <w:b w:val="0"/>
                <w:sz w:val="24"/>
                <w:szCs w:val="24"/>
              </w:rPr>
              <w:t xml:space="preserve">afeguarding newsletter </w:t>
            </w:r>
            <w:r w:rsidR="00434785" w:rsidRPr="00F07CA9">
              <w:rPr>
                <w:rFonts w:ascii="Arial" w:hAnsi="Arial" w:cs="Arial"/>
                <w:b w:val="0"/>
                <w:sz w:val="24"/>
                <w:szCs w:val="24"/>
              </w:rPr>
              <w:t>will</w:t>
            </w:r>
            <w:r w:rsidR="005A61C9" w:rsidRPr="00F07CA9">
              <w:rPr>
                <w:rFonts w:ascii="Arial" w:hAnsi="Arial" w:cs="Arial"/>
                <w:b w:val="0"/>
                <w:sz w:val="24"/>
                <w:szCs w:val="24"/>
              </w:rPr>
              <w:t xml:space="preserve"> be used to raise awareness of MCA and DoLs.</w:t>
            </w:r>
          </w:p>
        </w:tc>
      </w:tr>
      <w:tr w:rsidR="005A61C9" w:rsidRPr="00F07CA9" w14:paraId="7A4D9F42" w14:textId="77777777" w:rsidTr="4631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auto"/>
              <w:left w:val="single" w:sz="4" w:space="0" w:color="auto"/>
              <w:bottom w:val="single" w:sz="4" w:space="0" w:color="auto"/>
              <w:right w:val="single" w:sz="4" w:space="0" w:color="auto"/>
            </w:tcBorders>
          </w:tcPr>
          <w:p w14:paraId="49137F12" w14:textId="77777777" w:rsidR="005A61C9" w:rsidRPr="00F07CA9" w:rsidRDefault="005A61C9" w:rsidP="00B25D68">
            <w:pPr>
              <w:pBdr>
                <w:bottom w:val="single" w:sz="4" w:space="1" w:color="auto"/>
              </w:pBdr>
              <w:jc w:val="center"/>
              <w:rPr>
                <w:rFonts w:ascii="Arial" w:hAnsi="Arial" w:cs="Arial"/>
                <w:sz w:val="24"/>
                <w:szCs w:val="24"/>
              </w:rPr>
            </w:pPr>
            <w:r w:rsidRPr="00F07CA9">
              <w:rPr>
                <w:rFonts w:ascii="Arial" w:hAnsi="Arial" w:cs="Arial"/>
                <w:sz w:val="24"/>
                <w:szCs w:val="24"/>
              </w:rPr>
              <w:t>Assessing the appropriateness of radiology requests and the impact of delays on patient care within the Foot and Ankle Unit</w:t>
            </w:r>
          </w:p>
          <w:p w14:paraId="0BFEABB6" w14:textId="77777777" w:rsidR="005A61C9" w:rsidRPr="00F07CA9" w:rsidRDefault="005A61C9" w:rsidP="00B25D68">
            <w:pPr>
              <w:rPr>
                <w:rFonts w:ascii="Arial" w:hAnsi="Arial" w:cs="Arial"/>
                <w:bCs w:val="0"/>
                <w:sz w:val="24"/>
                <w:szCs w:val="24"/>
              </w:rPr>
            </w:pPr>
            <w:r w:rsidRPr="00F07CA9">
              <w:rPr>
                <w:rFonts w:ascii="Arial" w:hAnsi="Arial" w:cs="Arial"/>
                <w:b w:val="0"/>
                <w:sz w:val="24"/>
                <w:szCs w:val="24"/>
              </w:rPr>
              <w:t>The six-week diagnostic wait was initially introduced as a ‘milestone’ in March 2008 to support the achievement of the 18-week RTT Target. NHS England published new guidance in May 2021 for the prioritisation of waiting lists for diagnostic procedures, which stated that waiting lists should be reviewed and prioritised according to clinical need rather than waiting time in areas where more than half of patients have been waiting for more than six weeks. This audit aimed to assess the effect of delayed imaging on patient care.</w:t>
            </w:r>
          </w:p>
          <w:p w14:paraId="2D795BAA" w14:textId="77777777" w:rsidR="00434785" w:rsidRPr="00F07CA9" w:rsidRDefault="00434785" w:rsidP="00B25D68">
            <w:pPr>
              <w:rPr>
                <w:rFonts w:ascii="Arial" w:hAnsi="Arial" w:cs="Arial"/>
                <w:bCs w:val="0"/>
                <w:sz w:val="24"/>
                <w:szCs w:val="24"/>
              </w:rPr>
            </w:pPr>
          </w:p>
          <w:p w14:paraId="564D021F" w14:textId="594CCEC9" w:rsidR="00434785" w:rsidRPr="00F07CA9" w:rsidRDefault="00434785" w:rsidP="00B25D68">
            <w:pPr>
              <w:rPr>
                <w:rFonts w:ascii="Arial" w:hAnsi="Arial" w:cs="Arial"/>
                <w:b w:val="0"/>
                <w:sz w:val="24"/>
                <w:szCs w:val="24"/>
              </w:rPr>
            </w:pPr>
            <w:r w:rsidRPr="00F07CA9">
              <w:rPr>
                <w:rFonts w:ascii="Arial" w:hAnsi="Arial" w:cs="Arial"/>
                <w:b w:val="0"/>
                <w:sz w:val="24"/>
                <w:szCs w:val="24"/>
              </w:rPr>
              <w:t xml:space="preserve">The audit identified several areas requiring improvement </w:t>
            </w:r>
            <w:proofErr w:type="gramStart"/>
            <w:r w:rsidRPr="00F07CA9">
              <w:rPr>
                <w:rFonts w:ascii="Arial" w:hAnsi="Arial" w:cs="Arial"/>
                <w:b w:val="0"/>
                <w:sz w:val="24"/>
                <w:szCs w:val="24"/>
              </w:rPr>
              <w:t>e.g.</w:t>
            </w:r>
            <w:proofErr w:type="gramEnd"/>
            <w:r w:rsidRPr="00F07CA9">
              <w:rPr>
                <w:rFonts w:ascii="Arial" w:hAnsi="Arial" w:cs="Arial"/>
                <w:b w:val="0"/>
                <w:sz w:val="24"/>
                <w:szCs w:val="24"/>
              </w:rPr>
              <w:t xml:space="preserve"> assessment for scans within 6 weeks, reporting of scan within 3 weeks, repeat scan when result is expected to influence management and repeat scans without good evidence of change in clinical symptoms.</w:t>
            </w:r>
          </w:p>
          <w:p w14:paraId="23D4B084" w14:textId="77777777" w:rsidR="00434785" w:rsidRPr="00F07CA9" w:rsidRDefault="00434785" w:rsidP="00B25D68">
            <w:pPr>
              <w:rPr>
                <w:rFonts w:ascii="Arial" w:hAnsi="Arial" w:cs="Arial"/>
                <w:b w:val="0"/>
                <w:sz w:val="24"/>
                <w:szCs w:val="24"/>
              </w:rPr>
            </w:pPr>
          </w:p>
          <w:p w14:paraId="440E143F"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lastRenderedPageBreak/>
              <w:t>Actions planned/taken to improve outcomes:</w:t>
            </w:r>
          </w:p>
          <w:p w14:paraId="6B2B9864" w14:textId="77777777" w:rsidR="005A61C9" w:rsidRPr="00F07CA9" w:rsidRDefault="005A61C9" w:rsidP="00BB583C">
            <w:pPr>
              <w:pStyle w:val="ListParagraph"/>
              <w:numPr>
                <w:ilvl w:val="0"/>
                <w:numId w:val="54"/>
              </w:numPr>
              <w:spacing w:after="0"/>
              <w:rPr>
                <w:rFonts w:ascii="Arial" w:hAnsi="Arial" w:cs="Arial"/>
                <w:b w:val="0"/>
                <w:sz w:val="24"/>
                <w:szCs w:val="24"/>
              </w:rPr>
            </w:pPr>
            <w:r w:rsidRPr="00F07CA9">
              <w:rPr>
                <w:rFonts w:ascii="Arial" w:hAnsi="Arial" w:cs="Arial"/>
                <w:b w:val="0"/>
                <w:sz w:val="24"/>
                <w:szCs w:val="24"/>
              </w:rPr>
              <w:t>A protocol to be put in place to guide better use of repeat scans and re-audit-</w:t>
            </w:r>
          </w:p>
          <w:p w14:paraId="53A84AE2" w14:textId="27F69C4F" w:rsidR="005A61C9" w:rsidRPr="00DD3D0E" w:rsidRDefault="0120D8EB" w:rsidP="00DD3D0E">
            <w:pPr>
              <w:pStyle w:val="ListParagraph"/>
              <w:numPr>
                <w:ilvl w:val="0"/>
                <w:numId w:val="54"/>
              </w:numPr>
              <w:spacing w:after="0"/>
              <w:rPr>
                <w:rFonts w:ascii="Arial" w:hAnsi="Arial" w:cs="Arial"/>
                <w:b w:val="0"/>
                <w:bCs w:val="0"/>
                <w:sz w:val="24"/>
                <w:szCs w:val="24"/>
              </w:rPr>
            </w:pPr>
            <w:r w:rsidRPr="4631105C">
              <w:rPr>
                <w:rFonts w:ascii="Arial" w:hAnsi="Arial" w:cs="Arial"/>
                <w:b w:val="0"/>
                <w:bCs w:val="0"/>
                <w:sz w:val="24"/>
                <w:szCs w:val="24"/>
              </w:rPr>
              <w:t>A</w:t>
            </w:r>
            <w:r w:rsidR="0064160E">
              <w:rPr>
                <w:rFonts w:ascii="Arial" w:hAnsi="Arial" w:cs="Arial"/>
                <w:b w:val="0"/>
                <w:bCs w:val="0"/>
                <w:sz w:val="24"/>
                <w:szCs w:val="24"/>
              </w:rPr>
              <w:t>ssess the</w:t>
            </w:r>
            <w:r w:rsidRPr="4631105C">
              <w:rPr>
                <w:rFonts w:ascii="Arial" w:hAnsi="Arial" w:cs="Arial"/>
                <w:b w:val="0"/>
                <w:bCs w:val="0"/>
                <w:sz w:val="24"/>
                <w:szCs w:val="24"/>
              </w:rPr>
              <w:t xml:space="preserve"> effectiveness of a protocol for the new Specialist Registrars starting in April 2023 to see if this reduces the number of ‘inappropriate’ repeat scans</w:t>
            </w:r>
          </w:p>
        </w:tc>
      </w:tr>
      <w:tr w:rsidR="005A61C9" w:rsidRPr="00F07CA9" w14:paraId="518A9235" w14:textId="77777777" w:rsidTr="46311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auto"/>
              <w:left w:val="single" w:sz="4" w:space="0" w:color="auto"/>
              <w:bottom w:val="nil"/>
              <w:right w:val="single" w:sz="4" w:space="0" w:color="auto"/>
            </w:tcBorders>
          </w:tcPr>
          <w:p w14:paraId="0EE3B20C" w14:textId="77777777" w:rsidR="005A61C9" w:rsidRPr="00F07CA9" w:rsidRDefault="005A61C9" w:rsidP="00B25D68">
            <w:pPr>
              <w:pBdr>
                <w:bottom w:val="single" w:sz="4" w:space="1" w:color="auto"/>
              </w:pBdr>
              <w:jc w:val="center"/>
              <w:rPr>
                <w:rFonts w:ascii="Arial" w:hAnsi="Arial" w:cs="Arial"/>
                <w:sz w:val="24"/>
                <w:szCs w:val="24"/>
              </w:rPr>
            </w:pPr>
            <w:r w:rsidRPr="00F07CA9">
              <w:rPr>
                <w:rFonts w:ascii="Arial" w:hAnsi="Arial" w:cs="Arial"/>
                <w:sz w:val="24"/>
                <w:szCs w:val="24"/>
              </w:rPr>
              <w:lastRenderedPageBreak/>
              <w:t>Surgical Consent Audit</w:t>
            </w:r>
          </w:p>
          <w:p w14:paraId="50322EA1" w14:textId="2FCF7F8B" w:rsidR="005A61C9" w:rsidRPr="00F07CA9" w:rsidRDefault="005A61C9" w:rsidP="00B25D68">
            <w:pPr>
              <w:rPr>
                <w:rFonts w:ascii="Arial" w:hAnsi="Arial" w:cs="Arial"/>
                <w:b w:val="0"/>
                <w:sz w:val="24"/>
                <w:szCs w:val="24"/>
              </w:rPr>
            </w:pPr>
            <w:r w:rsidRPr="00F07CA9">
              <w:rPr>
                <w:rFonts w:ascii="Arial" w:hAnsi="Arial" w:cs="Arial"/>
                <w:b w:val="0"/>
                <w:sz w:val="24"/>
                <w:szCs w:val="24"/>
              </w:rPr>
              <w:t>Consent is a patient’s agreement for a health professional to provide care, treatment or physical investigation. Patients have a fundamental legal and ethical right to decide what happens to their bodies. It is therefore essential that patients have given valid consent for all treatments and investigations and that there is appropriate documentation of this. Th</w:t>
            </w:r>
            <w:r w:rsidR="008D750E" w:rsidRPr="00F07CA9">
              <w:rPr>
                <w:rFonts w:ascii="Arial" w:hAnsi="Arial" w:cs="Arial"/>
                <w:b w:val="0"/>
                <w:sz w:val="24"/>
                <w:szCs w:val="24"/>
              </w:rPr>
              <w:t>is audit aimed</w:t>
            </w:r>
            <w:r w:rsidRPr="00F07CA9">
              <w:rPr>
                <w:rFonts w:ascii="Arial" w:hAnsi="Arial" w:cs="Arial"/>
                <w:b w:val="0"/>
                <w:sz w:val="24"/>
                <w:szCs w:val="24"/>
              </w:rPr>
              <w:t xml:space="preserve"> to assess the documentation of consent</w:t>
            </w:r>
            <w:r w:rsidR="008D750E" w:rsidRPr="00F07CA9">
              <w:rPr>
                <w:rFonts w:ascii="Arial" w:hAnsi="Arial" w:cs="Arial"/>
                <w:b w:val="0"/>
                <w:sz w:val="24"/>
                <w:szCs w:val="24"/>
              </w:rPr>
              <w:t xml:space="preserve"> </w:t>
            </w:r>
            <w:r w:rsidRPr="00F07CA9">
              <w:rPr>
                <w:rFonts w:ascii="Arial" w:hAnsi="Arial" w:cs="Arial"/>
                <w:b w:val="0"/>
                <w:sz w:val="24"/>
                <w:szCs w:val="24"/>
              </w:rPr>
              <w:t>in the Trust. The</w:t>
            </w:r>
            <w:r w:rsidR="008D750E" w:rsidRPr="00F07CA9">
              <w:rPr>
                <w:rFonts w:ascii="Arial" w:hAnsi="Arial" w:cs="Arial"/>
                <w:b w:val="0"/>
                <w:sz w:val="24"/>
                <w:szCs w:val="24"/>
              </w:rPr>
              <w:t xml:space="preserve"> audit identified </w:t>
            </w:r>
            <w:r w:rsidRPr="00F07CA9">
              <w:rPr>
                <w:rFonts w:ascii="Arial" w:hAnsi="Arial" w:cs="Arial"/>
                <w:b w:val="0"/>
                <w:sz w:val="24"/>
                <w:szCs w:val="24"/>
              </w:rPr>
              <w:t>91% compliance across all standards.</w:t>
            </w:r>
          </w:p>
          <w:p w14:paraId="3033C023" w14:textId="77777777" w:rsidR="005A61C9" w:rsidRPr="00F07CA9" w:rsidRDefault="005A61C9" w:rsidP="00B25D68">
            <w:pPr>
              <w:jc w:val="both"/>
              <w:rPr>
                <w:rFonts w:ascii="Arial" w:hAnsi="Arial" w:cs="Arial"/>
                <w:bCs w:val="0"/>
                <w:sz w:val="24"/>
                <w:szCs w:val="24"/>
              </w:rPr>
            </w:pPr>
            <w:r w:rsidRPr="00F07CA9">
              <w:rPr>
                <w:rFonts w:ascii="Arial" w:hAnsi="Arial" w:cs="Arial"/>
                <w:bCs w:val="0"/>
                <w:sz w:val="24"/>
                <w:szCs w:val="24"/>
              </w:rPr>
              <w:t>Actions planned/taken to improve outcomes:</w:t>
            </w:r>
          </w:p>
          <w:p w14:paraId="26136807" w14:textId="22B7599A" w:rsidR="005A61C9" w:rsidRPr="00DD3D0E" w:rsidRDefault="005A61C9" w:rsidP="00DD3D0E">
            <w:pPr>
              <w:pStyle w:val="ListParagraph"/>
              <w:numPr>
                <w:ilvl w:val="0"/>
                <w:numId w:val="55"/>
              </w:numPr>
              <w:spacing w:after="0"/>
              <w:rPr>
                <w:rFonts w:ascii="Arial" w:hAnsi="Arial" w:cs="Arial"/>
                <w:b w:val="0"/>
                <w:sz w:val="24"/>
                <w:szCs w:val="24"/>
              </w:rPr>
            </w:pPr>
            <w:r w:rsidRPr="00F07CA9">
              <w:rPr>
                <w:rFonts w:ascii="Arial" w:hAnsi="Arial" w:cs="Arial"/>
                <w:b w:val="0"/>
                <w:sz w:val="24"/>
                <w:szCs w:val="24"/>
              </w:rPr>
              <w:t>Consent has been included as part of the medical induction as part of the main Record Keeping audit</w:t>
            </w:r>
          </w:p>
        </w:tc>
      </w:tr>
    </w:tbl>
    <w:p w14:paraId="55C2C6AF" w14:textId="34529DD9" w:rsidR="00F22169" w:rsidRDefault="00257545" w:rsidP="00257545">
      <w:pPr>
        <w:pBdr>
          <w:top w:val="single" w:sz="4" w:space="1" w:color="auto"/>
        </w:pBdr>
        <w:spacing w:after="0"/>
        <w:rPr>
          <w:rFonts w:ascii="Arial" w:eastAsiaTheme="majorEastAsia" w:hAnsi="Arial" w:cs="Arial"/>
          <w:b/>
          <w:color w:val="000000" w:themeColor="text1"/>
          <w:sz w:val="24"/>
          <w:szCs w:val="24"/>
        </w:rPr>
      </w:pPr>
      <w:r>
        <w:rPr>
          <w:rFonts w:ascii="Arial" w:hAnsi="Arial" w:cs="Arial"/>
          <w:b/>
          <w:bCs/>
          <w:sz w:val="24"/>
          <w:szCs w:val="24"/>
        </w:rPr>
        <w:t xml:space="preserve">         </w:t>
      </w:r>
    </w:p>
    <w:p w14:paraId="131DA609" w14:textId="35609862" w:rsidR="00C3175A" w:rsidRPr="00201BB4" w:rsidRDefault="00C3175A" w:rsidP="00BB583C">
      <w:pPr>
        <w:pStyle w:val="Heading3"/>
        <w:numPr>
          <w:ilvl w:val="2"/>
          <w:numId w:val="31"/>
        </w:numPr>
        <w:spacing w:before="0"/>
        <w:ind w:left="709"/>
      </w:pPr>
      <w:bookmarkStart w:id="54" w:name="_Toc137048674"/>
      <w:r w:rsidRPr="00201BB4">
        <w:t>Participation in Clinical Research</w:t>
      </w:r>
      <w:bookmarkEnd w:id="54"/>
    </w:p>
    <w:p w14:paraId="73774FCE" w14:textId="77777777" w:rsidR="00C3175A" w:rsidRPr="00201BB4" w:rsidRDefault="00C3175A" w:rsidP="00C3175A">
      <w:pPr>
        <w:spacing w:after="0" w:line="20" w:lineRule="atLeast"/>
        <w:rPr>
          <w:rFonts w:ascii="Arial" w:hAnsi="Arial" w:cs="Arial"/>
          <w:color w:val="000000" w:themeColor="text1"/>
          <w:sz w:val="24"/>
          <w:szCs w:val="24"/>
        </w:rPr>
      </w:pPr>
    </w:p>
    <w:p w14:paraId="396E868E" w14:textId="64276413" w:rsidR="00CE27E0" w:rsidRPr="00CE27E0" w:rsidRDefault="24F453FB" w:rsidP="00CE27E0">
      <w:pPr>
        <w:spacing w:after="0" w:line="240" w:lineRule="auto"/>
        <w:jc w:val="both"/>
        <w:rPr>
          <w:rFonts w:ascii="Arial" w:eastAsia="Times New Roman" w:hAnsi="Arial" w:cs="Arial"/>
          <w:color w:val="0E101A"/>
          <w:sz w:val="24"/>
          <w:szCs w:val="24"/>
          <w:lang w:eastAsia="en-GB"/>
        </w:rPr>
      </w:pPr>
      <w:r w:rsidRPr="4631105C">
        <w:rPr>
          <w:rFonts w:ascii="Arial" w:eastAsia="Times New Roman" w:hAnsi="Arial" w:cs="Arial"/>
          <w:color w:val="0E101A"/>
          <w:sz w:val="24"/>
          <w:szCs w:val="24"/>
          <w:lang w:eastAsia="en-GB"/>
        </w:rPr>
        <w:t>Clinical research is essential for continuous improvement in healthcare delivery.</w:t>
      </w:r>
      <w:r w:rsidR="00257545">
        <w:rPr>
          <w:rFonts w:ascii="Arial" w:eastAsia="Times New Roman" w:hAnsi="Arial" w:cs="Arial"/>
          <w:color w:val="0E101A"/>
          <w:sz w:val="24"/>
          <w:szCs w:val="24"/>
          <w:lang w:eastAsia="en-GB"/>
        </w:rPr>
        <w:t xml:space="preserve"> </w:t>
      </w:r>
      <w:r w:rsidRPr="4631105C">
        <w:rPr>
          <w:rFonts w:ascii="Arial" w:eastAsia="Times New Roman" w:hAnsi="Arial" w:cs="Arial"/>
          <w:color w:val="0E101A"/>
          <w:sz w:val="24"/>
          <w:szCs w:val="24"/>
          <w:lang w:eastAsia="en-GB"/>
        </w:rPr>
        <w:t>Each year thousands of patients take part in clinical studies in the NHS. R</w:t>
      </w:r>
      <w:r w:rsidR="4C5C168E" w:rsidRPr="4631105C">
        <w:rPr>
          <w:rFonts w:ascii="Arial" w:eastAsia="Times New Roman" w:hAnsi="Arial" w:cs="Arial"/>
          <w:color w:val="0E101A"/>
          <w:sz w:val="24"/>
          <w:szCs w:val="24"/>
          <w:lang w:eastAsia="en-GB"/>
        </w:rPr>
        <w:t>NOH</w:t>
      </w:r>
      <w:r w:rsidRPr="4631105C">
        <w:rPr>
          <w:rFonts w:ascii="Arial" w:eastAsia="Times New Roman" w:hAnsi="Arial" w:cs="Arial"/>
          <w:color w:val="0E101A"/>
          <w:sz w:val="24"/>
          <w:szCs w:val="24"/>
          <w:lang w:eastAsia="en-GB"/>
        </w:rPr>
        <w:t xml:space="preserve"> together with our academic and commercial partners contributes to the development of new projects as well as contributing to </w:t>
      </w:r>
      <w:r w:rsidR="00CA30FF">
        <w:rPr>
          <w:rFonts w:ascii="Arial" w:eastAsia="Times New Roman" w:hAnsi="Arial" w:cs="Arial"/>
          <w:color w:val="0E101A"/>
          <w:sz w:val="24"/>
          <w:szCs w:val="24"/>
          <w:lang w:eastAsia="en-GB"/>
        </w:rPr>
        <w:t xml:space="preserve">the </w:t>
      </w:r>
      <w:r w:rsidRPr="4631105C">
        <w:rPr>
          <w:rFonts w:ascii="Arial" w:eastAsia="Times New Roman" w:hAnsi="Arial" w:cs="Arial"/>
          <w:color w:val="0E101A"/>
          <w:sz w:val="24"/>
          <w:szCs w:val="24"/>
          <w:lang w:eastAsia="en-GB"/>
        </w:rPr>
        <w:t>recruitment of studies and trials from other centres. The National Research Recovery Programme led by the National Institute of Health Research (NIHR) is driving research recovery across the NHS in a challenging environment. RNOH has reviewed all relevant studies to maintain research capacity. Our ability to continue in research delivery is key, and our patient recruitment is slowly returning to pre-Covid levels</w:t>
      </w:r>
      <w:r w:rsidR="28E7A621" w:rsidRPr="4631105C">
        <w:rPr>
          <w:rFonts w:ascii="Arial" w:eastAsia="Times New Roman" w:hAnsi="Arial" w:cs="Arial"/>
          <w:color w:val="0E101A"/>
          <w:sz w:val="24"/>
          <w:szCs w:val="24"/>
          <w:lang w:eastAsia="en-GB"/>
        </w:rPr>
        <w:t>. There is however</w:t>
      </w:r>
      <w:r w:rsidRPr="4631105C">
        <w:rPr>
          <w:rFonts w:ascii="Arial" w:eastAsia="Times New Roman" w:hAnsi="Arial" w:cs="Arial"/>
          <w:color w:val="0E101A"/>
          <w:sz w:val="24"/>
          <w:szCs w:val="24"/>
          <w:lang w:eastAsia="en-GB"/>
        </w:rPr>
        <w:t xml:space="preserve"> more work to do in this area. We continue to focus on delivering new studies as well as supporting existing research.</w:t>
      </w:r>
    </w:p>
    <w:p w14:paraId="381763C9" w14:textId="646506B1" w:rsidR="7E1580B8" w:rsidRDefault="7E1580B8" w:rsidP="7E1580B8">
      <w:pPr>
        <w:spacing w:after="0" w:line="240" w:lineRule="auto"/>
        <w:jc w:val="both"/>
        <w:rPr>
          <w:rFonts w:ascii="Arial" w:eastAsia="Times New Roman" w:hAnsi="Arial" w:cs="Arial"/>
          <w:color w:val="0E101A"/>
          <w:sz w:val="24"/>
          <w:szCs w:val="24"/>
          <w:lang w:eastAsia="en-GB"/>
        </w:rPr>
      </w:pPr>
    </w:p>
    <w:p w14:paraId="602CC755" w14:textId="4B80C760" w:rsidR="00CE27E0" w:rsidRPr="00CE27E0" w:rsidRDefault="6663C1A0" w:rsidP="00CE27E0">
      <w:pPr>
        <w:spacing w:after="0" w:line="240" w:lineRule="auto"/>
        <w:jc w:val="both"/>
        <w:rPr>
          <w:rFonts w:ascii="Arial" w:eastAsia="Times New Roman" w:hAnsi="Arial" w:cs="Arial"/>
          <w:color w:val="0E101A"/>
          <w:sz w:val="24"/>
          <w:szCs w:val="24"/>
          <w:lang w:eastAsia="en-GB"/>
        </w:rPr>
      </w:pPr>
      <w:r w:rsidRPr="4631105C">
        <w:rPr>
          <w:rFonts w:ascii="Arial" w:eastAsia="Times New Roman" w:hAnsi="Arial" w:cs="Arial"/>
          <w:color w:val="0E101A"/>
          <w:sz w:val="24"/>
          <w:szCs w:val="24"/>
          <w:lang w:eastAsia="en-GB"/>
        </w:rPr>
        <w:t>RNOH</w:t>
      </w:r>
      <w:r w:rsidR="00CA30FF">
        <w:rPr>
          <w:rFonts w:ascii="Arial" w:eastAsia="Times New Roman" w:hAnsi="Arial" w:cs="Arial"/>
          <w:color w:val="0E101A"/>
          <w:sz w:val="24"/>
          <w:szCs w:val="24"/>
          <w:lang w:eastAsia="en-GB"/>
        </w:rPr>
        <w:t xml:space="preserve"> </w:t>
      </w:r>
      <w:r w:rsidR="24F453FB" w:rsidRPr="4631105C">
        <w:rPr>
          <w:rFonts w:ascii="Arial" w:eastAsia="Times New Roman" w:hAnsi="Arial" w:cs="Arial"/>
          <w:color w:val="0E101A"/>
          <w:sz w:val="24"/>
          <w:szCs w:val="24"/>
          <w:lang w:eastAsia="en-GB"/>
        </w:rPr>
        <w:t>provide</w:t>
      </w:r>
      <w:r w:rsidR="1B6036C9" w:rsidRPr="4631105C">
        <w:rPr>
          <w:rFonts w:ascii="Arial" w:eastAsia="Times New Roman" w:hAnsi="Arial" w:cs="Arial"/>
          <w:color w:val="0E101A"/>
          <w:sz w:val="24"/>
          <w:szCs w:val="24"/>
          <w:lang w:eastAsia="en-GB"/>
        </w:rPr>
        <w:t>s</w:t>
      </w:r>
      <w:r w:rsidR="24F453FB" w:rsidRPr="4631105C">
        <w:rPr>
          <w:rFonts w:ascii="Arial" w:eastAsia="Times New Roman" w:hAnsi="Arial" w:cs="Arial"/>
          <w:color w:val="0E101A"/>
          <w:sz w:val="24"/>
          <w:szCs w:val="24"/>
          <w:lang w:eastAsia="en-GB"/>
        </w:rPr>
        <w:t xml:space="preserve"> opportunities for clinical research participation to </w:t>
      </w:r>
      <w:r w:rsidR="411D39C4" w:rsidRPr="4631105C">
        <w:rPr>
          <w:rFonts w:ascii="Arial" w:eastAsia="Times New Roman" w:hAnsi="Arial" w:cs="Arial"/>
          <w:color w:val="0E101A"/>
          <w:sz w:val="24"/>
          <w:szCs w:val="24"/>
          <w:lang w:eastAsia="en-GB"/>
        </w:rPr>
        <w:t>patients and</w:t>
      </w:r>
      <w:r w:rsidR="24F453FB" w:rsidRPr="4631105C">
        <w:rPr>
          <w:rFonts w:ascii="Arial" w:eastAsia="Times New Roman" w:hAnsi="Arial" w:cs="Arial"/>
          <w:color w:val="0E101A"/>
          <w:sz w:val="24"/>
          <w:szCs w:val="24"/>
          <w:lang w:eastAsia="en-GB"/>
        </w:rPr>
        <w:t xml:space="preserve"> provide</w:t>
      </w:r>
      <w:r w:rsidR="372BA263" w:rsidRPr="4631105C">
        <w:rPr>
          <w:rFonts w:ascii="Arial" w:eastAsia="Times New Roman" w:hAnsi="Arial" w:cs="Arial"/>
          <w:color w:val="0E101A"/>
          <w:sz w:val="24"/>
          <w:szCs w:val="24"/>
          <w:lang w:eastAsia="en-GB"/>
        </w:rPr>
        <w:t>s</w:t>
      </w:r>
      <w:r w:rsidR="24F453FB" w:rsidRPr="4631105C">
        <w:rPr>
          <w:rFonts w:ascii="Arial" w:eastAsia="Times New Roman" w:hAnsi="Arial" w:cs="Arial"/>
          <w:color w:val="0E101A"/>
          <w:sz w:val="24"/>
          <w:szCs w:val="24"/>
          <w:lang w:eastAsia="en-GB"/>
        </w:rPr>
        <w:t xml:space="preserve"> access to cutting-edge treatments</w:t>
      </w:r>
      <w:r w:rsidR="5B9560E2" w:rsidRPr="4631105C">
        <w:rPr>
          <w:rFonts w:ascii="Arial" w:eastAsia="Times New Roman" w:hAnsi="Arial" w:cs="Arial"/>
          <w:color w:val="0E101A"/>
          <w:sz w:val="24"/>
          <w:szCs w:val="24"/>
          <w:lang w:eastAsia="en-GB"/>
        </w:rPr>
        <w:t>.</w:t>
      </w:r>
      <w:r w:rsidR="24F453FB" w:rsidRPr="4631105C">
        <w:rPr>
          <w:rFonts w:ascii="Arial" w:eastAsia="Times New Roman" w:hAnsi="Arial" w:cs="Arial"/>
          <w:color w:val="0E101A"/>
          <w:sz w:val="24"/>
          <w:szCs w:val="24"/>
          <w:lang w:eastAsia="en-GB"/>
        </w:rPr>
        <w:t xml:space="preserve"> </w:t>
      </w:r>
      <w:r w:rsidR="3A25E3FB" w:rsidRPr="4631105C">
        <w:rPr>
          <w:rFonts w:ascii="Arial" w:eastAsia="Times New Roman" w:hAnsi="Arial" w:cs="Arial"/>
          <w:color w:val="0E101A"/>
          <w:sz w:val="24"/>
          <w:szCs w:val="24"/>
          <w:lang w:eastAsia="en-GB"/>
        </w:rPr>
        <w:t>T</w:t>
      </w:r>
      <w:r w:rsidR="24F453FB" w:rsidRPr="4631105C">
        <w:rPr>
          <w:rFonts w:ascii="Arial" w:eastAsia="Times New Roman" w:hAnsi="Arial" w:cs="Arial"/>
          <w:color w:val="0E101A"/>
          <w:sz w:val="24"/>
          <w:szCs w:val="24"/>
          <w:lang w:eastAsia="en-GB"/>
        </w:rPr>
        <w:t xml:space="preserve">his includes patients with rare conditions for whom treatments are currently limited. We provide individual patient solutions as part of </w:t>
      </w:r>
      <w:r w:rsidR="778BFD1B" w:rsidRPr="4631105C">
        <w:rPr>
          <w:rFonts w:ascii="Arial" w:eastAsia="Times New Roman" w:hAnsi="Arial" w:cs="Arial"/>
          <w:color w:val="0E101A"/>
          <w:sz w:val="24"/>
          <w:szCs w:val="24"/>
          <w:lang w:eastAsia="en-GB"/>
        </w:rPr>
        <w:t xml:space="preserve">our </w:t>
      </w:r>
      <w:r w:rsidR="24F453FB" w:rsidRPr="4631105C">
        <w:rPr>
          <w:rFonts w:ascii="Arial" w:eastAsia="Times New Roman" w:hAnsi="Arial" w:cs="Arial"/>
          <w:color w:val="0E101A"/>
          <w:sz w:val="24"/>
          <w:szCs w:val="24"/>
          <w:lang w:eastAsia="en-GB"/>
        </w:rPr>
        <w:t>innovative treatment and support international studies for patients with extremely rare conditions.</w:t>
      </w:r>
    </w:p>
    <w:p w14:paraId="30E7E83D" w14:textId="77777777" w:rsidR="00CE27E0" w:rsidRPr="00CE27E0" w:rsidRDefault="00CE27E0" w:rsidP="00CE27E0">
      <w:pPr>
        <w:spacing w:after="0" w:line="240" w:lineRule="auto"/>
        <w:jc w:val="both"/>
        <w:rPr>
          <w:rFonts w:ascii="Arial" w:eastAsia="Times New Roman" w:hAnsi="Arial" w:cs="Arial"/>
          <w:color w:val="0E101A"/>
          <w:sz w:val="24"/>
          <w:szCs w:val="24"/>
          <w:lang w:eastAsia="en-GB"/>
        </w:rPr>
      </w:pPr>
    </w:p>
    <w:p w14:paraId="4BC53644" w14:textId="7F834271" w:rsidR="00CE27E0" w:rsidRPr="00CE27E0" w:rsidRDefault="43E0B9A7" w:rsidP="00CE27E0">
      <w:pPr>
        <w:spacing w:after="0" w:line="240" w:lineRule="auto"/>
        <w:jc w:val="both"/>
        <w:rPr>
          <w:rFonts w:ascii="Arial" w:eastAsia="Times New Roman" w:hAnsi="Arial" w:cs="Arial"/>
          <w:color w:val="0E101A"/>
          <w:sz w:val="24"/>
          <w:szCs w:val="24"/>
          <w:lang w:eastAsia="en-GB"/>
        </w:rPr>
      </w:pPr>
      <w:r w:rsidRPr="7E1580B8">
        <w:rPr>
          <w:rFonts w:ascii="Arial" w:eastAsia="Times New Roman" w:hAnsi="Arial" w:cs="Arial"/>
          <w:color w:val="0E101A"/>
          <w:sz w:val="24"/>
          <w:szCs w:val="24"/>
          <w:lang w:eastAsia="en-GB"/>
        </w:rPr>
        <w:t xml:space="preserve">Participation in clinical research </w:t>
      </w:r>
      <w:r w:rsidR="00641C16" w:rsidRPr="7E1580B8">
        <w:rPr>
          <w:rFonts w:ascii="Arial" w:eastAsia="Times New Roman" w:hAnsi="Arial" w:cs="Arial"/>
          <w:color w:val="0E101A"/>
          <w:sz w:val="24"/>
          <w:szCs w:val="24"/>
          <w:lang w:eastAsia="en-GB"/>
        </w:rPr>
        <w:t>demonstrates RNOH’s</w:t>
      </w:r>
      <w:r w:rsidR="625C4393" w:rsidRPr="7E1580B8">
        <w:rPr>
          <w:rFonts w:ascii="Arial" w:eastAsia="Times New Roman" w:hAnsi="Arial" w:cs="Arial"/>
          <w:color w:val="0E101A"/>
          <w:sz w:val="24"/>
          <w:szCs w:val="24"/>
          <w:lang w:eastAsia="en-GB"/>
        </w:rPr>
        <w:t xml:space="preserve"> </w:t>
      </w:r>
      <w:r w:rsidRPr="7E1580B8">
        <w:rPr>
          <w:rFonts w:ascii="Arial" w:eastAsia="Times New Roman" w:hAnsi="Arial" w:cs="Arial"/>
          <w:color w:val="0E101A"/>
          <w:sz w:val="24"/>
          <w:szCs w:val="24"/>
          <w:lang w:eastAsia="en-GB"/>
        </w:rPr>
        <w:t>commitment to improving the quality of care we offer and contributi</w:t>
      </w:r>
      <w:r w:rsidR="73866E95" w:rsidRPr="7E1580B8">
        <w:rPr>
          <w:rFonts w:ascii="Arial" w:eastAsia="Times New Roman" w:hAnsi="Arial" w:cs="Arial"/>
          <w:color w:val="0E101A"/>
          <w:sz w:val="24"/>
          <w:szCs w:val="24"/>
          <w:lang w:eastAsia="en-GB"/>
        </w:rPr>
        <w:t>ng</w:t>
      </w:r>
      <w:r w:rsidRPr="7E1580B8">
        <w:rPr>
          <w:rFonts w:ascii="Arial" w:eastAsia="Times New Roman" w:hAnsi="Arial" w:cs="Arial"/>
          <w:color w:val="0E101A"/>
          <w:sz w:val="24"/>
          <w:szCs w:val="24"/>
          <w:lang w:eastAsia="en-GB"/>
        </w:rPr>
        <w:t xml:space="preserve"> to wider health improvement. Our clinical staff stay abreast of the latest treatment</w:t>
      </w:r>
      <w:r w:rsidR="02262EB1" w:rsidRPr="7E1580B8">
        <w:rPr>
          <w:rFonts w:ascii="Arial" w:eastAsia="Times New Roman" w:hAnsi="Arial" w:cs="Arial"/>
          <w:color w:val="0E101A"/>
          <w:sz w:val="24"/>
          <w:szCs w:val="24"/>
          <w:lang w:eastAsia="en-GB"/>
        </w:rPr>
        <w:t>s</w:t>
      </w:r>
      <w:r w:rsidRPr="7E1580B8">
        <w:rPr>
          <w:rFonts w:ascii="Arial" w:eastAsia="Times New Roman" w:hAnsi="Arial" w:cs="Arial"/>
          <w:color w:val="0E101A"/>
          <w:sz w:val="24"/>
          <w:szCs w:val="24"/>
          <w:lang w:eastAsia="en-GB"/>
        </w:rPr>
        <w:t xml:space="preserve"> and </w:t>
      </w:r>
      <w:r w:rsidR="52D8E12E" w:rsidRPr="7E1580B8">
        <w:rPr>
          <w:rFonts w:ascii="Arial" w:eastAsia="Times New Roman" w:hAnsi="Arial" w:cs="Arial"/>
          <w:color w:val="0E101A"/>
          <w:sz w:val="24"/>
          <w:szCs w:val="24"/>
          <w:lang w:eastAsia="en-GB"/>
        </w:rPr>
        <w:t xml:space="preserve">their </w:t>
      </w:r>
      <w:r w:rsidRPr="7E1580B8">
        <w:rPr>
          <w:rFonts w:ascii="Arial" w:eastAsia="Times New Roman" w:hAnsi="Arial" w:cs="Arial"/>
          <w:color w:val="0E101A"/>
          <w:sz w:val="24"/>
          <w:szCs w:val="24"/>
          <w:lang w:eastAsia="en-GB"/>
        </w:rPr>
        <w:t>active participation in research leads to successful patient outcomes. We work closely with our university partners to develop new treatments for patients and our collaborations have impact</w:t>
      </w:r>
      <w:r w:rsidR="624E0A79" w:rsidRPr="7E1580B8">
        <w:rPr>
          <w:rFonts w:ascii="Arial" w:eastAsia="Times New Roman" w:hAnsi="Arial" w:cs="Arial"/>
          <w:color w:val="0E101A"/>
          <w:sz w:val="24"/>
          <w:szCs w:val="24"/>
          <w:lang w:eastAsia="en-GB"/>
        </w:rPr>
        <w:t>ed</w:t>
      </w:r>
      <w:r w:rsidRPr="7E1580B8">
        <w:rPr>
          <w:rFonts w:ascii="Arial" w:eastAsia="Times New Roman" w:hAnsi="Arial" w:cs="Arial"/>
          <w:color w:val="0E101A"/>
          <w:sz w:val="24"/>
          <w:szCs w:val="24"/>
          <w:lang w:eastAsia="en-GB"/>
        </w:rPr>
        <w:t xml:space="preserve"> patient care locally and beyond. </w:t>
      </w:r>
      <w:r w:rsidR="4EE3E5F1" w:rsidRPr="7E1580B8">
        <w:rPr>
          <w:rFonts w:ascii="Arial" w:eastAsia="Times New Roman" w:hAnsi="Arial" w:cs="Arial"/>
          <w:color w:val="0E101A"/>
          <w:sz w:val="24"/>
          <w:szCs w:val="24"/>
          <w:lang w:eastAsia="en-GB"/>
        </w:rPr>
        <w:t>Our</w:t>
      </w:r>
      <w:r w:rsidRPr="7E1580B8">
        <w:rPr>
          <w:rFonts w:ascii="Arial" w:eastAsia="Times New Roman" w:hAnsi="Arial" w:cs="Arial"/>
          <w:color w:val="0E101A"/>
          <w:sz w:val="24"/>
          <w:szCs w:val="24"/>
          <w:lang w:eastAsia="en-GB"/>
        </w:rPr>
        <w:t xml:space="preserve"> </w:t>
      </w:r>
      <w:r w:rsidR="35CA8658" w:rsidRPr="7E1580B8">
        <w:rPr>
          <w:rFonts w:ascii="Arial" w:eastAsia="Times New Roman" w:hAnsi="Arial" w:cs="Arial"/>
          <w:color w:val="0E101A"/>
          <w:sz w:val="24"/>
          <w:szCs w:val="24"/>
          <w:lang w:eastAsia="en-GB"/>
        </w:rPr>
        <w:t xml:space="preserve">commitment </w:t>
      </w:r>
      <w:r w:rsidRPr="7E1580B8">
        <w:rPr>
          <w:rFonts w:ascii="Arial" w:eastAsia="Times New Roman" w:hAnsi="Arial" w:cs="Arial"/>
          <w:color w:val="0E101A"/>
          <w:sz w:val="24"/>
          <w:szCs w:val="24"/>
          <w:lang w:eastAsia="en-GB"/>
        </w:rPr>
        <w:t>to producing new ideas across all staff groups to deliver research has the potential to change the way we treat our patients.</w:t>
      </w:r>
      <w:r w:rsidR="568941F5" w:rsidRPr="7E1580B8">
        <w:rPr>
          <w:rFonts w:ascii="Arial" w:eastAsia="Times New Roman" w:hAnsi="Arial" w:cs="Arial"/>
          <w:color w:val="0E101A"/>
          <w:sz w:val="24"/>
          <w:szCs w:val="24"/>
          <w:lang w:eastAsia="en-GB"/>
        </w:rPr>
        <w:t xml:space="preserve"> Actively</w:t>
      </w:r>
      <w:r w:rsidRPr="7E1580B8">
        <w:rPr>
          <w:rFonts w:ascii="Arial" w:eastAsia="Times New Roman" w:hAnsi="Arial" w:cs="Arial"/>
          <w:color w:val="0E101A"/>
          <w:sz w:val="24"/>
          <w:szCs w:val="24"/>
          <w:lang w:eastAsia="en-GB"/>
        </w:rPr>
        <w:t xml:space="preserve"> </w:t>
      </w:r>
      <w:r w:rsidR="79B0707C" w:rsidRPr="7E1580B8">
        <w:rPr>
          <w:rFonts w:ascii="Arial" w:eastAsia="Times New Roman" w:hAnsi="Arial" w:cs="Arial"/>
          <w:color w:val="0E101A"/>
          <w:sz w:val="24"/>
          <w:szCs w:val="24"/>
          <w:lang w:eastAsia="en-GB"/>
        </w:rPr>
        <w:t>i</w:t>
      </w:r>
      <w:r w:rsidRPr="7E1580B8">
        <w:rPr>
          <w:rFonts w:ascii="Arial" w:eastAsia="Times New Roman" w:hAnsi="Arial" w:cs="Arial"/>
          <w:color w:val="0E101A"/>
          <w:sz w:val="24"/>
          <w:szCs w:val="24"/>
          <w:lang w:eastAsia="en-GB"/>
        </w:rPr>
        <w:t>nvolving staff and patients in developing and deliver</w:t>
      </w:r>
      <w:r w:rsidR="6541457D" w:rsidRPr="7E1580B8">
        <w:rPr>
          <w:rFonts w:ascii="Arial" w:eastAsia="Times New Roman" w:hAnsi="Arial" w:cs="Arial"/>
          <w:color w:val="0E101A"/>
          <w:sz w:val="24"/>
          <w:szCs w:val="24"/>
          <w:lang w:eastAsia="en-GB"/>
        </w:rPr>
        <w:t>ing</w:t>
      </w:r>
      <w:r w:rsidR="29AE920E" w:rsidRPr="7E1580B8">
        <w:rPr>
          <w:rFonts w:ascii="Arial" w:eastAsia="Times New Roman" w:hAnsi="Arial" w:cs="Arial"/>
          <w:color w:val="0E101A"/>
          <w:sz w:val="24"/>
          <w:szCs w:val="24"/>
          <w:lang w:eastAsia="en-GB"/>
        </w:rPr>
        <w:t xml:space="preserve"> research</w:t>
      </w:r>
      <w:r w:rsidRPr="7E1580B8">
        <w:rPr>
          <w:rFonts w:ascii="Arial" w:eastAsia="Times New Roman" w:hAnsi="Arial" w:cs="Arial"/>
          <w:color w:val="0E101A"/>
          <w:sz w:val="24"/>
          <w:szCs w:val="24"/>
          <w:lang w:eastAsia="en-GB"/>
        </w:rPr>
        <w:t xml:space="preserve"> is essential </w:t>
      </w:r>
      <w:r w:rsidR="4D470F2C" w:rsidRPr="7E1580B8">
        <w:rPr>
          <w:rFonts w:ascii="Arial" w:eastAsia="Times New Roman" w:hAnsi="Arial" w:cs="Arial"/>
          <w:color w:val="0E101A"/>
          <w:sz w:val="24"/>
          <w:szCs w:val="24"/>
          <w:lang w:eastAsia="en-GB"/>
        </w:rPr>
        <w:t>to</w:t>
      </w:r>
      <w:r w:rsidRPr="7E1580B8">
        <w:rPr>
          <w:rFonts w:ascii="Arial" w:eastAsia="Times New Roman" w:hAnsi="Arial" w:cs="Arial"/>
          <w:color w:val="0E101A"/>
          <w:sz w:val="24"/>
          <w:szCs w:val="24"/>
          <w:lang w:eastAsia="en-GB"/>
        </w:rPr>
        <w:t xml:space="preserve"> </w:t>
      </w:r>
      <w:r w:rsidR="1463FE70" w:rsidRPr="7E1580B8">
        <w:rPr>
          <w:rFonts w:ascii="Arial" w:eastAsia="Times New Roman" w:hAnsi="Arial" w:cs="Arial"/>
          <w:color w:val="0E101A"/>
          <w:sz w:val="24"/>
          <w:szCs w:val="24"/>
          <w:lang w:eastAsia="en-GB"/>
        </w:rPr>
        <w:t>capitalising on</w:t>
      </w:r>
      <w:r w:rsidRPr="7E1580B8">
        <w:rPr>
          <w:rFonts w:ascii="Arial" w:eastAsia="Times New Roman" w:hAnsi="Arial" w:cs="Arial"/>
          <w:color w:val="0E101A"/>
          <w:sz w:val="24"/>
          <w:szCs w:val="24"/>
          <w:lang w:eastAsia="en-GB"/>
        </w:rPr>
        <w:t xml:space="preserve"> the benefit</w:t>
      </w:r>
      <w:r w:rsidR="0A4F3051" w:rsidRPr="7E1580B8">
        <w:rPr>
          <w:rFonts w:ascii="Arial" w:eastAsia="Times New Roman" w:hAnsi="Arial" w:cs="Arial"/>
          <w:color w:val="0E101A"/>
          <w:sz w:val="24"/>
          <w:szCs w:val="24"/>
          <w:lang w:eastAsia="en-GB"/>
        </w:rPr>
        <w:t>s</w:t>
      </w:r>
      <w:r w:rsidRPr="7E1580B8">
        <w:rPr>
          <w:rFonts w:ascii="Arial" w:eastAsia="Times New Roman" w:hAnsi="Arial" w:cs="Arial"/>
          <w:color w:val="0E101A"/>
          <w:sz w:val="24"/>
          <w:szCs w:val="24"/>
          <w:lang w:eastAsia="en-GB"/>
        </w:rPr>
        <w:t xml:space="preserve"> associated with being a research-active organisation.</w:t>
      </w:r>
    </w:p>
    <w:p w14:paraId="67BF9AD4" w14:textId="77777777" w:rsidR="00CE27E0" w:rsidRPr="00CE27E0" w:rsidRDefault="00CE27E0" w:rsidP="00CE27E0">
      <w:pPr>
        <w:spacing w:after="0" w:line="240" w:lineRule="auto"/>
        <w:jc w:val="both"/>
        <w:rPr>
          <w:rFonts w:ascii="Arial" w:eastAsia="Times New Roman" w:hAnsi="Arial" w:cs="Arial"/>
          <w:color w:val="0E101A"/>
          <w:sz w:val="24"/>
          <w:szCs w:val="24"/>
          <w:lang w:eastAsia="en-GB"/>
        </w:rPr>
      </w:pPr>
    </w:p>
    <w:p w14:paraId="3CA3A5D6" w14:textId="2E3D6A73" w:rsidR="00CE27E0" w:rsidRPr="001C1619" w:rsidRDefault="001C1619" w:rsidP="00CE27E0">
      <w:pPr>
        <w:spacing w:after="0" w:line="240" w:lineRule="auto"/>
        <w:jc w:val="both"/>
        <w:rPr>
          <w:rFonts w:ascii="Arial" w:eastAsia="Times New Roman" w:hAnsi="Arial" w:cs="Arial"/>
          <w:color w:val="000000" w:themeColor="text1"/>
          <w:sz w:val="24"/>
          <w:szCs w:val="24"/>
          <w:lang w:eastAsia="en-GB"/>
        </w:rPr>
      </w:pPr>
      <w:r w:rsidRPr="001C1619">
        <w:rPr>
          <w:rFonts w:ascii="Arial" w:hAnsi="Arial" w:cs="Arial"/>
          <w:color w:val="000000" w:themeColor="text1"/>
          <w:sz w:val="24"/>
          <w:szCs w:val="24"/>
        </w:rPr>
        <w:t xml:space="preserve">The RNOH was actively participating in 69 neuro-musculoskeletal research studies last year, of which 24 were newly started during the year. This is an improvement from </w:t>
      </w:r>
      <w:r w:rsidRPr="001C1619">
        <w:rPr>
          <w:rFonts w:ascii="Arial" w:hAnsi="Arial" w:cs="Arial"/>
          <w:color w:val="000000" w:themeColor="text1"/>
          <w:sz w:val="24"/>
          <w:szCs w:val="24"/>
        </w:rPr>
        <w:lastRenderedPageBreak/>
        <w:t xml:space="preserve">the previous year and indicates a good research recovery from </w:t>
      </w:r>
      <w:r w:rsidR="00C10302">
        <w:rPr>
          <w:rFonts w:ascii="Arial" w:hAnsi="Arial" w:cs="Arial"/>
          <w:color w:val="000000" w:themeColor="text1"/>
          <w:sz w:val="24"/>
          <w:szCs w:val="24"/>
        </w:rPr>
        <w:t xml:space="preserve">the </w:t>
      </w:r>
      <w:r w:rsidRPr="001C1619">
        <w:rPr>
          <w:rFonts w:ascii="Arial" w:hAnsi="Arial" w:cs="Arial"/>
          <w:color w:val="000000" w:themeColor="text1"/>
          <w:sz w:val="24"/>
          <w:szCs w:val="24"/>
        </w:rPr>
        <w:t>impact of the pandemic</w:t>
      </w:r>
      <w:r w:rsidR="24F453FB" w:rsidRPr="001C1619">
        <w:rPr>
          <w:rFonts w:ascii="Arial" w:eastAsia="Times New Roman" w:hAnsi="Arial" w:cs="Arial"/>
          <w:color w:val="000000" w:themeColor="text1"/>
          <w:sz w:val="24"/>
          <w:szCs w:val="24"/>
          <w:lang w:eastAsia="en-GB"/>
        </w:rPr>
        <w:t>.</w:t>
      </w:r>
    </w:p>
    <w:p w14:paraId="6D1DCF04" w14:textId="77777777" w:rsidR="00CE27E0" w:rsidRPr="00CE27E0" w:rsidRDefault="00CE27E0" w:rsidP="00CE27E0">
      <w:pPr>
        <w:spacing w:after="0" w:line="240" w:lineRule="auto"/>
        <w:jc w:val="both"/>
        <w:rPr>
          <w:rFonts w:ascii="Arial" w:eastAsia="Times New Roman" w:hAnsi="Arial" w:cs="Arial"/>
          <w:color w:val="0E101A"/>
          <w:sz w:val="24"/>
          <w:szCs w:val="24"/>
          <w:lang w:eastAsia="en-GB"/>
        </w:rPr>
      </w:pPr>
    </w:p>
    <w:p w14:paraId="1282E0BB" w14:textId="21A551E5" w:rsidR="00CE27E0" w:rsidRPr="00CE27E0" w:rsidRDefault="75C8B9E1" w:rsidP="00CE27E0">
      <w:pPr>
        <w:spacing w:after="0" w:line="240" w:lineRule="auto"/>
        <w:jc w:val="both"/>
        <w:rPr>
          <w:rFonts w:ascii="Arial" w:eastAsia="Times New Roman" w:hAnsi="Arial" w:cs="Arial"/>
          <w:color w:val="0E101A"/>
          <w:sz w:val="24"/>
          <w:szCs w:val="24"/>
          <w:lang w:eastAsia="en-GB"/>
        </w:rPr>
      </w:pPr>
      <w:r w:rsidRPr="7E1580B8">
        <w:rPr>
          <w:rFonts w:ascii="Arial" w:eastAsia="Times New Roman" w:hAnsi="Arial" w:cs="Arial"/>
          <w:color w:val="0E101A"/>
          <w:sz w:val="24"/>
          <w:szCs w:val="24"/>
          <w:lang w:eastAsia="en-GB"/>
        </w:rPr>
        <w:t xml:space="preserve">In 2022/23, </w:t>
      </w:r>
      <w:r w:rsidR="72B62E90" w:rsidRPr="7E1580B8">
        <w:rPr>
          <w:rFonts w:ascii="Arial" w:eastAsia="Times New Roman" w:hAnsi="Arial" w:cs="Arial"/>
          <w:color w:val="0E101A"/>
          <w:sz w:val="24"/>
          <w:szCs w:val="24"/>
          <w:lang w:eastAsia="en-GB"/>
        </w:rPr>
        <w:t>t</w:t>
      </w:r>
      <w:r w:rsidR="43E0B9A7" w:rsidRPr="7E1580B8">
        <w:rPr>
          <w:rFonts w:ascii="Arial" w:eastAsia="Times New Roman" w:hAnsi="Arial" w:cs="Arial"/>
          <w:color w:val="0E101A"/>
          <w:sz w:val="24"/>
          <w:szCs w:val="24"/>
          <w:lang w:eastAsia="en-GB"/>
        </w:rPr>
        <w:t xml:space="preserve">he number of patients receiving NHS services provided or sub-contracted </w:t>
      </w:r>
      <w:r w:rsidR="00820D82" w:rsidRPr="7E1580B8">
        <w:rPr>
          <w:rFonts w:ascii="Arial" w:eastAsia="Times New Roman" w:hAnsi="Arial" w:cs="Arial"/>
          <w:color w:val="0E101A"/>
          <w:sz w:val="24"/>
          <w:szCs w:val="24"/>
          <w:lang w:eastAsia="en-GB"/>
        </w:rPr>
        <w:t>by RNOH</w:t>
      </w:r>
      <w:r w:rsidR="634835A3" w:rsidRPr="7E1580B8">
        <w:rPr>
          <w:rFonts w:ascii="Arial" w:eastAsia="Times New Roman" w:hAnsi="Arial" w:cs="Arial"/>
          <w:color w:val="0E101A"/>
          <w:sz w:val="24"/>
          <w:szCs w:val="24"/>
          <w:lang w:eastAsia="en-GB"/>
        </w:rPr>
        <w:t xml:space="preserve"> saw</w:t>
      </w:r>
      <w:r w:rsidR="3328A139" w:rsidRPr="7E1580B8">
        <w:rPr>
          <w:rFonts w:ascii="Arial" w:eastAsia="Times New Roman" w:hAnsi="Arial" w:cs="Arial"/>
          <w:color w:val="0E101A"/>
          <w:sz w:val="24"/>
          <w:szCs w:val="24"/>
          <w:lang w:eastAsia="en-GB"/>
        </w:rPr>
        <w:t xml:space="preserve"> </w:t>
      </w:r>
      <w:r w:rsidR="0DF6CAB0" w:rsidRPr="7E1580B8">
        <w:rPr>
          <w:rFonts w:ascii="Arial" w:eastAsia="Times New Roman" w:hAnsi="Arial" w:cs="Arial"/>
          <w:color w:val="0E101A"/>
          <w:sz w:val="24"/>
          <w:szCs w:val="24"/>
          <w:lang w:eastAsia="en-GB"/>
        </w:rPr>
        <w:t xml:space="preserve">550 patients </w:t>
      </w:r>
      <w:r w:rsidR="43E0B9A7" w:rsidRPr="7E1580B8">
        <w:rPr>
          <w:rFonts w:ascii="Arial" w:eastAsia="Times New Roman" w:hAnsi="Arial" w:cs="Arial"/>
          <w:color w:val="0E101A"/>
          <w:sz w:val="24"/>
          <w:szCs w:val="24"/>
          <w:lang w:eastAsia="en-GB"/>
        </w:rPr>
        <w:t>recruited to participate in research approved by a research ethics committee</w:t>
      </w:r>
      <w:r w:rsidR="51FA680F" w:rsidRPr="7E1580B8">
        <w:rPr>
          <w:rFonts w:ascii="Arial" w:eastAsia="Times New Roman" w:hAnsi="Arial" w:cs="Arial"/>
          <w:color w:val="0E101A"/>
          <w:sz w:val="24"/>
          <w:szCs w:val="24"/>
          <w:lang w:eastAsia="en-GB"/>
        </w:rPr>
        <w:t xml:space="preserve">. Of </w:t>
      </w:r>
      <w:r w:rsidR="00820D82" w:rsidRPr="7E1580B8">
        <w:rPr>
          <w:rFonts w:ascii="Arial" w:eastAsia="Times New Roman" w:hAnsi="Arial" w:cs="Arial"/>
          <w:color w:val="0E101A"/>
          <w:sz w:val="24"/>
          <w:szCs w:val="24"/>
          <w:lang w:eastAsia="en-GB"/>
        </w:rPr>
        <w:t>the 550</w:t>
      </w:r>
      <w:r w:rsidR="26DD4724" w:rsidRPr="7E1580B8">
        <w:rPr>
          <w:rFonts w:ascii="Arial" w:eastAsia="Times New Roman" w:hAnsi="Arial" w:cs="Arial"/>
          <w:color w:val="0E101A"/>
          <w:sz w:val="24"/>
          <w:szCs w:val="24"/>
          <w:lang w:eastAsia="en-GB"/>
        </w:rPr>
        <w:t xml:space="preserve">, </w:t>
      </w:r>
      <w:r w:rsidR="43E0B9A7" w:rsidRPr="7E1580B8">
        <w:rPr>
          <w:rFonts w:ascii="Arial" w:eastAsia="Times New Roman" w:hAnsi="Arial" w:cs="Arial"/>
          <w:color w:val="0E101A"/>
          <w:sz w:val="24"/>
          <w:szCs w:val="24"/>
          <w:lang w:eastAsia="en-GB"/>
        </w:rPr>
        <w:t>449 were recruited into NIHR Portfolio studies. The Research Recovery post</w:t>
      </w:r>
      <w:r w:rsidR="3941E678" w:rsidRPr="7E1580B8">
        <w:rPr>
          <w:rFonts w:ascii="Arial" w:eastAsia="Times New Roman" w:hAnsi="Arial" w:cs="Arial"/>
          <w:color w:val="0E101A"/>
          <w:sz w:val="24"/>
          <w:szCs w:val="24"/>
          <w:lang w:eastAsia="en-GB"/>
        </w:rPr>
        <w:t xml:space="preserve"> pandemic</w:t>
      </w:r>
      <w:r w:rsidR="43E0B9A7" w:rsidRPr="7E1580B8">
        <w:rPr>
          <w:rFonts w:ascii="Arial" w:eastAsia="Times New Roman" w:hAnsi="Arial" w:cs="Arial"/>
          <w:color w:val="0E101A"/>
          <w:sz w:val="24"/>
          <w:szCs w:val="24"/>
          <w:lang w:eastAsia="en-GB"/>
        </w:rPr>
        <w:t xml:space="preserve"> continues to provide some challenges, but the local team has been working hard to continue delivering good quality research and ensure good access to research for our patients. This will be further strengthened by the establishment of a Patient Public Involvement and Engagement (PPIE) group</w:t>
      </w:r>
      <w:r w:rsidR="5EC794D7" w:rsidRPr="7E1580B8">
        <w:rPr>
          <w:rFonts w:ascii="Arial" w:eastAsia="Times New Roman" w:hAnsi="Arial" w:cs="Arial"/>
          <w:color w:val="0E101A"/>
          <w:sz w:val="24"/>
          <w:szCs w:val="24"/>
          <w:lang w:eastAsia="en-GB"/>
        </w:rPr>
        <w:t xml:space="preserve"> which</w:t>
      </w:r>
      <w:r w:rsidR="001F248C">
        <w:rPr>
          <w:rFonts w:ascii="Arial" w:eastAsia="Times New Roman" w:hAnsi="Arial" w:cs="Arial"/>
          <w:color w:val="0E101A"/>
          <w:sz w:val="24"/>
          <w:szCs w:val="24"/>
          <w:lang w:eastAsia="en-GB"/>
        </w:rPr>
        <w:t xml:space="preserve"> </w:t>
      </w:r>
      <w:r w:rsidR="43E0B9A7" w:rsidRPr="7E1580B8">
        <w:rPr>
          <w:rFonts w:ascii="Arial" w:eastAsia="Times New Roman" w:hAnsi="Arial" w:cs="Arial"/>
          <w:color w:val="0E101A"/>
          <w:sz w:val="24"/>
          <w:szCs w:val="24"/>
          <w:lang w:eastAsia="en-GB"/>
        </w:rPr>
        <w:t>will ensure that our research is relevant to our patients.</w:t>
      </w:r>
    </w:p>
    <w:p w14:paraId="41F41DAE" w14:textId="3C6066C5" w:rsidR="00CE27E0" w:rsidRPr="00CE27E0" w:rsidRDefault="43E0B9A7" w:rsidP="00CE27E0">
      <w:pPr>
        <w:spacing w:after="0" w:line="240" w:lineRule="auto"/>
        <w:jc w:val="both"/>
        <w:rPr>
          <w:rFonts w:ascii="Arial" w:eastAsia="Times New Roman" w:hAnsi="Arial" w:cs="Arial"/>
          <w:color w:val="0E101A"/>
          <w:sz w:val="24"/>
          <w:szCs w:val="24"/>
          <w:lang w:eastAsia="en-GB"/>
        </w:rPr>
      </w:pPr>
      <w:r w:rsidRPr="7E1580B8">
        <w:rPr>
          <w:rFonts w:ascii="Arial" w:eastAsia="Times New Roman" w:hAnsi="Arial" w:cs="Arial"/>
          <w:color w:val="0E101A"/>
          <w:sz w:val="24"/>
          <w:szCs w:val="24"/>
          <w:lang w:eastAsia="en-GB"/>
        </w:rPr>
        <w:t xml:space="preserve">There were over 30 members of </w:t>
      </w:r>
      <w:r w:rsidR="7CD5011C" w:rsidRPr="7E1580B8">
        <w:rPr>
          <w:rFonts w:ascii="Arial" w:eastAsia="Times New Roman" w:hAnsi="Arial" w:cs="Arial"/>
          <w:color w:val="0E101A"/>
          <w:sz w:val="24"/>
          <w:szCs w:val="24"/>
          <w:lang w:eastAsia="en-GB"/>
        </w:rPr>
        <w:t xml:space="preserve">RNOH </w:t>
      </w:r>
      <w:r w:rsidRPr="7E1580B8">
        <w:rPr>
          <w:rFonts w:ascii="Arial" w:eastAsia="Times New Roman" w:hAnsi="Arial" w:cs="Arial"/>
          <w:color w:val="0E101A"/>
          <w:sz w:val="24"/>
          <w:szCs w:val="24"/>
          <w:lang w:eastAsia="en-GB"/>
        </w:rPr>
        <w:t>clinical staff participating in research approved by a national research ethics committee, and support for clinical research continues to grow.</w:t>
      </w:r>
    </w:p>
    <w:p w14:paraId="4D237B72" w14:textId="77777777" w:rsidR="00CE27E0" w:rsidRPr="00CE27E0" w:rsidRDefault="00CE27E0" w:rsidP="00CE27E0">
      <w:pPr>
        <w:spacing w:after="0" w:line="240" w:lineRule="auto"/>
        <w:jc w:val="both"/>
        <w:rPr>
          <w:rFonts w:ascii="Arial" w:eastAsia="Times New Roman" w:hAnsi="Arial" w:cs="Arial"/>
          <w:color w:val="0E101A"/>
          <w:sz w:val="24"/>
          <w:szCs w:val="24"/>
          <w:lang w:eastAsia="en-GB"/>
        </w:rPr>
      </w:pPr>
    </w:p>
    <w:p w14:paraId="65439915" w14:textId="48D6E47D" w:rsidR="00CE27E0" w:rsidRPr="00CE27E0" w:rsidRDefault="43E0B9A7" w:rsidP="00CE27E0">
      <w:pPr>
        <w:spacing w:after="0" w:line="240" w:lineRule="auto"/>
        <w:jc w:val="both"/>
        <w:rPr>
          <w:rFonts w:ascii="Arial" w:eastAsia="Times New Roman" w:hAnsi="Arial" w:cs="Arial"/>
          <w:color w:val="0E101A"/>
          <w:sz w:val="24"/>
          <w:szCs w:val="24"/>
          <w:lang w:eastAsia="en-GB"/>
        </w:rPr>
      </w:pPr>
      <w:r w:rsidRPr="7E1580B8">
        <w:rPr>
          <w:rFonts w:ascii="Arial" w:eastAsia="Times New Roman" w:hAnsi="Arial" w:cs="Arial"/>
          <w:color w:val="0E101A"/>
          <w:sz w:val="24"/>
          <w:szCs w:val="24"/>
          <w:lang w:eastAsia="en-GB"/>
        </w:rPr>
        <w:t xml:space="preserve">Our </w:t>
      </w:r>
      <w:r w:rsidR="43E01B46" w:rsidRPr="7E1580B8">
        <w:rPr>
          <w:rFonts w:ascii="Arial" w:eastAsia="Times New Roman" w:hAnsi="Arial" w:cs="Arial"/>
          <w:color w:val="0E101A"/>
          <w:sz w:val="24"/>
          <w:szCs w:val="24"/>
          <w:lang w:eastAsia="en-GB"/>
        </w:rPr>
        <w:t xml:space="preserve">continued </w:t>
      </w:r>
      <w:r w:rsidRPr="7E1580B8">
        <w:rPr>
          <w:rFonts w:ascii="Arial" w:eastAsia="Times New Roman" w:hAnsi="Arial" w:cs="Arial"/>
          <w:color w:val="0E101A"/>
          <w:sz w:val="24"/>
          <w:szCs w:val="24"/>
          <w:lang w:eastAsia="en-GB"/>
        </w:rPr>
        <w:t xml:space="preserve">engagement with clinical research </w:t>
      </w:r>
      <w:r w:rsidR="00820D82" w:rsidRPr="7E1580B8">
        <w:rPr>
          <w:rFonts w:ascii="Arial" w:eastAsia="Times New Roman" w:hAnsi="Arial" w:cs="Arial"/>
          <w:color w:val="0E101A"/>
          <w:sz w:val="24"/>
          <w:szCs w:val="24"/>
          <w:lang w:eastAsia="en-GB"/>
        </w:rPr>
        <w:t>demonstrates RNOH’s</w:t>
      </w:r>
      <w:r w:rsidRPr="7E1580B8">
        <w:rPr>
          <w:rFonts w:ascii="Arial" w:eastAsia="Times New Roman" w:hAnsi="Arial" w:cs="Arial"/>
          <w:color w:val="0E101A"/>
          <w:sz w:val="24"/>
          <w:szCs w:val="24"/>
          <w:lang w:eastAsia="en-GB"/>
        </w:rPr>
        <w:t xml:space="preserve"> commitment to testing the latest medical treatments and techniques. RNOH collaborates with universities as well as industry partners in delivering cutting-edge technology to everyday care. Our collaborations include international projects with EU funding, and we </w:t>
      </w:r>
      <w:r w:rsidR="7EF89551" w:rsidRPr="7E1580B8">
        <w:rPr>
          <w:rFonts w:ascii="Arial" w:eastAsia="Times New Roman" w:hAnsi="Arial" w:cs="Arial"/>
          <w:color w:val="0E101A"/>
          <w:sz w:val="24"/>
          <w:szCs w:val="24"/>
          <w:lang w:eastAsia="en-GB"/>
        </w:rPr>
        <w:t xml:space="preserve">have </w:t>
      </w:r>
      <w:r w:rsidRPr="7E1580B8">
        <w:rPr>
          <w:rFonts w:ascii="Arial" w:eastAsia="Times New Roman" w:hAnsi="Arial" w:cs="Arial"/>
          <w:color w:val="0E101A"/>
          <w:sz w:val="24"/>
          <w:szCs w:val="24"/>
          <w:lang w:eastAsia="en-GB"/>
        </w:rPr>
        <w:t>also contributed to national projects such as the Perioperative Quality Improvement Programme project. </w:t>
      </w:r>
    </w:p>
    <w:p w14:paraId="6D549E35" w14:textId="77777777" w:rsidR="00CE27E0" w:rsidRPr="00CE27E0" w:rsidRDefault="00CE27E0" w:rsidP="00CE27E0">
      <w:pPr>
        <w:spacing w:after="0" w:line="240" w:lineRule="auto"/>
        <w:rPr>
          <w:rFonts w:ascii="Arial" w:eastAsia="Times New Roman" w:hAnsi="Arial" w:cs="Arial"/>
          <w:color w:val="0E101A"/>
          <w:sz w:val="24"/>
          <w:szCs w:val="24"/>
          <w:lang w:eastAsia="en-GB"/>
        </w:rPr>
      </w:pPr>
    </w:p>
    <w:p w14:paraId="62464074" w14:textId="77777777" w:rsidR="00CE27E0" w:rsidRPr="00CE27E0" w:rsidRDefault="00CE27E0" w:rsidP="00CE27E0">
      <w:pPr>
        <w:spacing w:after="0" w:line="240" w:lineRule="auto"/>
        <w:rPr>
          <w:rFonts w:ascii="Arial" w:eastAsia="Times New Roman" w:hAnsi="Arial" w:cs="Arial"/>
          <w:color w:val="0E101A"/>
          <w:sz w:val="24"/>
          <w:szCs w:val="24"/>
          <w:lang w:eastAsia="en-GB"/>
        </w:rPr>
      </w:pPr>
      <w:r w:rsidRPr="00CE27E0">
        <w:rPr>
          <w:rFonts w:ascii="Arial" w:eastAsia="Times New Roman" w:hAnsi="Arial" w:cs="Arial"/>
          <w:b/>
          <w:bCs/>
          <w:color w:val="0E101A"/>
          <w:sz w:val="24"/>
          <w:szCs w:val="24"/>
          <w:u w:val="single"/>
          <w:lang w:eastAsia="en-GB"/>
        </w:rPr>
        <w:t>Case studies</w:t>
      </w:r>
    </w:p>
    <w:p w14:paraId="3C237CE1" w14:textId="77777777" w:rsidR="00CE27E0" w:rsidRPr="00CE27E0" w:rsidRDefault="00CE27E0" w:rsidP="00CE27E0">
      <w:pPr>
        <w:spacing w:after="0" w:line="240" w:lineRule="auto"/>
        <w:rPr>
          <w:rFonts w:ascii="Arial" w:eastAsia="Times New Roman" w:hAnsi="Arial" w:cs="Arial"/>
          <w:color w:val="0E101A"/>
          <w:sz w:val="24"/>
          <w:szCs w:val="24"/>
          <w:lang w:eastAsia="en-GB"/>
        </w:rPr>
      </w:pPr>
    </w:p>
    <w:p w14:paraId="387A9C4E" w14:textId="449938F9" w:rsidR="00CE27E0" w:rsidRPr="00CE27E0" w:rsidRDefault="00CE27E0" w:rsidP="00CE27E0">
      <w:pPr>
        <w:spacing w:after="0" w:line="240" w:lineRule="auto"/>
        <w:rPr>
          <w:rFonts w:ascii="Arial" w:eastAsia="Times New Roman" w:hAnsi="Arial" w:cs="Arial"/>
          <w:b/>
          <w:color w:val="0E101A"/>
          <w:sz w:val="24"/>
          <w:szCs w:val="24"/>
          <w:lang w:eastAsia="en-GB"/>
        </w:rPr>
      </w:pPr>
      <w:r w:rsidRPr="00CE27E0">
        <w:rPr>
          <w:rFonts w:ascii="Arial" w:eastAsia="Times New Roman" w:hAnsi="Arial" w:cs="Arial"/>
          <w:b/>
          <w:bCs/>
          <w:color w:val="0E101A"/>
          <w:sz w:val="24"/>
          <w:szCs w:val="24"/>
          <w:lang w:eastAsia="en-GB"/>
        </w:rPr>
        <w:t xml:space="preserve">Short </w:t>
      </w:r>
      <w:r>
        <w:rPr>
          <w:rFonts w:ascii="Arial" w:eastAsia="Times New Roman" w:hAnsi="Arial" w:cs="Arial"/>
          <w:b/>
          <w:bCs/>
          <w:color w:val="0E101A"/>
          <w:sz w:val="24"/>
          <w:szCs w:val="24"/>
          <w:lang w:eastAsia="en-GB"/>
        </w:rPr>
        <w:t>T</w:t>
      </w:r>
      <w:r w:rsidRPr="00CE27E0">
        <w:rPr>
          <w:rFonts w:ascii="Arial" w:eastAsia="Times New Roman" w:hAnsi="Arial" w:cs="Arial"/>
          <w:b/>
          <w:bCs/>
          <w:color w:val="0E101A"/>
          <w:sz w:val="24"/>
          <w:szCs w:val="24"/>
          <w:lang w:eastAsia="en-GB"/>
        </w:rPr>
        <w:t>itle:</w:t>
      </w:r>
      <w:r w:rsidRPr="00CE27E0">
        <w:rPr>
          <w:rFonts w:ascii="Arial" w:eastAsia="Times New Roman" w:hAnsi="Arial" w:cs="Arial"/>
          <w:color w:val="0E101A"/>
          <w:sz w:val="24"/>
          <w:szCs w:val="24"/>
          <w:lang w:eastAsia="en-GB"/>
        </w:rPr>
        <w:t> </w:t>
      </w:r>
      <w:r w:rsidRPr="00CE27E0">
        <w:rPr>
          <w:rFonts w:ascii="Arial" w:eastAsia="Times New Roman" w:hAnsi="Arial" w:cs="Arial"/>
          <w:b/>
          <w:color w:val="0E101A"/>
          <w:sz w:val="24"/>
          <w:szCs w:val="24"/>
          <w:lang w:eastAsia="en-GB"/>
        </w:rPr>
        <w:t>Perioperative Quality Improvement Programme (PQIP)</w:t>
      </w:r>
    </w:p>
    <w:p w14:paraId="52CB2AA3" w14:textId="1891929F" w:rsidR="00CE27E0" w:rsidRPr="00CE27E0" w:rsidRDefault="00CE27E0" w:rsidP="00CE27E0">
      <w:pPr>
        <w:spacing w:after="0" w:line="240" w:lineRule="auto"/>
        <w:rPr>
          <w:rFonts w:ascii="Arial" w:eastAsia="Times New Roman" w:hAnsi="Arial" w:cs="Arial"/>
          <w:color w:val="0E101A"/>
          <w:sz w:val="24"/>
          <w:szCs w:val="24"/>
          <w:lang w:eastAsia="en-GB"/>
        </w:rPr>
      </w:pPr>
      <w:r w:rsidRPr="00CE27E0">
        <w:rPr>
          <w:rFonts w:ascii="Arial" w:eastAsia="Times New Roman" w:hAnsi="Arial" w:cs="Arial"/>
          <w:b/>
          <w:bCs/>
          <w:color w:val="0E101A"/>
          <w:sz w:val="24"/>
          <w:szCs w:val="24"/>
          <w:lang w:eastAsia="en-GB"/>
        </w:rPr>
        <w:t>Title:</w:t>
      </w:r>
      <w:r w:rsidR="00257545">
        <w:rPr>
          <w:rFonts w:ascii="Arial" w:eastAsia="Times New Roman" w:hAnsi="Arial" w:cs="Arial"/>
          <w:b/>
          <w:bCs/>
          <w:color w:val="0E101A"/>
          <w:sz w:val="24"/>
          <w:szCs w:val="24"/>
          <w:lang w:eastAsia="en-GB"/>
        </w:rPr>
        <w:t xml:space="preserve"> </w:t>
      </w:r>
      <w:r w:rsidRPr="00CE27E0">
        <w:rPr>
          <w:rFonts w:ascii="Arial" w:eastAsia="Times New Roman" w:hAnsi="Arial" w:cs="Arial"/>
          <w:color w:val="0E101A"/>
          <w:sz w:val="24"/>
          <w:szCs w:val="24"/>
          <w:lang w:eastAsia="en-GB"/>
        </w:rPr>
        <w:t>Perioperative Quality Improvement Programme (PQIP) – Orthopaedics Arm</w:t>
      </w:r>
    </w:p>
    <w:p w14:paraId="572F81EF" w14:textId="77777777" w:rsidR="00CE27E0" w:rsidRPr="00CE27E0" w:rsidRDefault="00CE27E0" w:rsidP="00CE27E0">
      <w:pPr>
        <w:spacing w:after="0" w:line="240" w:lineRule="auto"/>
        <w:rPr>
          <w:rFonts w:ascii="Arial" w:eastAsia="Times New Roman" w:hAnsi="Arial" w:cs="Arial"/>
          <w:color w:val="0E101A"/>
          <w:sz w:val="24"/>
          <w:szCs w:val="24"/>
          <w:lang w:eastAsia="en-GB"/>
        </w:rPr>
      </w:pPr>
      <w:r w:rsidRPr="00CE27E0">
        <w:rPr>
          <w:rFonts w:ascii="Arial" w:eastAsia="Times New Roman" w:hAnsi="Arial" w:cs="Arial"/>
          <w:b/>
          <w:bCs/>
          <w:color w:val="0E101A"/>
          <w:sz w:val="24"/>
          <w:szCs w:val="24"/>
          <w:lang w:eastAsia="en-GB"/>
        </w:rPr>
        <w:t>Lead:</w:t>
      </w:r>
      <w:r w:rsidRPr="00CE27E0">
        <w:rPr>
          <w:rFonts w:ascii="Arial" w:eastAsia="Times New Roman" w:hAnsi="Arial" w:cs="Arial"/>
          <w:color w:val="0E101A"/>
          <w:sz w:val="24"/>
          <w:szCs w:val="24"/>
          <w:lang w:eastAsia="en-GB"/>
        </w:rPr>
        <w:t> Dr Rachel Baumber (local and national lead for the orthopaedic arm)</w:t>
      </w:r>
    </w:p>
    <w:p w14:paraId="54989C0B" w14:textId="77777777" w:rsidR="00CE27E0" w:rsidRPr="00CE27E0" w:rsidRDefault="00CE27E0" w:rsidP="00CE27E0">
      <w:pPr>
        <w:spacing w:after="0" w:line="240" w:lineRule="auto"/>
        <w:rPr>
          <w:rFonts w:ascii="Arial" w:eastAsia="Times New Roman" w:hAnsi="Arial" w:cs="Arial"/>
          <w:color w:val="0E101A"/>
          <w:sz w:val="24"/>
          <w:szCs w:val="24"/>
          <w:lang w:eastAsia="en-GB"/>
        </w:rPr>
      </w:pPr>
      <w:r w:rsidRPr="00CE27E0">
        <w:rPr>
          <w:rFonts w:ascii="Arial" w:eastAsia="Times New Roman" w:hAnsi="Arial" w:cs="Arial"/>
          <w:b/>
          <w:bCs/>
          <w:color w:val="0E101A"/>
          <w:sz w:val="24"/>
          <w:szCs w:val="24"/>
          <w:lang w:eastAsia="en-GB"/>
        </w:rPr>
        <w:t>Project:</w:t>
      </w:r>
      <w:r w:rsidRPr="00CE27E0">
        <w:rPr>
          <w:rFonts w:ascii="Arial" w:eastAsia="Times New Roman" w:hAnsi="Arial" w:cs="Arial"/>
          <w:color w:val="0E101A"/>
          <w:sz w:val="24"/>
          <w:szCs w:val="24"/>
          <w:lang w:eastAsia="en-GB"/>
        </w:rPr>
        <w:t> Around 10 million operations are performed in the NHS each year. What happens to these patients? What are the complication rates? What is patient recovery like? Are we providing a good service? Those are some of the questions the programme aims to answer nationally to improve the care and treatment our patients receive. </w:t>
      </w:r>
    </w:p>
    <w:p w14:paraId="7DA73340" w14:textId="77777777" w:rsidR="00CE27E0" w:rsidRPr="00CE27E0" w:rsidRDefault="00CE27E0" w:rsidP="00CE27E0">
      <w:pPr>
        <w:spacing w:after="0" w:line="240" w:lineRule="auto"/>
        <w:rPr>
          <w:rFonts w:ascii="Arial" w:eastAsia="Times New Roman" w:hAnsi="Arial" w:cs="Arial"/>
          <w:color w:val="0E101A"/>
          <w:sz w:val="24"/>
          <w:szCs w:val="24"/>
          <w:lang w:eastAsia="en-GB"/>
        </w:rPr>
      </w:pPr>
    </w:p>
    <w:p w14:paraId="1266159D" w14:textId="77777777" w:rsidR="00CE27E0" w:rsidRPr="00CE27E0" w:rsidRDefault="00CE27E0" w:rsidP="00CE27E0">
      <w:pPr>
        <w:spacing w:after="0" w:line="240" w:lineRule="auto"/>
        <w:rPr>
          <w:rFonts w:ascii="Arial" w:eastAsia="Times New Roman" w:hAnsi="Arial" w:cs="Arial"/>
          <w:b/>
          <w:color w:val="0E101A"/>
          <w:sz w:val="24"/>
          <w:szCs w:val="24"/>
          <w:lang w:eastAsia="en-GB"/>
        </w:rPr>
      </w:pPr>
      <w:r w:rsidRPr="00CE27E0">
        <w:rPr>
          <w:rFonts w:ascii="Arial" w:eastAsia="Times New Roman" w:hAnsi="Arial" w:cs="Arial"/>
          <w:b/>
          <w:color w:val="0E101A"/>
          <w:sz w:val="24"/>
          <w:szCs w:val="24"/>
          <w:lang w:eastAsia="en-GB"/>
        </w:rPr>
        <w:t>Short Title: RACER trial</w:t>
      </w:r>
    </w:p>
    <w:p w14:paraId="7157E925" w14:textId="129CC382" w:rsidR="00CE27E0" w:rsidRPr="00CE27E0" w:rsidRDefault="00CE27E0" w:rsidP="00CE27E0">
      <w:pPr>
        <w:spacing w:after="0" w:line="240" w:lineRule="auto"/>
        <w:rPr>
          <w:rFonts w:ascii="Arial" w:eastAsia="Times New Roman" w:hAnsi="Arial" w:cs="Arial"/>
          <w:color w:val="0E101A"/>
          <w:sz w:val="24"/>
          <w:szCs w:val="24"/>
          <w:lang w:eastAsia="en-GB"/>
        </w:rPr>
      </w:pPr>
      <w:r w:rsidRPr="00CE27E0">
        <w:rPr>
          <w:rFonts w:ascii="Arial" w:eastAsia="Times New Roman" w:hAnsi="Arial" w:cs="Arial"/>
          <w:color w:val="0E101A"/>
          <w:sz w:val="24"/>
          <w:szCs w:val="24"/>
          <w:lang w:eastAsia="en-GB"/>
        </w:rPr>
        <w:t>Title: </w:t>
      </w:r>
      <w:r w:rsidRPr="00FE61E8">
        <w:rPr>
          <w:rFonts w:ascii="Arial" w:eastAsia="Times New Roman" w:hAnsi="Arial" w:cs="Arial"/>
          <w:color w:val="0E101A"/>
          <w:sz w:val="24"/>
          <w:szCs w:val="24"/>
          <w:lang w:eastAsia="en-GB"/>
        </w:rPr>
        <w:t xml:space="preserve">Robotic Arthroplasty: </w:t>
      </w:r>
      <w:r w:rsidR="00ED4AA4" w:rsidRPr="00FE61E8">
        <w:rPr>
          <w:rFonts w:ascii="Arial" w:eastAsia="Times New Roman" w:hAnsi="Arial" w:cs="Arial"/>
          <w:color w:val="0E101A"/>
          <w:sz w:val="24"/>
          <w:szCs w:val="24"/>
          <w:lang w:eastAsia="en-GB"/>
        </w:rPr>
        <w:t>A</w:t>
      </w:r>
      <w:r w:rsidRPr="00FE61E8">
        <w:rPr>
          <w:rFonts w:ascii="Arial" w:eastAsia="Times New Roman" w:hAnsi="Arial" w:cs="Arial"/>
          <w:color w:val="0E101A"/>
          <w:sz w:val="24"/>
          <w:szCs w:val="24"/>
          <w:lang w:eastAsia="en-GB"/>
        </w:rPr>
        <w:t xml:space="preserve"> Clinical and Cost Effectiveness Randomised controlled trial</w:t>
      </w:r>
      <w:r w:rsidRPr="00CE27E0">
        <w:rPr>
          <w:rFonts w:ascii="Arial" w:eastAsia="Times New Roman" w:hAnsi="Arial" w:cs="Arial"/>
          <w:b/>
          <w:bCs/>
          <w:color w:val="0E101A"/>
          <w:sz w:val="24"/>
          <w:szCs w:val="24"/>
          <w:lang w:eastAsia="en-GB"/>
        </w:rPr>
        <w:t> </w:t>
      </w:r>
    </w:p>
    <w:p w14:paraId="54982AB9" w14:textId="77777777" w:rsidR="00CE27E0" w:rsidRPr="00CE27E0" w:rsidRDefault="00CE27E0" w:rsidP="00CE27E0">
      <w:pPr>
        <w:spacing w:after="0" w:line="240" w:lineRule="auto"/>
        <w:rPr>
          <w:rFonts w:ascii="Arial" w:eastAsia="Times New Roman" w:hAnsi="Arial" w:cs="Arial"/>
          <w:color w:val="0E101A"/>
          <w:sz w:val="24"/>
          <w:szCs w:val="24"/>
          <w:lang w:eastAsia="en-GB"/>
        </w:rPr>
      </w:pPr>
      <w:r w:rsidRPr="00CE27E0">
        <w:rPr>
          <w:rFonts w:ascii="Arial" w:eastAsia="Times New Roman" w:hAnsi="Arial" w:cs="Arial"/>
          <w:b/>
          <w:bCs/>
          <w:color w:val="0E101A"/>
          <w:sz w:val="24"/>
          <w:szCs w:val="24"/>
          <w:lang w:eastAsia="en-GB"/>
        </w:rPr>
        <w:t xml:space="preserve">RNOH Lead: </w:t>
      </w:r>
      <w:r w:rsidRPr="00FE61E8">
        <w:rPr>
          <w:rFonts w:ascii="Arial" w:eastAsia="Times New Roman" w:hAnsi="Arial" w:cs="Arial"/>
          <w:color w:val="0E101A"/>
          <w:sz w:val="24"/>
          <w:szCs w:val="24"/>
          <w:lang w:eastAsia="en-GB"/>
        </w:rPr>
        <w:t>Prof. John Skinner</w:t>
      </w:r>
    </w:p>
    <w:p w14:paraId="6CABE5D4" w14:textId="77777777" w:rsidR="00CE27E0" w:rsidRPr="00CE27E0" w:rsidRDefault="00CE27E0" w:rsidP="00CE27E0">
      <w:pPr>
        <w:spacing w:after="0" w:line="240" w:lineRule="auto"/>
        <w:rPr>
          <w:rFonts w:ascii="Arial" w:eastAsia="Times New Roman" w:hAnsi="Arial" w:cs="Arial"/>
          <w:color w:val="0E101A"/>
          <w:sz w:val="24"/>
          <w:szCs w:val="24"/>
          <w:lang w:eastAsia="en-GB"/>
        </w:rPr>
      </w:pPr>
      <w:r w:rsidRPr="00CE27E0">
        <w:rPr>
          <w:rFonts w:ascii="Arial" w:eastAsia="Times New Roman" w:hAnsi="Arial" w:cs="Arial"/>
          <w:b/>
          <w:bCs/>
          <w:color w:val="0E101A"/>
          <w:sz w:val="24"/>
          <w:szCs w:val="24"/>
          <w:lang w:eastAsia="en-GB"/>
        </w:rPr>
        <w:t>Project: </w:t>
      </w:r>
      <w:r w:rsidRPr="00CE27E0">
        <w:rPr>
          <w:rFonts w:ascii="Arial" w:eastAsia="Times New Roman" w:hAnsi="Arial" w:cs="Arial"/>
          <w:color w:val="0E101A"/>
          <w:sz w:val="24"/>
          <w:szCs w:val="24"/>
          <w:lang w:eastAsia="en-GB"/>
        </w:rPr>
        <w:t>This is an important national project led by University Hospitals Coventry and Warwickshire jointly with the University of Warwick to determine the clinical effectiveness of robotic surgery.</w:t>
      </w:r>
    </w:p>
    <w:p w14:paraId="2C4B5FBB" w14:textId="77777777" w:rsidR="00C3175A" w:rsidRDefault="00C3175A" w:rsidP="00C3175A">
      <w:pPr>
        <w:spacing w:after="0" w:line="20" w:lineRule="atLeast"/>
        <w:rPr>
          <w:rFonts w:ascii="Arial" w:hAnsi="Arial" w:cs="Arial"/>
          <w:color w:val="000000" w:themeColor="text1"/>
          <w:sz w:val="28"/>
          <w:szCs w:val="24"/>
        </w:rPr>
      </w:pPr>
    </w:p>
    <w:p w14:paraId="62A456C8" w14:textId="77777777" w:rsidR="00C3175A" w:rsidRPr="00F75C29" w:rsidRDefault="00C3175A" w:rsidP="00BB583C">
      <w:pPr>
        <w:pStyle w:val="Heading3"/>
        <w:numPr>
          <w:ilvl w:val="2"/>
          <w:numId w:val="31"/>
        </w:numPr>
        <w:spacing w:before="0"/>
        <w:ind w:left="709"/>
      </w:pPr>
      <w:bookmarkStart w:id="55" w:name="_Toc56161991"/>
      <w:bookmarkStart w:id="56" w:name="_Toc137048675"/>
      <w:r w:rsidRPr="00F75C29">
        <w:t>Commissioning for Quality and Innovation (CQUIN) payment framework</w:t>
      </w:r>
      <w:bookmarkEnd w:id="55"/>
      <w:bookmarkEnd w:id="56"/>
    </w:p>
    <w:p w14:paraId="55A22C4B" w14:textId="77777777" w:rsidR="00C3175A" w:rsidRPr="00F75C29" w:rsidRDefault="00C3175A" w:rsidP="00C3175A">
      <w:pPr>
        <w:spacing w:after="0" w:line="20" w:lineRule="atLeast"/>
        <w:rPr>
          <w:rFonts w:ascii="Arial" w:hAnsi="Arial" w:cs="Arial"/>
          <w:sz w:val="24"/>
          <w:szCs w:val="24"/>
        </w:rPr>
      </w:pPr>
    </w:p>
    <w:p w14:paraId="093E87EF" w14:textId="65EFF592" w:rsidR="00562926" w:rsidRPr="00F75C29" w:rsidRDefault="00562926" w:rsidP="00562926">
      <w:pPr>
        <w:spacing w:after="240"/>
        <w:jc w:val="both"/>
        <w:rPr>
          <w:rFonts w:ascii="Arial" w:hAnsi="Arial" w:cs="Arial"/>
          <w:sz w:val="24"/>
          <w:szCs w:val="24"/>
        </w:rPr>
      </w:pPr>
      <w:r w:rsidRPr="00F75C29">
        <w:rPr>
          <w:rFonts w:ascii="Arial" w:hAnsi="Arial" w:cs="Arial"/>
          <w:sz w:val="24"/>
          <w:szCs w:val="24"/>
        </w:rPr>
        <w:t xml:space="preserve">The Commissioning for Quality and Innovation (CQUIN) programme supports NHS providers to drive through quality improvements via challenging goals related to patient care. NHS Trusts and Foundation Trusts are financially incentivised for </w:t>
      </w:r>
      <w:r w:rsidR="008865DF" w:rsidRPr="00F75C29">
        <w:rPr>
          <w:rFonts w:ascii="Arial" w:hAnsi="Arial" w:cs="Arial"/>
          <w:sz w:val="24"/>
          <w:szCs w:val="24"/>
        </w:rPr>
        <w:t xml:space="preserve">the </w:t>
      </w:r>
      <w:r w:rsidRPr="00F75C29">
        <w:rPr>
          <w:rFonts w:ascii="Arial" w:hAnsi="Arial" w:cs="Arial"/>
          <w:sz w:val="24"/>
          <w:szCs w:val="24"/>
        </w:rPr>
        <w:t>achievement of these schemes by the opportunity to receive up to an additional 1.25% of their clinical income for full achievement.</w:t>
      </w:r>
    </w:p>
    <w:p w14:paraId="3EF17F7E" w14:textId="77777777" w:rsidR="00562926" w:rsidRPr="00F75C29" w:rsidRDefault="00562926" w:rsidP="00562926">
      <w:pPr>
        <w:spacing w:after="240"/>
        <w:jc w:val="both"/>
        <w:rPr>
          <w:rFonts w:ascii="Arial" w:hAnsi="Arial" w:cs="Arial"/>
          <w:sz w:val="24"/>
          <w:szCs w:val="24"/>
          <w:highlight w:val="yellow"/>
        </w:rPr>
      </w:pPr>
      <w:r w:rsidRPr="00F75C29">
        <w:rPr>
          <w:rFonts w:ascii="Arial" w:hAnsi="Arial" w:cs="Arial"/>
          <w:sz w:val="24"/>
          <w:szCs w:val="24"/>
        </w:rPr>
        <w:lastRenderedPageBreak/>
        <w:t>Due to COVID, some changes were made to the payment of CQUIN, mainly driven by the way Trusts receive their income. In 2022/23, the Trust was guaranteed to receive 100% of possible CQUIN funding due to the contractual arrangements agreed with commissioners. However, RNOH was still committed to fully participating in all schemes.</w:t>
      </w:r>
    </w:p>
    <w:p w14:paraId="51B4C9EE" w14:textId="2769E8BE" w:rsidR="00562926" w:rsidRPr="00F75C29" w:rsidRDefault="30C1076C" w:rsidP="00562926">
      <w:pPr>
        <w:spacing w:after="240"/>
        <w:jc w:val="both"/>
        <w:rPr>
          <w:rFonts w:ascii="Arial" w:hAnsi="Arial" w:cs="Arial"/>
          <w:sz w:val="24"/>
          <w:szCs w:val="24"/>
        </w:rPr>
      </w:pPr>
      <w:r w:rsidRPr="4631105C">
        <w:rPr>
          <w:rFonts w:ascii="Arial" w:hAnsi="Arial" w:cs="Arial"/>
          <w:sz w:val="24"/>
          <w:szCs w:val="24"/>
        </w:rPr>
        <w:t>For 22/23 the Trust signed up to the required five CQUINs schemes from the national list, and these applied to contracts with both Integrated Care Board and NHS England Commissioners. The schemes are set out in the table below (Table 4.2.4.1):</w:t>
      </w:r>
    </w:p>
    <w:tbl>
      <w:tblPr>
        <w:tblStyle w:val="TableGrid"/>
        <w:tblW w:w="0" w:type="auto"/>
        <w:tblLook w:val="04A0" w:firstRow="1" w:lastRow="0" w:firstColumn="1" w:lastColumn="0" w:noHBand="0" w:noVBand="1"/>
      </w:tblPr>
      <w:tblGrid>
        <w:gridCol w:w="3368"/>
        <w:gridCol w:w="4422"/>
      </w:tblGrid>
      <w:tr w:rsidR="00562926" w:rsidRPr="00F75C29" w14:paraId="05C0C4B5" w14:textId="77777777" w:rsidTr="00A46C03">
        <w:trPr>
          <w:cantSplit/>
          <w:trHeight w:val="367"/>
        </w:trPr>
        <w:tc>
          <w:tcPr>
            <w:tcW w:w="3368" w:type="dxa"/>
            <w:shd w:val="clear" w:color="auto" w:fill="0070C0"/>
          </w:tcPr>
          <w:p w14:paraId="1FB3A267" w14:textId="77777777" w:rsidR="00562926" w:rsidRPr="00F75C29" w:rsidRDefault="00562926" w:rsidP="00A46C03">
            <w:pPr>
              <w:rPr>
                <w:rFonts w:ascii="Arial" w:hAnsi="Arial" w:cs="Arial"/>
                <w:b/>
                <w:color w:val="FFFFFF" w:themeColor="background1"/>
                <w:sz w:val="24"/>
                <w:szCs w:val="24"/>
              </w:rPr>
            </w:pPr>
            <w:r w:rsidRPr="00F75C29">
              <w:rPr>
                <w:rFonts w:ascii="Arial" w:hAnsi="Arial" w:cs="Arial"/>
                <w:b/>
                <w:color w:val="FFFFFF" w:themeColor="background1"/>
                <w:sz w:val="24"/>
                <w:szCs w:val="24"/>
              </w:rPr>
              <w:t>CQUIN Indicator</w:t>
            </w:r>
          </w:p>
        </w:tc>
        <w:tc>
          <w:tcPr>
            <w:tcW w:w="4422" w:type="dxa"/>
            <w:shd w:val="clear" w:color="auto" w:fill="0070C0"/>
          </w:tcPr>
          <w:p w14:paraId="496A1552" w14:textId="77777777" w:rsidR="00562926" w:rsidRPr="00F75C29" w:rsidRDefault="00562926" w:rsidP="00A46C03">
            <w:pPr>
              <w:rPr>
                <w:rFonts w:ascii="Arial" w:hAnsi="Arial" w:cs="Arial"/>
                <w:b/>
                <w:color w:val="FFFFFF" w:themeColor="background1"/>
                <w:sz w:val="24"/>
                <w:szCs w:val="24"/>
              </w:rPr>
            </w:pPr>
            <w:r w:rsidRPr="00F75C29">
              <w:rPr>
                <w:rFonts w:ascii="Arial" w:hAnsi="Arial" w:cs="Arial"/>
                <w:b/>
                <w:color w:val="FFFFFF" w:themeColor="background1"/>
                <w:sz w:val="24"/>
                <w:szCs w:val="24"/>
              </w:rPr>
              <w:t>CQUIN Goal</w:t>
            </w:r>
          </w:p>
        </w:tc>
      </w:tr>
      <w:tr w:rsidR="00562926" w:rsidRPr="00F75C29" w14:paraId="2C8E2AF3" w14:textId="77777777" w:rsidTr="00A46C03">
        <w:tc>
          <w:tcPr>
            <w:tcW w:w="3368" w:type="dxa"/>
          </w:tcPr>
          <w:p w14:paraId="4F470608" w14:textId="77777777" w:rsidR="00562926" w:rsidRPr="00F75C29" w:rsidRDefault="00562926" w:rsidP="00BB583C">
            <w:pPr>
              <w:pStyle w:val="ListParagraph"/>
              <w:numPr>
                <w:ilvl w:val="0"/>
                <w:numId w:val="58"/>
              </w:numPr>
              <w:spacing w:after="0"/>
              <w:contextualSpacing w:val="0"/>
              <w:jc w:val="left"/>
              <w:rPr>
                <w:rFonts w:ascii="Arial" w:hAnsi="Arial" w:cs="Arial"/>
                <w:sz w:val="24"/>
                <w:szCs w:val="24"/>
              </w:rPr>
            </w:pPr>
            <w:r w:rsidRPr="00F75C29">
              <w:rPr>
                <w:rFonts w:ascii="Arial" w:hAnsi="Arial" w:cs="Arial"/>
                <w:sz w:val="24"/>
                <w:szCs w:val="24"/>
              </w:rPr>
              <w:t>Flu vaccinations for frontline healthcare workers</w:t>
            </w:r>
          </w:p>
        </w:tc>
        <w:tc>
          <w:tcPr>
            <w:tcW w:w="4422" w:type="dxa"/>
          </w:tcPr>
          <w:p w14:paraId="72BF362C" w14:textId="77777777" w:rsidR="00562926" w:rsidRPr="00F75C29" w:rsidRDefault="00562926" w:rsidP="00A46C03">
            <w:pPr>
              <w:rPr>
                <w:rFonts w:ascii="Arial" w:hAnsi="Arial" w:cs="Arial"/>
                <w:sz w:val="24"/>
                <w:szCs w:val="24"/>
              </w:rPr>
            </w:pPr>
            <w:r w:rsidRPr="00F75C29">
              <w:rPr>
                <w:rFonts w:ascii="Arial" w:hAnsi="Arial" w:cs="Arial"/>
                <w:sz w:val="24"/>
                <w:szCs w:val="24"/>
              </w:rPr>
              <w:t>Achieving 90% uptake of flu vaccinations by frontline staff with patient contact.</w:t>
            </w:r>
          </w:p>
        </w:tc>
      </w:tr>
      <w:tr w:rsidR="00562926" w:rsidRPr="00F75C29" w14:paraId="38693604" w14:textId="77777777" w:rsidTr="00A46C03">
        <w:tc>
          <w:tcPr>
            <w:tcW w:w="3368" w:type="dxa"/>
          </w:tcPr>
          <w:p w14:paraId="65127495" w14:textId="77777777" w:rsidR="00562926" w:rsidRPr="00F75C29" w:rsidRDefault="00562926" w:rsidP="00BB583C">
            <w:pPr>
              <w:pStyle w:val="ListParagraph"/>
              <w:numPr>
                <w:ilvl w:val="0"/>
                <w:numId w:val="58"/>
              </w:numPr>
              <w:spacing w:after="0"/>
              <w:contextualSpacing w:val="0"/>
              <w:jc w:val="left"/>
              <w:rPr>
                <w:rFonts w:ascii="Arial" w:hAnsi="Arial" w:cs="Arial"/>
                <w:sz w:val="24"/>
                <w:szCs w:val="24"/>
              </w:rPr>
            </w:pPr>
            <w:r w:rsidRPr="00F75C29">
              <w:rPr>
                <w:rFonts w:ascii="Arial" w:hAnsi="Arial" w:cs="Arial"/>
                <w:sz w:val="24"/>
                <w:szCs w:val="24"/>
              </w:rPr>
              <w:t>Appropriate antibiotic prescribing for UTI in adults aged 16+</w:t>
            </w:r>
          </w:p>
        </w:tc>
        <w:tc>
          <w:tcPr>
            <w:tcW w:w="4422" w:type="dxa"/>
          </w:tcPr>
          <w:p w14:paraId="100F5CD6" w14:textId="77777777" w:rsidR="00562926" w:rsidRPr="00F75C29" w:rsidRDefault="00562926" w:rsidP="00A46C03">
            <w:pPr>
              <w:rPr>
                <w:rFonts w:ascii="Arial" w:hAnsi="Arial" w:cs="Arial"/>
                <w:sz w:val="24"/>
                <w:szCs w:val="24"/>
              </w:rPr>
            </w:pPr>
            <w:r w:rsidRPr="00F75C29">
              <w:rPr>
                <w:rFonts w:ascii="Arial" w:hAnsi="Arial" w:cs="Arial"/>
                <w:sz w:val="24"/>
                <w:szCs w:val="24"/>
              </w:rPr>
              <w:t>Achieving 60% of all antibiotic prescriptions for UTI in patients aged 16+ years that meet NICE guidance for diagnosis and treatment.</w:t>
            </w:r>
          </w:p>
        </w:tc>
      </w:tr>
      <w:tr w:rsidR="00562926" w:rsidRPr="00F75C29" w14:paraId="22EAFEAC" w14:textId="77777777" w:rsidTr="00A46C03">
        <w:tc>
          <w:tcPr>
            <w:tcW w:w="3368" w:type="dxa"/>
          </w:tcPr>
          <w:p w14:paraId="3749FABD" w14:textId="77777777" w:rsidR="00562926" w:rsidRPr="00F75C29" w:rsidRDefault="00562926" w:rsidP="00BB583C">
            <w:pPr>
              <w:pStyle w:val="ListParagraph"/>
              <w:numPr>
                <w:ilvl w:val="0"/>
                <w:numId w:val="58"/>
              </w:numPr>
              <w:spacing w:after="0"/>
              <w:contextualSpacing w:val="0"/>
              <w:jc w:val="left"/>
              <w:rPr>
                <w:rFonts w:ascii="Arial" w:hAnsi="Arial" w:cs="Arial"/>
                <w:sz w:val="24"/>
                <w:szCs w:val="24"/>
              </w:rPr>
            </w:pPr>
            <w:r w:rsidRPr="00F75C29">
              <w:rPr>
                <w:rFonts w:ascii="Arial" w:hAnsi="Arial" w:cs="Arial"/>
                <w:sz w:val="24"/>
                <w:szCs w:val="24"/>
              </w:rPr>
              <w:t>Recording of NEWS2 score, escalation time and response time for unplanned critical care admissions</w:t>
            </w:r>
          </w:p>
        </w:tc>
        <w:tc>
          <w:tcPr>
            <w:tcW w:w="4422" w:type="dxa"/>
          </w:tcPr>
          <w:p w14:paraId="2C2502D9" w14:textId="77777777" w:rsidR="00562926" w:rsidRPr="00F75C29" w:rsidRDefault="00562926" w:rsidP="00A46C03">
            <w:pPr>
              <w:rPr>
                <w:rFonts w:ascii="Arial" w:hAnsi="Arial" w:cs="Arial"/>
                <w:sz w:val="24"/>
                <w:szCs w:val="24"/>
              </w:rPr>
            </w:pPr>
            <w:r w:rsidRPr="00F75C29">
              <w:rPr>
                <w:rFonts w:ascii="Arial" w:hAnsi="Arial" w:cs="Arial"/>
                <w:sz w:val="24"/>
                <w:szCs w:val="24"/>
              </w:rPr>
              <w:t>Achieving 60% of all unplanned critical care unit admissions from non-critical care wards of patients aged 18+, having a NEWS2 score, time of escalation (T0) and time of clinical response (T1) recorded.</w:t>
            </w:r>
          </w:p>
        </w:tc>
      </w:tr>
      <w:tr w:rsidR="00562926" w:rsidRPr="00F75C29" w14:paraId="1D5E609A" w14:textId="77777777" w:rsidTr="00A46C03">
        <w:trPr>
          <w:trHeight w:val="361"/>
        </w:trPr>
        <w:tc>
          <w:tcPr>
            <w:tcW w:w="3368" w:type="dxa"/>
          </w:tcPr>
          <w:p w14:paraId="2C38DD09" w14:textId="77777777" w:rsidR="00562926" w:rsidRPr="00F75C29" w:rsidRDefault="00562926" w:rsidP="00BB583C">
            <w:pPr>
              <w:pStyle w:val="ListParagraph"/>
              <w:numPr>
                <w:ilvl w:val="0"/>
                <w:numId w:val="58"/>
              </w:numPr>
              <w:spacing w:after="0"/>
              <w:contextualSpacing w:val="0"/>
              <w:jc w:val="left"/>
              <w:rPr>
                <w:rFonts w:ascii="Arial" w:hAnsi="Arial" w:cs="Arial"/>
                <w:sz w:val="24"/>
                <w:szCs w:val="24"/>
              </w:rPr>
            </w:pPr>
            <w:r w:rsidRPr="00F75C29">
              <w:rPr>
                <w:rFonts w:ascii="Arial" w:hAnsi="Arial" w:cs="Arial"/>
                <w:sz w:val="24"/>
                <w:szCs w:val="24"/>
              </w:rPr>
              <w:t>Anaemia screening and treatment for all patients undergoing major elective surgery</w:t>
            </w:r>
          </w:p>
        </w:tc>
        <w:tc>
          <w:tcPr>
            <w:tcW w:w="4422" w:type="dxa"/>
          </w:tcPr>
          <w:p w14:paraId="1C845FDD" w14:textId="77777777" w:rsidR="00562926" w:rsidRPr="00F75C29" w:rsidRDefault="00562926" w:rsidP="00A46C03">
            <w:pPr>
              <w:rPr>
                <w:rFonts w:ascii="Arial" w:hAnsi="Arial" w:cs="Arial"/>
                <w:sz w:val="24"/>
                <w:szCs w:val="24"/>
              </w:rPr>
            </w:pPr>
            <w:r w:rsidRPr="00F75C29">
              <w:rPr>
                <w:rFonts w:ascii="Arial" w:hAnsi="Arial" w:cs="Arial"/>
                <w:sz w:val="24"/>
                <w:szCs w:val="24"/>
              </w:rPr>
              <w:t>Ensuring that 60% of major elective blood loss surgery patients are treated in line with NICE guideline NG24</w:t>
            </w:r>
          </w:p>
        </w:tc>
      </w:tr>
      <w:tr w:rsidR="00562926" w:rsidRPr="00F75C29" w14:paraId="250FBB73" w14:textId="77777777" w:rsidTr="00A46C03">
        <w:trPr>
          <w:trHeight w:val="778"/>
        </w:trPr>
        <w:tc>
          <w:tcPr>
            <w:tcW w:w="3368" w:type="dxa"/>
          </w:tcPr>
          <w:p w14:paraId="48ACBA14" w14:textId="77777777" w:rsidR="00562926" w:rsidRPr="00F75C29" w:rsidRDefault="00562926" w:rsidP="00BB583C">
            <w:pPr>
              <w:pStyle w:val="ListParagraph"/>
              <w:numPr>
                <w:ilvl w:val="0"/>
                <w:numId w:val="58"/>
              </w:numPr>
              <w:spacing w:after="0"/>
              <w:contextualSpacing w:val="0"/>
              <w:jc w:val="left"/>
              <w:rPr>
                <w:rFonts w:ascii="Arial" w:hAnsi="Arial" w:cs="Arial"/>
                <w:sz w:val="24"/>
                <w:szCs w:val="24"/>
              </w:rPr>
            </w:pPr>
            <w:r w:rsidRPr="00F75C29">
              <w:rPr>
                <w:rFonts w:ascii="Arial" w:hAnsi="Arial" w:cs="Arial"/>
                <w:sz w:val="24"/>
                <w:szCs w:val="24"/>
              </w:rPr>
              <w:t>Supporting patients to drink, eat and mobilise after surgery</w:t>
            </w:r>
          </w:p>
        </w:tc>
        <w:tc>
          <w:tcPr>
            <w:tcW w:w="4422" w:type="dxa"/>
          </w:tcPr>
          <w:p w14:paraId="256B6BB5" w14:textId="77777777" w:rsidR="00562926" w:rsidRPr="00F75C29" w:rsidRDefault="00562926" w:rsidP="00A46C03">
            <w:pPr>
              <w:rPr>
                <w:rFonts w:ascii="Arial" w:hAnsi="Arial" w:cs="Arial"/>
                <w:sz w:val="24"/>
                <w:szCs w:val="24"/>
              </w:rPr>
            </w:pPr>
            <w:r w:rsidRPr="00F75C29">
              <w:rPr>
                <w:rFonts w:ascii="Arial" w:hAnsi="Arial" w:cs="Arial"/>
                <w:sz w:val="24"/>
                <w:szCs w:val="24"/>
              </w:rPr>
              <w:t>Ensuring that 70% of surgical inpatients are supported to drink, eat and mobilise within 24 hours of surgery ending.</w:t>
            </w:r>
          </w:p>
        </w:tc>
      </w:tr>
    </w:tbl>
    <w:p w14:paraId="6796E332" w14:textId="3B6F1118" w:rsidR="00562926" w:rsidRPr="00F75C29" w:rsidRDefault="00562926" w:rsidP="000F18DC">
      <w:pPr>
        <w:autoSpaceDE w:val="0"/>
        <w:autoSpaceDN w:val="0"/>
        <w:adjustRightInd w:val="0"/>
        <w:spacing w:after="0" w:line="20" w:lineRule="atLeast"/>
        <w:rPr>
          <w:rFonts w:ascii="Arial" w:hAnsi="Arial" w:cs="Arial"/>
          <w:i/>
          <w:sz w:val="24"/>
          <w:szCs w:val="24"/>
          <w:lang w:eastAsia="en-GB"/>
        </w:rPr>
      </w:pPr>
      <w:r w:rsidRPr="00F75C29">
        <w:rPr>
          <w:rFonts w:ascii="Arial" w:hAnsi="Arial" w:cs="Arial"/>
          <w:i/>
          <w:sz w:val="24"/>
          <w:szCs w:val="24"/>
          <w:lang w:eastAsia="en-GB"/>
        </w:rPr>
        <w:t>Table 4.2.4.1: RNOH Agreed CQUINs for 2022/23</w:t>
      </w:r>
    </w:p>
    <w:p w14:paraId="3DC9D41D" w14:textId="77777777" w:rsidR="000F18DC" w:rsidRPr="00F75C29" w:rsidRDefault="000F18DC" w:rsidP="00562926">
      <w:pPr>
        <w:spacing w:after="240"/>
        <w:jc w:val="both"/>
        <w:rPr>
          <w:rFonts w:ascii="Arial" w:hAnsi="Arial" w:cs="Arial"/>
          <w:sz w:val="24"/>
          <w:szCs w:val="24"/>
        </w:rPr>
      </w:pPr>
    </w:p>
    <w:p w14:paraId="2296ECC0" w14:textId="16330169" w:rsidR="00562926" w:rsidRPr="00F75C29" w:rsidRDefault="00562926" w:rsidP="00562926">
      <w:pPr>
        <w:spacing w:after="240"/>
        <w:jc w:val="both"/>
        <w:rPr>
          <w:rFonts w:ascii="Arial" w:hAnsi="Arial" w:cs="Arial"/>
          <w:sz w:val="24"/>
          <w:szCs w:val="24"/>
        </w:rPr>
      </w:pPr>
      <w:r w:rsidRPr="00F75C29">
        <w:rPr>
          <w:rFonts w:ascii="Arial" w:hAnsi="Arial" w:cs="Arial"/>
          <w:sz w:val="24"/>
          <w:szCs w:val="24"/>
        </w:rPr>
        <w:t>Overall CQUIN achievement has been good with some areas for continued improvement as listed in the table below.</w:t>
      </w:r>
    </w:p>
    <w:tbl>
      <w:tblPr>
        <w:tblStyle w:val="TableGrid"/>
        <w:tblW w:w="9209" w:type="dxa"/>
        <w:tblLayout w:type="fixed"/>
        <w:tblLook w:val="04A0" w:firstRow="1" w:lastRow="0" w:firstColumn="1" w:lastColumn="0" w:noHBand="0" w:noVBand="1"/>
      </w:tblPr>
      <w:tblGrid>
        <w:gridCol w:w="2093"/>
        <w:gridCol w:w="1446"/>
        <w:gridCol w:w="1418"/>
        <w:gridCol w:w="1417"/>
        <w:gridCol w:w="1418"/>
        <w:gridCol w:w="1417"/>
      </w:tblGrid>
      <w:tr w:rsidR="00562926" w:rsidRPr="00F75C29" w14:paraId="4AFFA1F6" w14:textId="77777777" w:rsidTr="00C63851">
        <w:trPr>
          <w:tblHeader/>
        </w:trPr>
        <w:tc>
          <w:tcPr>
            <w:tcW w:w="2093" w:type="dxa"/>
            <w:shd w:val="clear" w:color="auto" w:fill="0070C0"/>
            <w:vAlign w:val="center"/>
          </w:tcPr>
          <w:p w14:paraId="130557B2" w14:textId="77777777" w:rsidR="00562926" w:rsidRPr="00F75C29" w:rsidRDefault="00562926" w:rsidP="00A46C03">
            <w:pPr>
              <w:jc w:val="center"/>
              <w:rPr>
                <w:rFonts w:ascii="Arial" w:hAnsi="Arial" w:cs="Arial"/>
                <w:b/>
                <w:color w:val="FFFFFF" w:themeColor="background1"/>
                <w:sz w:val="24"/>
                <w:szCs w:val="24"/>
              </w:rPr>
            </w:pPr>
            <w:r w:rsidRPr="00F75C29">
              <w:rPr>
                <w:rFonts w:ascii="Arial" w:hAnsi="Arial" w:cs="Arial"/>
                <w:b/>
                <w:color w:val="FFFFFF" w:themeColor="background1"/>
                <w:sz w:val="24"/>
                <w:szCs w:val="24"/>
              </w:rPr>
              <w:lastRenderedPageBreak/>
              <w:t>Scheme</w:t>
            </w:r>
          </w:p>
        </w:tc>
        <w:tc>
          <w:tcPr>
            <w:tcW w:w="1446" w:type="dxa"/>
            <w:shd w:val="clear" w:color="auto" w:fill="0070C0"/>
          </w:tcPr>
          <w:p w14:paraId="4F020840" w14:textId="77777777" w:rsidR="00562926" w:rsidRPr="00F75C29" w:rsidRDefault="00562926" w:rsidP="000F18DC">
            <w:pPr>
              <w:ind w:left="-74"/>
              <w:jc w:val="center"/>
              <w:rPr>
                <w:rFonts w:ascii="Arial" w:hAnsi="Arial" w:cs="Arial"/>
                <w:b/>
                <w:color w:val="FFFFFF" w:themeColor="background1"/>
                <w:sz w:val="24"/>
                <w:szCs w:val="24"/>
              </w:rPr>
            </w:pPr>
            <w:r w:rsidRPr="00F75C29">
              <w:rPr>
                <w:rFonts w:ascii="Arial" w:hAnsi="Arial" w:cs="Arial"/>
                <w:b/>
                <w:color w:val="FFFFFF" w:themeColor="background1"/>
                <w:sz w:val="24"/>
                <w:szCs w:val="24"/>
              </w:rPr>
              <w:t>Achievement</w:t>
            </w:r>
          </w:p>
        </w:tc>
        <w:tc>
          <w:tcPr>
            <w:tcW w:w="1418" w:type="dxa"/>
            <w:shd w:val="clear" w:color="auto" w:fill="0070C0"/>
            <w:vAlign w:val="center"/>
          </w:tcPr>
          <w:p w14:paraId="1C036F1F" w14:textId="77777777" w:rsidR="00562926" w:rsidRPr="00F75C29" w:rsidRDefault="00562926" w:rsidP="00A46C03">
            <w:pPr>
              <w:jc w:val="center"/>
              <w:rPr>
                <w:rFonts w:ascii="Arial" w:hAnsi="Arial" w:cs="Arial"/>
                <w:b/>
                <w:color w:val="FFFFFF" w:themeColor="background1"/>
                <w:sz w:val="24"/>
                <w:szCs w:val="24"/>
              </w:rPr>
            </w:pPr>
            <w:r w:rsidRPr="00F75C29">
              <w:rPr>
                <w:rFonts w:ascii="Arial" w:hAnsi="Arial" w:cs="Arial"/>
                <w:b/>
                <w:color w:val="FFFFFF" w:themeColor="background1"/>
                <w:sz w:val="24"/>
                <w:szCs w:val="24"/>
              </w:rPr>
              <w:t>Q1 22/23</w:t>
            </w:r>
          </w:p>
        </w:tc>
        <w:tc>
          <w:tcPr>
            <w:tcW w:w="1417" w:type="dxa"/>
            <w:shd w:val="clear" w:color="auto" w:fill="0070C0"/>
            <w:vAlign w:val="center"/>
          </w:tcPr>
          <w:p w14:paraId="4ACAB301" w14:textId="77777777" w:rsidR="00562926" w:rsidRPr="00F75C29" w:rsidRDefault="00562926" w:rsidP="00A46C03">
            <w:pPr>
              <w:jc w:val="center"/>
              <w:rPr>
                <w:rFonts w:ascii="Arial" w:hAnsi="Arial" w:cs="Arial"/>
                <w:b/>
                <w:color w:val="FFFFFF" w:themeColor="background1"/>
                <w:sz w:val="24"/>
                <w:szCs w:val="24"/>
              </w:rPr>
            </w:pPr>
            <w:r w:rsidRPr="00F75C29">
              <w:rPr>
                <w:rFonts w:ascii="Arial" w:hAnsi="Arial" w:cs="Arial"/>
                <w:b/>
                <w:color w:val="FFFFFF" w:themeColor="background1"/>
                <w:sz w:val="24"/>
                <w:szCs w:val="24"/>
              </w:rPr>
              <w:t>Q2 22/23</w:t>
            </w:r>
          </w:p>
        </w:tc>
        <w:tc>
          <w:tcPr>
            <w:tcW w:w="1418" w:type="dxa"/>
            <w:shd w:val="clear" w:color="auto" w:fill="0070C0"/>
            <w:vAlign w:val="center"/>
          </w:tcPr>
          <w:p w14:paraId="5D4216C9" w14:textId="77777777" w:rsidR="00562926" w:rsidRPr="00F75C29" w:rsidRDefault="00562926" w:rsidP="00A46C03">
            <w:pPr>
              <w:jc w:val="center"/>
              <w:rPr>
                <w:rFonts w:ascii="Arial" w:hAnsi="Arial" w:cs="Arial"/>
                <w:b/>
                <w:color w:val="FFFFFF" w:themeColor="background1"/>
                <w:sz w:val="24"/>
                <w:szCs w:val="24"/>
              </w:rPr>
            </w:pPr>
            <w:r w:rsidRPr="00F75C29">
              <w:rPr>
                <w:rFonts w:ascii="Arial" w:hAnsi="Arial" w:cs="Arial"/>
                <w:b/>
                <w:color w:val="FFFFFF" w:themeColor="background1"/>
                <w:sz w:val="24"/>
                <w:szCs w:val="24"/>
              </w:rPr>
              <w:t>Q3 22/23</w:t>
            </w:r>
          </w:p>
        </w:tc>
        <w:tc>
          <w:tcPr>
            <w:tcW w:w="1417" w:type="dxa"/>
            <w:shd w:val="clear" w:color="auto" w:fill="0070C0"/>
            <w:vAlign w:val="center"/>
          </w:tcPr>
          <w:p w14:paraId="4B710CAA" w14:textId="77777777" w:rsidR="00562926" w:rsidRPr="00F75C29" w:rsidRDefault="00562926" w:rsidP="00A46C03">
            <w:pPr>
              <w:jc w:val="center"/>
              <w:rPr>
                <w:rFonts w:ascii="Arial" w:hAnsi="Arial" w:cs="Arial"/>
                <w:b/>
                <w:color w:val="FFFFFF" w:themeColor="background1"/>
                <w:sz w:val="24"/>
                <w:szCs w:val="24"/>
              </w:rPr>
            </w:pPr>
            <w:r w:rsidRPr="00F75C29">
              <w:rPr>
                <w:rFonts w:ascii="Arial" w:hAnsi="Arial" w:cs="Arial"/>
                <w:b/>
                <w:color w:val="FFFFFF" w:themeColor="background1"/>
                <w:sz w:val="24"/>
                <w:szCs w:val="24"/>
              </w:rPr>
              <w:t>Q4 22/23</w:t>
            </w:r>
          </w:p>
        </w:tc>
      </w:tr>
      <w:tr w:rsidR="00562926" w:rsidRPr="00F75C29" w14:paraId="6E498BDB" w14:textId="77777777" w:rsidTr="00C63851">
        <w:trPr>
          <w:tblHeader/>
        </w:trPr>
        <w:tc>
          <w:tcPr>
            <w:tcW w:w="2093" w:type="dxa"/>
          </w:tcPr>
          <w:p w14:paraId="4BF529CA" w14:textId="77777777" w:rsidR="00562926" w:rsidRPr="00F75C29" w:rsidRDefault="00562926" w:rsidP="00A46C03">
            <w:pPr>
              <w:rPr>
                <w:rFonts w:ascii="Arial" w:hAnsi="Arial" w:cs="Arial"/>
                <w:sz w:val="24"/>
                <w:szCs w:val="24"/>
              </w:rPr>
            </w:pPr>
            <w:r w:rsidRPr="00F75C29">
              <w:rPr>
                <w:rFonts w:ascii="Arial" w:hAnsi="Arial" w:cs="Arial"/>
                <w:sz w:val="24"/>
                <w:szCs w:val="24"/>
              </w:rPr>
              <w:t>Flu vaccinations for frontline healthcare workers</w:t>
            </w:r>
          </w:p>
        </w:tc>
        <w:tc>
          <w:tcPr>
            <w:tcW w:w="1446" w:type="dxa"/>
          </w:tcPr>
          <w:p w14:paraId="175118E8"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Minimum: 70%</w:t>
            </w:r>
          </w:p>
          <w:p w14:paraId="1D352CB0"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Maximum: 90%</w:t>
            </w:r>
          </w:p>
        </w:tc>
        <w:tc>
          <w:tcPr>
            <w:tcW w:w="1418" w:type="dxa"/>
            <w:vAlign w:val="center"/>
          </w:tcPr>
          <w:p w14:paraId="1C001C74"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N/A</w:t>
            </w:r>
          </w:p>
        </w:tc>
        <w:tc>
          <w:tcPr>
            <w:tcW w:w="1417" w:type="dxa"/>
            <w:vAlign w:val="center"/>
          </w:tcPr>
          <w:p w14:paraId="4B5050AD"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N/A</w:t>
            </w:r>
          </w:p>
        </w:tc>
        <w:tc>
          <w:tcPr>
            <w:tcW w:w="1418" w:type="dxa"/>
            <w:vAlign w:val="center"/>
          </w:tcPr>
          <w:p w14:paraId="6333E213"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N/A</w:t>
            </w:r>
          </w:p>
        </w:tc>
        <w:tc>
          <w:tcPr>
            <w:tcW w:w="1417" w:type="dxa"/>
            <w:vAlign w:val="center"/>
          </w:tcPr>
          <w:p w14:paraId="5874DBF3"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43%</w:t>
            </w:r>
          </w:p>
          <w:p w14:paraId="1626EC72"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(Not Achieved)</w:t>
            </w:r>
          </w:p>
        </w:tc>
      </w:tr>
      <w:tr w:rsidR="00562926" w:rsidRPr="00F75C29" w14:paraId="722F0286" w14:textId="77777777" w:rsidTr="00C63851">
        <w:trPr>
          <w:tblHeader/>
        </w:trPr>
        <w:tc>
          <w:tcPr>
            <w:tcW w:w="2093" w:type="dxa"/>
          </w:tcPr>
          <w:p w14:paraId="1687447A" w14:textId="77777777" w:rsidR="00562926" w:rsidRPr="00F75C29" w:rsidRDefault="00562926" w:rsidP="00A46C03">
            <w:pPr>
              <w:rPr>
                <w:rFonts w:ascii="Arial" w:hAnsi="Arial" w:cs="Arial"/>
                <w:sz w:val="24"/>
                <w:szCs w:val="24"/>
              </w:rPr>
            </w:pPr>
            <w:r w:rsidRPr="00F75C29">
              <w:rPr>
                <w:rFonts w:ascii="Arial" w:hAnsi="Arial" w:cs="Arial"/>
                <w:sz w:val="24"/>
                <w:szCs w:val="24"/>
              </w:rPr>
              <w:t>Appropriate antibiotic prescribing for UTI in adults aged 16+</w:t>
            </w:r>
          </w:p>
        </w:tc>
        <w:tc>
          <w:tcPr>
            <w:tcW w:w="1446" w:type="dxa"/>
          </w:tcPr>
          <w:p w14:paraId="5E5AAFCB"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Minimum: 40%</w:t>
            </w:r>
          </w:p>
          <w:p w14:paraId="5816F6C8"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Maximum: 60%</w:t>
            </w:r>
          </w:p>
        </w:tc>
        <w:tc>
          <w:tcPr>
            <w:tcW w:w="1418" w:type="dxa"/>
            <w:vAlign w:val="center"/>
          </w:tcPr>
          <w:p w14:paraId="0406300D"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 xml:space="preserve">29% </w:t>
            </w:r>
          </w:p>
          <w:p w14:paraId="7C6E0A95"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(Not Achieved)</w:t>
            </w:r>
          </w:p>
        </w:tc>
        <w:tc>
          <w:tcPr>
            <w:tcW w:w="1417" w:type="dxa"/>
            <w:vAlign w:val="center"/>
          </w:tcPr>
          <w:p w14:paraId="2498E83F"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52%</w:t>
            </w:r>
          </w:p>
          <w:p w14:paraId="191284F1"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Achieved</w:t>
            </w:r>
          </w:p>
        </w:tc>
        <w:tc>
          <w:tcPr>
            <w:tcW w:w="1418" w:type="dxa"/>
            <w:vAlign w:val="center"/>
          </w:tcPr>
          <w:p w14:paraId="7682D309"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 xml:space="preserve">75% </w:t>
            </w:r>
          </w:p>
          <w:p w14:paraId="13E6F709"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Fully Achieved</w:t>
            </w:r>
          </w:p>
        </w:tc>
        <w:tc>
          <w:tcPr>
            <w:tcW w:w="1417" w:type="dxa"/>
            <w:vAlign w:val="center"/>
          </w:tcPr>
          <w:p w14:paraId="1E9FC400"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TBC</w:t>
            </w:r>
          </w:p>
        </w:tc>
      </w:tr>
      <w:tr w:rsidR="00562926" w:rsidRPr="00F75C29" w14:paraId="4A80198E" w14:textId="77777777" w:rsidTr="00C63851">
        <w:trPr>
          <w:tblHeader/>
        </w:trPr>
        <w:tc>
          <w:tcPr>
            <w:tcW w:w="2093" w:type="dxa"/>
          </w:tcPr>
          <w:p w14:paraId="1080B64F" w14:textId="77777777" w:rsidR="00562926" w:rsidRPr="00F75C29" w:rsidRDefault="00562926" w:rsidP="00A46C03">
            <w:pPr>
              <w:rPr>
                <w:rFonts w:ascii="Arial" w:hAnsi="Arial" w:cs="Arial"/>
                <w:sz w:val="24"/>
                <w:szCs w:val="24"/>
              </w:rPr>
            </w:pPr>
            <w:r w:rsidRPr="00F75C29">
              <w:rPr>
                <w:rFonts w:ascii="Arial" w:hAnsi="Arial" w:cs="Arial"/>
                <w:sz w:val="24"/>
                <w:szCs w:val="24"/>
              </w:rPr>
              <w:t>Recording of NEWS2 score, escalation time and response time for unplanned critical care admissions</w:t>
            </w:r>
          </w:p>
        </w:tc>
        <w:tc>
          <w:tcPr>
            <w:tcW w:w="1446" w:type="dxa"/>
          </w:tcPr>
          <w:p w14:paraId="34DEB045"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Minimum: 20%</w:t>
            </w:r>
          </w:p>
          <w:p w14:paraId="5E1D0A0D"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Maximum: 60%</w:t>
            </w:r>
          </w:p>
        </w:tc>
        <w:tc>
          <w:tcPr>
            <w:tcW w:w="1418" w:type="dxa"/>
            <w:vAlign w:val="center"/>
          </w:tcPr>
          <w:p w14:paraId="1B177D66"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 xml:space="preserve">80% </w:t>
            </w:r>
          </w:p>
          <w:p w14:paraId="6F328260"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(Fully Achieved)</w:t>
            </w:r>
          </w:p>
        </w:tc>
        <w:tc>
          <w:tcPr>
            <w:tcW w:w="1417" w:type="dxa"/>
            <w:vAlign w:val="center"/>
          </w:tcPr>
          <w:p w14:paraId="7FC09249"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87.5% (Fully Achieved)</w:t>
            </w:r>
          </w:p>
        </w:tc>
        <w:tc>
          <w:tcPr>
            <w:tcW w:w="1418" w:type="dxa"/>
            <w:vAlign w:val="center"/>
          </w:tcPr>
          <w:p w14:paraId="19B8ECA3"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100% (Fully Achieved)</w:t>
            </w:r>
          </w:p>
        </w:tc>
        <w:tc>
          <w:tcPr>
            <w:tcW w:w="1417" w:type="dxa"/>
            <w:vAlign w:val="center"/>
          </w:tcPr>
          <w:p w14:paraId="665AF544"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TBC</w:t>
            </w:r>
          </w:p>
        </w:tc>
      </w:tr>
      <w:tr w:rsidR="00562926" w:rsidRPr="00F75C29" w14:paraId="767E2B09" w14:textId="77777777" w:rsidTr="00C63851">
        <w:trPr>
          <w:tblHeader/>
        </w:trPr>
        <w:tc>
          <w:tcPr>
            <w:tcW w:w="2093" w:type="dxa"/>
          </w:tcPr>
          <w:p w14:paraId="2F612CFC" w14:textId="77777777" w:rsidR="00562926" w:rsidRPr="00F75C29" w:rsidRDefault="00562926" w:rsidP="00A46C03">
            <w:pPr>
              <w:rPr>
                <w:rFonts w:ascii="Arial" w:hAnsi="Arial" w:cs="Arial"/>
                <w:sz w:val="24"/>
                <w:szCs w:val="24"/>
              </w:rPr>
            </w:pPr>
            <w:r w:rsidRPr="00F75C29">
              <w:rPr>
                <w:rFonts w:ascii="Arial" w:hAnsi="Arial" w:cs="Arial"/>
                <w:sz w:val="24"/>
                <w:szCs w:val="24"/>
              </w:rPr>
              <w:t>Anaemia screening and treatment for all patients undergoing major elective surgery</w:t>
            </w:r>
          </w:p>
        </w:tc>
        <w:tc>
          <w:tcPr>
            <w:tcW w:w="1446" w:type="dxa"/>
          </w:tcPr>
          <w:p w14:paraId="3E079591"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Minimum: 45%</w:t>
            </w:r>
          </w:p>
          <w:p w14:paraId="4401A33B"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Maximum: 60%</w:t>
            </w:r>
          </w:p>
        </w:tc>
        <w:tc>
          <w:tcPr>
            <w:tcW w:w="1418" w:type="dxa"/>
            <w:vAlign w:val="center"/>
          </w:tcPr>
          <w:p w14:paraId="0DDFFA2F"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96.38% (Fully Achieved)</w:t>
            </w:r>
          </w:p>
        </w:tc>
        <w:tc>
          <w:tcPr>
            <w:tcW w:w="1417" w:type="dxa"/>
            <w:vAlign w:val="center"/>
          </w:tcPr>
          <w:p w14:paraId="648D9831"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92.72% (Fully Achieved)</w:t>
            </w:r>
          </w:p>
        </w:tc>
        <w:tc>
          <w:tcPr>
            <w:tcW w:w="1418" w:type="dxa"/>
            <w:vAlign w:val="center"/>
          </w:tcPr>
          <w:p w14:paraId="271475B5"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88.79% (Fully Achieved)</w:t>
            </w:r>
          </w:p>
        </w:tc>
        <w:tc>
          <w:tcPr>
            <w:tcW w:w="1417" w:type="dxa"/>
            <w:vAlign w:val="center"/>
          </w:tcPr>
          <w:p w14:paraId="56F4556D"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TBC</w:t>
            </w:r>
          </w:p>
        </w:tc>
      </w:tr>
      <w:tr w:rsidR="00562926" w:rsidRPr="00F75C29" w14:paraId="6086C967" w14:textId="77777777" w:rsidTr="00C63851">
        <w:trPr>
          <w:tblHeader/>
        </w:trPr>
        <w:tc>
          <w:tcPr>
            <w:tcW w:w="2093" w:type="dxa"/>
          </w:tcPr>
          <w:p w14:paraId="6145DC72" w14:textId="77777777" w:rsidR="00562926" w:rsidRPr="00F75C29" w:rsidRDefault="00562926" w:rsidP="00A46C03">
            <w:pPr>
              <w:rPr>
                <w:rFonts w:ascii="Arial" w:hAnsi="Arial" w:cs="Arial"/>
                <w:sz w:val="24"/>
                <w:szCs w:val="24"/>
              </w:rPr>
            </w:pPr>
            <w:r w:rsidRPr="00F75C29">
              <w:rPr>
                <w:rFonts w:ascii="Arial" w:hAnsi="Arial" w:cs="Arial"/>
                <w:sz w:val="24"/>
                <w:szCs w:val="24"/>
              </w:rPr>
              <w:t>Supporting patients to drink, eat and mobilise after surgery</w:t>
            </w:r>
          </w:p>
        </w:tc>
        <w:tc>
          <w:tcPr>
            <w:tcW w:w="1446" w:type="dxa"/>
          </w:tcPr>
          <w:p w14:paraId="5026FC12"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Minimum: 60%</w:t>
            </w:r>
          </w:p>
          <w:p w14:paraId="02A125A5"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Maximum: 70%</w:t>
            </w:r>
          </w:p>
        </w:tc>
        <w:tc>
          <w:tcPr>
            <w:tcW w:w="1418" w:type="dxa"/>
            <w:vAlign w:val="center"/>
          </w:tcPr>
          <w:p w14:paraId="7B2DDC04"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 xml:space="preserve">82% </w:t>
            </w:r>
          </w:p>
          <w:p w14:paraId="295E84AF"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(Fully Achieved)</w:t>
            </w:r>
          </w:p>
        </w:tc>
        <w:tc>
          <w:tcPr>
            <w:tcW w:w="1417" w:type="dxa"/>
            <w:vAlign w:val="center"/>
          </w:tcPr>
          <w:p w14:paraId="2A150877"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69.23 (Achieved)</w:t>
            </w:r>
          </w:p>
        </w:tc>
        <w:tc>
          <w:tcPr>
            <w:tcW w:w="1418" w:type="dxa"/>
            <w:vAlign w:val="center"/>
          </w:tcPr>
          <w:p w14:paraId="03F27D60"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64.44%</w:t>
            </w:r>
          </w:p>
          <w:p w14:paraId="08C06B93"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(Achieved)</w:t>
            </w:r>
          </w:p>
        </w:tc>
        <w:tc>
          <w:tcPr>
            <w:tcW w:w="1417" w:type="dxa"/>
            <w:vAlign w:val="center"/>
          </w:tcPr>
          <w:p w14:paraId="58EB9382" w14:textId="77777777" w:rsidR="00562926" w:rsidRPr="00F75C29" w:rsidRDefault="00562926" w:rsidP="00A46C03">
            <w:pPr>
              <w:jc w:val="center"/>
              <w:rPr>
                <w:rFonts w:ascii="Arial" w:hAnsi="Arial" w:cs="Arial"/>
                <w:sz w:val="24"/>
                <w:szCs w:val="24"/>
              </w:rPr>
            </w:pPr>
            <w:r w:rsidRPr="00F75C29">
              <w:rPr>
                <w:rFonts w:ascii="Arial" w:hAnsi="Arial" w:cs="Arial"/>
                <w:sz w:val="24"/>
                <w:szCs w:val="24"/>
              </w:rPr>
              <w:t>TBC</w:t>
            </w:r>
          </w:p>
        </w:tc>
      </w:tr>
    </w:tbl>
    <w:p w14:paraId="2DE952D4" w14:textId="55EF171D" w:rsidR="00562926" w:rsidRPr="00F75C29" w:rsidRDefault="001D2FE6" w:rsidP="000F18DC">
      <w:pPr>
        <w:autoSpaceDE w:val="0"/>
        <w:autoSpaceDN w:val="0"/>
        <w:adjustRightInd w:val="0"/>
        <w:spacing w:after="0" w:line="20" w:lineRule="atLeast"/>
        <w:rPr>
          <w:rFonts w:ascii="Arial" w:hAnsi="Arial" w:cs="Arial"/>
          <w:i/>
          <w:sz w:val="24"/>
          <w:szCs w:val="24"/>
          <w:lang w:eastAsia="en-GB"/>
        </w:rPr>
      </w:pPr>
      <w:r>
        <w:rPr>
          <w:rFonts w:ascii="Arial" w:hAnsi="Arial" w:cs="Arial"/>
          <w:i/>
          <w:sz w:val="24"/>
          <w:szCs w:val="24"/>
          <w:lang w:eastAsia="en-GB"/>
        </w:rPr>
        <w:t>Table 4.2.4.2</w:t>
      </w:r>
      <w:r w:rsidR="00562926" w:rsidRPr="00F75C29">
        <w:rPr>
          <w:rFonts w:ascii="Arial" w:hAnsi="Arial" w:cs="Arial"/>
          <w:i/>
          <w:sz w:val="24"/>
          <w:szCs w:val="24"/>
          <w:lang w:eastAsia="en-GB"/>
        </w:rPr>
        <w:t xml:space="preserve"> RNOH CQUIN 2022/23 Achievements</w:t>
      </w:r>
    </w:p>
    <w:p w14:paraId="6B1B63C2" w14:textId="2C369734" w:rsidR="00562926" w:rsidRPr="00F75C29" w:rsidRDefault="00562926" w:rsidP="00562926">
      <w:pPr>
        <w:spacing w:after="240"/>
        <w:jc w:val="both"/>
        <w:rPr>
          <w:rFonts w:ascii="Arial" w:hAnsi="Arial" w:cs="Arial"/>
          <w:sz w:val="24"/>
          <w:szCs w:val="24"/>
        </w:rPr>
      </w:pPr>
      <w:r w:rsidRPr="00F75C29">
        <w:rPr>
          <w:rFonts w:ascii="Arial" w:hAnsi="Arial" w:cs="Arial"/>
          <w:sz w:val="24"/>
          <w:szCs w:val="24"/>
        </w:rPr>
        <w:t>In summary:</w:t>
      </w:r>
    </w:p>
    <w:p w14:paraId="14CEF407" w14:textId="77777777" w:rsidR="00562926" w:rsidRPr="00F75C29" w:rsidRDefault="00562926" w:rsidP="00BB583C">
      <w:pPr>
        <w:pStyle w:val="ListParagraph"/>
        <w:numPr>
          <w:ilvl w:val="0"/>
          <w:numId w:val="59"/>
        </w:numPr>
        <w:rPr>
          <w:rFonts w:ascii="Arial" w:hAnsi="Arial" w:cs="Arial"/>
          <w:sz w:val="24"/>
          <w:szCs w:val="24"/>
        </w:rPr>
      </w:pPr>
      <w:r w:rsidRPr="00F75C29">
        <w:rPr>
          <w:rFonts w:ascii="Arial" w:hAnsi="Arial" w:cs="Arial"/>
          <w:sz w:val="24"/>
          <w:szCs w:val="24"/>
        </w:rPr>
        <w:t>Flu vaccination for patient facing staff remains challenging and will likely be carried forward to 2023/24</w:t>
      </w:r>
    </w:p>
    <w:p w14:paraId="62746F68" w14:textId="77777777" w:rsidR="00562926" w:rsidRPr="00F75C29" w:rsidRDefault="00562926" w:rsidP="00BB583C">
      <w:pPr>
        <w:pStyle w:val="ListParagraph"/>
        <w:numPr>
          <w:ilvl w:val="0"/>
          <w:numId w:val="59"/>
        </w:numPr>
        <w:rPr>
          <w:rFonts w:ascii="Arial" w:hAnsi="Arial" w:cs="Arial"/>
          <w:sz w:val="24"/>
          <w:szCs w:val="24"/>
        </w:rPr>
      </w:pPr>
      <w:r w:rsidRPr="00F75C29">
        <w:rPr>
          <w:rFonts w:ascii="Arial" w:hAnsi="Arial" w:cs="Arial"/>
          <w:sz w:val="24"/>
          <w:szCs w:val="24"/>
        </w:rPr>
        <w:t>Antibiotic screening for UTI in 16+ has shown steady improvement during the year which is very encouraging</w:t>
      </w:r>
    </w:p>
    <w:p w14:paraId="27E2D1D5" w14:textId="77777777" w:rsidR="00562926" w:rsidRPr="00F75C29" w:rsidRDefault="00562926" w:rsidP="00BB583C">
      <w:pPr>
        <w:pStyle w:val="ListParagraph"/>
        <w:numPr>
          <w:ilvl w:val="0"/>
          <w:numId w:val="59"/>
        </w:numPr>
        <w:rPr>
          <w:rFonts w:ascii="Arial" w:hAnsi="Arial" w:cs="Arial"/>
          <w:sz w:val="24"/>
          <w:szCs w:val="24"/>
        </w:rPr>
      </w:pPr>
      <w:r w:rsidRPr="00F75C29">
        <w:rPr>
          <w:rFonts w:ascii="Arial" w:hAnsi="Arial" w:cs="Arial"/>
          <w:sz w:val="24"/>
          <w:szCs w:val="24"/>
        </w:rPr>
        <w:t>Recording of NEWS2 scores was fully achieved</w:t>
      </w:r>
    </w:p>
    <w:p w14:paraId="4398A52E" w14:textId="77777777" w:rsidR="00562926" w:rsidRPr="00F75C29" w:rsidRDefault="00562926" w:rsidP="00BB583C">
      <w:pPr>
        <w:pStyle w:val="ListParagraph"/>
        <w:numPr>
          <w:ilvl w:val="0"/>
          <w:numId w:val="59"/>
        </w:numPr>
        <w:rPr>
          <w:rFonts w:ascii="Arial" w:hAnsi="Arial" w:cs="Arial"/>
          <w:sz w:val="24"/>
          <w:szCs w:val="24"/>
        </w:rPr>
      </w:pPr>
      <w:r w:rsidRPr="00F75C29">
        <w:rPr>
          <w:rFonts w:ascii="Arial" w:hAnsi="Arial" w:cs="Arial"/>
          <w:sz w:val="24"/>
          <w:szCs w:val="24"/>
        </w:rPr>
        <w:t>Anaemia screening was fully achieved and will no longer be a CQUIN scheme in 2023/24</w:t>
      </w:r>
    </w:p>
    <w:p w14:paraId="5205B684" w14:textId="3B613042" w:rsidR="00562926" w:rsidRPr="00F75C29" w:rsidRDefault="00562926" w:rsidP="00BB583C">
      <w:pPr>
        <w:pStyle w:val="ListParagraph"/>
        <w:numPr>
          <w:ilvl w:val="0"/>
          <w:numId w:val="59"/>
        </w:numPr>
        <w:rPr>
          <w:rFonts w:ascii="Arial" w:hAnsi="Arial" w:cs="Arial"/>
          <w:sz w:val="24"/>
          <w:szCs w:val="24"/>
        </w:rPr>
      </w:pPr>
      <w:r w:rsidRPr="00F75C29">
        <w:rPr>
          <w:rFonts w:ascii="Arial" w:hAnsi="Arial" w:cs="Arial"/>
          <w:sz w:val="24"/>
          <w:szCs w:val="24"/>
        </w:rPr>
        <w:t xml:space="preserve">Good progress was made </w:t>
      </w:r>
      <w:r w:rsidR="008865DF" w:rsidRPr="00F75C29">
        <w:rPr>
          <w:rFonts w:ascii="Arial" w:hAnsi="Arial" w:cs="Arial"/>
          <w:sz w:val="24"/>
          <w:szCs w:val="24"/>
        </w:rPr>
        <w:t>i</w:t>
      </w:r>
      <w:r w:rsidRPr="00F75C29">
        <w:rPr>
          <w:rFonts w:ascii="Arial" w:hAnsi="Arial" w:cs="Arial"/>
          <w:sz w:val="24"/>
          <w:szCs w:val="24"/>
        </w:rPr>
        <w:t>n supporting patients to drink, eat and mobilise</w:t>
      </w:r>
    </w:p>
    <w:p w14:paraId="39ADF36A" w14:textId="1A8523A1" w:rsidR="00562926" w:rsidRPr="00F75C29" w:rsidRDefault="00562926" w:rsidP="00562926">
      <w:pPr>
        <w:spacing w:after="240"/>
        <w:jc w:val="both"/>
        <w:rPr>
          <w:rFonts w:ascii="Arial" w:hAnsi="Arial" w:cs="Arial"/>
          <w:sz w:val="24"/>
          <w:szCs w:val="24"/>
        </w:rPr>
      </w:pPr>
      <w:r w:rsidRPr="00F75C29">
        <w:rPr>
          <w:rFonts w:ascii="Arial" w:hAnsi="Arial" w:cs="Arial"/>
          <w:sz w:val="24"/>
          <w:szCs w:val="24"/>
        </w:rPr>
        <w:t>RNOH remains committed to driving improvements in all of these areas</w:t>
      </w:r>
      <w:r w:rsidR="000F18DC" w:rsidRPr="00F75C29">
        <w:rPr>
          <w:rFonts w:ascii="Arial" w:hAnsi="Arial" w:cs="Arial"/>
          <w:sz w:val="24"/>
          <w:szCs w:val="24"/>
        </w:rPr>
        <w:t xml:space="preserve"> and will continue in 2023/24.</w:t>
      </w:r>
    </w:p>
    <w:p w14:paraId="18FB07AC" w14:textId="77777777" w:rsidR="000F18DC" w:rsidRPr="00F75C29" w:rsidRDefault="000F18DC" w:rsidP="000F18DC">
      <w:pPr>
        <w:spacing w:after="0" w:line="20" w:lineRule="atLeast"/>
        <w:rPr>
          <w:rFonts w:ascii="Arial" w:hAnsi="Arial" w:cs="Arial"/>
          <w:sz w:val="24"/>
          <w:szCs w:val="24"/>
        </w:rPr>
      </w:pPr>
    </w:p>
    <w:p w14:paraId="074FDBB6" w14:textId="77777777" w:rsidR="00FC11C1" w:rsidRDefault="00FC11C1">
      <w:pPr>
        <w:rPr>
          <w:rFonts w:ascii="Arial" w:eastAsiaTheme="majorEastAsia" w:hAnsi="Arial" w:cs="Arial"/>
          <w:b/>
          <w:color w:val="000000" w:themeColor="text1"/>
          <w:sz w:val="24"/>
          <w:szCs w:val="24"/>
        </w:rPr>
      </w:pPr>
      <w:r>
        <w:br w:type="page"/>
      </w:r>
    </w:p>
    <w:p w14:paraId="0A077506" w14:textId="7EE08B60" w:rsidR="00C3175A" w:rsidRPr="00F75C29" w:rsidRDefault="00C3175A" w:rsidP="00BB583C">
      <w:pPr>
        <w:pStyle w:val="Heading3"/>
        <w:numPr>
          <w:ilvl w:val="2"/>
          <w:numId w:val="31"/>
        </w:numPr>
        <w:spacing w:before="0"/>
        <w:ind w:left="709"/>
      </w:pPr>
      <w:bookmarkStart w:id="57" w:name="_Toc137048676"/>
      <w:r w:rsidRPr="00F75C29">
        <w:lastRenderedPageBreak/>
        <w:t>CQC registration and compliance</w:t>
      </w:r>
      <w:bookmarkEnd w:id="57"/>
    </w:p>
    <w:p w14:paraId="5B210DB1" w14:textId="77777777" w:rsidR="00C3175A" w:rsidRPr="00F75C29" w:rsidRDefault="00C3175A" w:rsidP="00C3175A">
      <w:pPr>
        <w:spacing w:after="0" w:line="20" w:lineRule="atLeast"/>
        <w:rPr>
          <w:rFonts w:ascii="Arial" w:hAnsi="Arial" w:cs="Arial"/>
          <w:color w:val="000000" w:themeColor="text1"/>
          <w:sz w:val="24"/>
          <w:szCs w:val="24"/>
        </w:rPr>
      </w:pPr>
    </w:p>
    <w:p w14:paraId="1E172714" w14:textId="7EF82A2C" w:rsidR="00C3175A" w:rsidRPr="00F75C29" w:rsidRDefault="3204B067" w:rsidP="00C3175A">
      <w:pPr>
        <w:autoSpaceDE w:val="0"/>
        <w:autoSpaceDN w:val="0"/>
        <w:adjustRightInd w:val="0"/>
        <w:spacing w:after="0" w:line="20" w:lineRule="atLeast"/>
        <w:rPr>
          <w:rFonts w:ascii="Arial" w:hAnsi="Arial" w:cs="Arial"/>
          <w:sz w:val="24"/>
          <w:szCs w:val="24"/>
          <w:lang w:eastAsia="en-GB"/>
        </w:rPr>
      </w:pPr>
      <w:r w:rsidRPr="7E1580B8">
        <w:rPr>
          <w:rFonts w:ascii="Arial" w:hAnsi="Arial" w:cs="Arial"/>
          <w:sz w:val="24"/>
          <w:szCs w:val="24"/>
          <w:lang w:eastAsia="en-GB"/>
        </w:rPr>
        <w:t xml:space="preserve">RNOH is required to register with the Care Quality Commission (CQC) and is currently registered with no conditions attached. </w:t>
      </w:r>
    </w:p>
    <w:p w14:paraId="7942F3B1" w14:textId="77777777" w:rsidR="00C3175A" w:rsidRPr="00F75C29" w:rsidRDefault="00C3175A" w:rsidP="00C3175A">
      <w:pPr>
        <w:autoSpaceDE w:val="0"/>
        <w:autoSpaceDN w:val="0"/>
        <w:adjustRightInd w:val="0"/>
        <w:spacing w:after="0" w:line="20" w:lineRule="atLeast"/>
        <w:rPr>
          <w:rFonts w:ascii="Arial" w:hAnsi="Arial" w:cs="Arial"/>
          <w:sz w:val="24"/>
          <w:szCs w:val="24"/>
          <w:lang w:eastAsia="en-GB"/>
        </w:rPr>
      </w:pPr>
    </w:p>
    <w:p w14:paraId="188BCDCE" w14:textId="092064B2" w:rsidR="00C3175A" w:rsidRPr="00F75C29" w:rsidRDefault="0CF10E1F" w:rsidP="00612193">
      <w:pPr>
        <w:autoSpaceDE w:val="0"/>
        <w:autoSpaceDN w:val="0"/>
        <w:adjustRightInd w:val="0"/>
        <w:spacing w:after="0" w:line="20" w:lineRule="atLeast"/>
        <w:jc w:val="both"/>
        <w:rPr>
          <w:rFonts w:ascii="Arial" w:hAnsi="Arial" w:cs="Arial"/>
          <w:sz w:val="24"/>
          <w:szCs w:val="24"/>
          <w:lang w:eastAsia="en-GB"/>
        </w:rPr>
      </w:pPr>
      <w:r w:rsidRPr="4631105C">
        <w:rPr>
          <w:rFonts w:ascii="Arial" w:hAnsi="Arial" w:cs="Arial"/>
          <w:sz w:val="24"/>
          <w:szCs w:val="24"/>
          <w:lang w:eastAsia="en-GB"/>
        </w:rPr>
        <w:t xml:space="preserve">No enforcement action has been taken against the Trust for the </w:t>
      </w:r>
      <w:r w:rsidR="00A70710" w:rsidRPr="00A70710">
        <w:rPr>
          <w:rFonts w:ascii="Arial" w:hAnsi="Arial" w:cs="Arial"/>
          <w:sz w:val="24"/>
          <w:szCs w:val="24"/>
          <w:lang w:eastAsia="en-GB"/>
        </w:rPr>
        <w:t>2022/23</w:t>
      </w:r>
      <w:r w:rsidRPr="4631105C">
        <w:rPr>
          <w:rFonts w:ascii="Arial" w:hAnsi="Arial" w:cs="Arial"/>
          <w:sz w:val="24"/>
          <w:szCs w:val="24"/>
          <w:lang w:eastAsia="en-GB"/>
        </w:rPr>
        <w:t xml:space="preserve"> year. The Trust continues to meet with the CQC in quarterly scheduled relationship meetings and </w:t>
      </w:r>
      <w:r w:rsidR="50C5F1B7" w:rsidRPr="4631105C">
        <w:rPr>
          <w:rFonts w:ascii="Arial" w:hAnsi="Arial" w:cs="Arial"/>
          <w:sz w:val="24"/>
          <w:szCs w:val="24"/>
          <w:lang w:eastAsia="en-GB"/>
        </w:rPr>
        <w:t xml:space="preserve">to </w:t>
      </w:r>
      <w:r w:rsidRPr="4631105C">
        <w:rPr>
          <w:rFonts w:ascii="Arial" w:hAnsi="Arial" w:cs="Arial"/>
          <w:sz w:val="24"/>
          <w:szCs w:val="24"/>
          <w:lang w:eastAsia="en-GB"/>
        </w:rPr>
        <w:t>answer enquir</w:t>
      </w:r>
      <w:r w:rsidR="09AFC3FF" w:rsidRPr="4631105C">
        <w:rPr>
          <w:rFonts w:ascii="Arial" w:hAnsi="Arial" w:cs="Arial"/>
          <w:sz w:val="24"/>
          <w:szCs w:val="24"/>
          <w:lang w:eastAsia="en-GB"/>
        </w:rPr>
        <w:t>i</w:t>
      </w:r>
      <w:r w:rsidRPr="4631105C">
        <w:rPr>
          <w:rFonts w:ascii="Arial" w:hAnsi="Arial" w:cs="Arial"/>
          <w:sz w:val="24"/>
          <w:szCs w:val="24"/>
          <w:lang w:eastAsia="en-GB"/>
        </w:rPr>
        <w:t>es as required.</w:t>
      </w:r>
    </w:p>
    <w:p w14:paraId="46631F18" w14:textId="77777777" w:rsidR="00C3175A" w:rsidRPr="00F75C29" w:rsidRDefault="00C3175A" w:rsidP="00612193">
      <w:pPr>
        <w:autoSpaceDE w:val="0"/>
        <w:autoSpaceDN w:val="0"/>
        <w:adjustRightInd w:val="0"/>
        <w:spacing w:after="0" w:line="20" w:lineRule="atLeast"/>
        <w:jc w:val="both"/>
        <w:rPr>
          <w:rFonts w:ascii="Arial" w:hAnsi="Arial" w:cs="Arial"/>
          <w:sz w:val="24"/>
          <w:szCs w:val="24"/>
          <w:lang w:eastAsia="en-GB"/>
        </w:rPr>
      </w:pPr>
    </w:p>
    <w:p w14:paraId="63ACAB97" w14:textId="77777777" w:rsidR="00C3175A" w:rsidRPr="00F75C29" w:rsidRDefault="00C3175A" w:rsidP="00612193">
      <w:pPr>
        <w:autoSpaceDE w:val="0"/>
        <w:autoSpaceDN w:val="0"/>
        <w:adjustRightInd w:val="0"/>
        <w:spacing w:after="0" w:line="20" w:lineRule="atLeast"/>
        <w:jc w:val="both"/>
        <w:rPr>
          <w:rFonts w:ascii="Arial" w:hAnsi="Arial" w:cs="Arial"/>
          <w:sz w:val="24"/>
          <w:szCs w:val="24"/>
          <w:lang w:eastAsia="en-GB"/>
        </w:rPr>
      </w:pPr>
      <w:r w:rsidRPr="00F75C29">
        <w:rPr>
          <w:rFonts w:ascii="Arial" w:hAnsi="Arial" w:cs="Arial"/>
          <w:sz w:val="24"/>
          <w:szCs w:val="24"/>
          <w:lang w:eastAsia="en-GB"/>
        </w:rPr>
        <w:t xml:space="preserve">The Trust had a CQC inspection in 2018 with the report published in 2019. The Trust achieved an overall CQC rating of </w:t>
      </w:r>
      <w:r w:rsidRPr="00F75C29">
        <w:rPr>
          <w:rFonts w:ascii="Arial" w:hAnsi="Arial" w:cs="Arial"/>
          <w:b/>
          <w:bCs/>
          <w:sz w:val="24"/>
          <w:szCs w:val="24"/>
          <w:lang w:eastAsia="en-GB"/>
        </w:rPr>
        <w:t>Good</w:t>
      </w:r>
      <w:r w:rsidRPr="00F75C29">
        <w:rPr>
          <w:rFonts w:ascii="Arial" w:hAnsi="Arial" w:cs="Arial"/>
          <w:sz w:val="24"/>
          <w:szCs w:val="24"/>
          <w:lang w:eastAsia="en-GB"/>
        </w:rPr>
        <w:t xml:space="preserve">. </w:t>
      </w:r>
    </w:p>
    <w:p w14:paraId="723FB1D2" w14:textId="77777777" w:rsidR="00C3175A" w:rsidRPr="00F75C29" w:rsidRDefault="00C3175A" w:rsidP="00612193">
      <w:pPr>
        <w:autoSpaceDE w:val="0"/>
        <w:autoSpaceDN w:val="0"/>
        <w:adjustRightInd w:val="0"/>
        <w:spacing w:after="0" w:line="20" w:lineRule="atLeast"/>
        <w:jc w:val="both"/>
        <w:rPr>
          <w:rFonts w:ascii="Arial" w:hAnsi="Arial" w:cs="Arial"/>
          <w:sz w:val="24"/>
          <w:szCs w:val="24"/>
          <w:lang w:eastAsia="en-GB"/>
        </w:rPr>
      </w:pPr>
    </w:p>
    <w:p w14:paraId="1095A9B2" w14:textId="5453D6EC" w:rsidR="00C3175A" w:rsidRPr="00F75C29" w:rsidRDefault="0CF10E1F" w:rsidP="00612193">
      <w:pPr>
        <w:autoSpaceDE w:val="0"/>
        <w:autoSpaceDN w:val="0"/>
        <w:adjustRightInd w:val="0"/>
        <w:spacing w:after="0" w:line="20" w:lineRule="atLeast"/>
        <w:jc w:val="both"/>
        <w:rPr>
          <w:rFonts w:ascii="Arial" w:hAnsi="Arial" w:cs="Arial"/>
          <w:sz w:val="24"/>
          <w:szCs w:val="24"/>
          <w:lang w:eastAsia="en-GB"/>
        </w:rPr>
      </w:pPr>
      <w:r w:rsidRPr="4631105C">
        <w:rPr>
          <w:rFonts w:ascii="Arial" w:hAnsi="Arial" w:cs="Arial"/>
          <w:sz w:val="24"/>
          <w:szCs w:val="24"/>
          <w:lang w:eastAsia="en-GB"/>
        </w:rPr>
        <w:t>The tables of ratings from the October/November 2018 CQC inspection are presented below:</w:t>
      </w:r>
    </w:p>
    <w:p w14:paraId="6D312D5D" w14:textId="77777777" w:rsidR="00C3175A" w:rsidRPr="00F75C29" w:rsidRDefault="00C3175A" w:rsidP="00C3175A">
      <w:pPr>
        <w:autoSpaceDE w:val="0"/>
        <w:autoSpaceDN w:val="0"/>
        <w:adjustRightInd w:val="0"/>
        <w:spacing w:after="0" w:line="20" w:lineRule="atLeast"/>
        <w:rPr>
          <w:rFonts w:ascii="Arial" w:hAnsi="Arial" w:cs="Arial"/>
          <w:sz w:val="24"/>
          <w:szCs w:val="24"/>
          <w:lang w:eastAsia="en-GB"/>
        </w:rPr>
      </w:pPr>
    </w:p>
    <w:p w14:paraId="12A64BD6" w14:textId="77777777" w:rsidR="00C3175A" w:rsidRPr="00F75C29" w:rsidRDefault="00C3175A" w:rsidP="00C3175A">
      <w:pPr>
        <w:autoSpaceDE w:val="0"/>
        <w:autoSpaceDN w:val="0"/>
        <w:adjustRightInd w:val="0"/>
        <w:spacing w:after="0" w:line="20" w:lineRule="atLeast"/>
        <w:rPr>
          <w:rFonts w:ascii="Arial" w:hAnsi="Arial" w:cs="Arial"/>
          <w:sz w:val="24"/>
          <w:szCs w:val="24"/>
          <w:lang w:eastAsia="en-GB"/>
        </w:rPr>
      </w:pPr>
      <w:r w:rsidRPr="00F75C29">
        <w:rPr>
          <w:rFonts w:ascii="Arial" w:hAnsi="Arial" w:cs="Arial"/>
          <w:noProof/>
          <w:sz w:val="24"/>
          <w:szCs w:val="24"/>
          <w:lang w:eastAsia="en-GB"/>
        </w:rPr>
        <w:drawing>
          <wp:inline distT="0" distB="0" distL="0" distR="0" wp14:anchorId="3E565D56" wp14:editId="12478C14">
            <wp:extent cx="573405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34050" cy="2876550"/>
                    </a:xfrm>
                    <a:prstGeom prst="rect">
                      <a:avLst/>
                    </a:prstGeom>
                    <a:noFill/>
                    <a:ln>
                      <a:noFill/>
                    </a:ln>
                  </pic:spPr>
                </pic:pic>
              </a:graphicData>
            </a:graphic>
          </wp:inline>
        </w:drawing>
      </w:r>
      <w:r w:rsidRPr="00F75C29">
        <w:rPr>
          <w:rFonts w:ascii="Arial" w:hAnsi="Arial" w:cs="Arial"/>
          <w:sz w:val="24"/>
          <w:szCs w:val="24"/>
          <w:lang w:eastAsia="en-GB"/>
        </w:rPr>
        <w:t xml:space="preserve"> </w:t>
      </w:r>
    </w:p>
    <w:p w14:paraId="10B81EBF" w14:textId="77777777" w:rsidR="00C3175A" w:rsidRPr="00F75C29" w:rsidRDefault="00C3175A" w:rsidP="00C3175A">
      <w:pPr>
        <w:autoSpaceDE w:val="0"/>
        <w:autoSpaceDN w:val="0"/>
        <w:adjustRightInd w:val="0"/>
        <w:spacing w:after="0" w:line="20" w:lineRule="atLeast"/>
        <w:rPr>
          <w:rFonts w:ascii="Arial" w:hAnsi="Arial" w:cs="Arial"/>
          <w:i/>
          <w:sz w:val="24"/>
          <w:szCs w:val="24"/>
          <w:lang w:eastAsia="en-GB"/>
        </w:rPr>
      </w:pPr>
      <w:r w:rsidRPr="00F75C29">
        <w:rPr>
          <w:rFonts w:ascii="Arial" w:hAnsi="Arial" w:cs="Arial"/>
          <w:i/>
          <w:sz w:val="24"/>
          <w:szCs w:val="24"/>
          <w:lang w:eastAsia="en-GB"/>
        </w:rPr>
        <w:t>Table 4.2.5.1 Ratings for Royal National Orthopaedic Hospital (Stanmore site)</w:t>
      </w:r>
    </w:p>
    <w:p w14:paraId="02803C3D" w14:textId="77777777" w:rsidR="00C3175A" w:rsidRPr="00F75C29" w:rsidRDefault="00C3175A" w:rsidP="00C3175A">
      <w:pPr>
        <w:autoSpaceDE w:val="0"/>
        <w:autoSpaceDN w:val="0"/>
        <w:adjustRightInd w:val="0"/>
        <w:spacing w:after="0" w:line="20" w:lineRule="atLeast"/>
        <w:rPr>
          <w:rFonts w:ascii="Arial" w:hAnsi="Arial" w:cs="Arial"/>
          <w:sz w:val="24"/>
          <w:szCs w:val="24"/>
          <w:lang w:eastAsia="en-GB"/>
        </w:rPr>
      </w:pPr>
    </w:p>
    <w:p w14:paraId="0C93A224" w14:textId="77777777" w:rsidR="00C3175A" w:rsidRPr="00F75C29" w:rsidRDefault="00C3175A" w:rsidP="00C3175A">
      <w:pPr>
        <w:autoSpaceDE w:val="0"/>
        <w:autoSpaceDN w:val="0"/>
        <w:adjustRightInd w:val="0"/>
        <w:spacing w:after="0" w:line="20" w:lineRule="atLeast"/>
        <w:rPr>
          <w:rFonts w:ascii="Arial" w:hAnsi="Arial" w:cs="Arial"/>
          <w:sz w:val="24"/>
          <w:szCs w:val="24"/>
          <w:lang w:eastAsia="en-GB"/>
        </w:rPr>
      </w:pPr>
    </w:p>
    <w:p w14:paraId="16BFF87A" w14:textId="77777777" w:rsidR="00C3175A" w:rsidRPr="00F75C29" w:rsidRDefault="00C3175A" w:rsidP="00C3175A">
      <w:pPr>
        <w:autoSpaceDE w:val="0"/>
        <w:autoSpaceDN w:val="0"/>
        <w:adjustRightInd w:val="0"/>
        <w:spacing w:after="0" w:line="20" w:lineRule="atLeast"/>
        <w:rPr>
          <w:rFonts w:ascii="Arial" w:hAnsi="Arial" w:cs="Arial"/>
          <w:sz w:val="24"/>
          <w:szCs w:val="24"/>
          <w:lang w:eastAsia="en-GB"/>
        </w:rPr>
      </w:pPr>
      <w:r w:rsidRPr="00F75C29">
        <w:rPr>
          <w:rFonts w:ascii="Arial" w:hAnsi="Arial" w:cs="Arial"/>
          <w:noProof/>
          <w:sz w:val="24"/>
          <w:szCs w:val="24"/>
          <w:lang w:eastAsia="en-GB"/>
        </w:rPr>
        <w:drawing>
          <wp:inline distT="0" distB="0" distL="0" distR="0" wp14:anchorId="5DD59AF4" wp14:editId="66A66B9D">
            <wp:extent cx="57245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24525" cy="1066800"/>
                    </a:xfrm>
                    <a:prstGeom prst="rect">
                      <a:avLst/>
                    </a:prstGeom>
                    <a:noFill/>
                    <a:ln>
                      <a:noFill/>
                    </a:ln>
                  </pic:spPr>
                </pic:pic>
              </a:graphicData>
            </a:graphic>
          </wp:inline>
        </w:drawing>
      </w:r>
    </w:p>
    <w:p w14:paraId="5DAC3008" w14:textId="77777777" w:rsidR="00C3175A" w:rsidRPr="00F75C29" w:rsidRDefault="00C3175A" w:rsidP="00C3175A">
      <w:pPr>
        <w:autoSpaceDE w:val="0"/>
        <w:autoSpaceDN w:val="0"/>
        <w:adjustRightInd w:val="0"/>
        <w:spacing w:after="0" w:line="20" w:lineRule="atLeast"/>
        <w:rPr>
          <w:rFonts w:ascii="Arial" w:hAnsi="Arial" w:cs="Arial"/>
          <w:i/>
          <w:sz w:val="24"/>
          <w:szCs w:val="24"/>
          <w:lang w:eastAsia="en-GB"/>
        </w:rPr>
      </w:pPr>
      <w:r w:rsidRPr="00F75C29">
        <w:rPr>
          <w:rFonts w:ascii="Arial" w:hAnsi="Arial" w:cs="Arial"/>
          <w:i/>
          <w:sz w:val="24"/>
          <w:szCs w:val="24"/>
          <w:lang w:eastAsia="en-GB"/>
        </w:rPr>
        <w:t>Table 4.2.5.2 Ratings for Royal National Orthopaedic Hospital (Bolsover Street site)</w:t>
      </w:r>
    </w:p>
    <w:p w14:paraId="31BB9E0D" w14:textId="77777777" w:rsidR="00C3175A" w:rsidRPr="00F75C29" w:rsidRDefault="00C3175A" w:rsidP="00C3175A">
      <w:pPr>
        <w:spacing w:after="0" w:line="20" w:lineRule="atLeast"/>
        <w:rPr>
          <w:rFonts w:ascii="Arial" w:hAnsi="Arial" w:cs="Arial"/>
          <w:b/>
          <w:sz w:val="24"/>
          <w:szCs w:val="24"/>
        </w:rPr>
      </w:pPr>
    </w:p>
    <w:p w14:paraId="05AB338A" w14:textId="77777777" w:rsidR="00C3175A" w:rsidRPr="00F75C29" w:rsidRDefault="00C3175A" w:rsidP="00C3175A">
      <w:pPr>
        <w:spacing w:after="0" w:line="20" w:lineRule="atLeast"/>
        <w:rPr>
          <w:rFonts w:ascii="Arial" w:hAnsi="Arial" w:cs="Arial"/>
          <w:b/>
          <w:sz w:val="24"/>
          <w:szCs w:val="24"/>
        </w:rPr>
      </w:pPr>
    </w:p>
    <w:p w14:paraId="129B760F" w14:textId="63D0689F" w:rsidR="00C3175A" w:rsidRPr="00FC11C1" w:rsidRDefault="00C3175A" w:rsidP="00FC11C1">
      <w:pPr>
        <w:spacing w:after="0" w:line="20" w:lineRule="atLeast"/>
        <w:rPr>
          <w:rFonts w:ascii="Arial" w:hAnsi="Arial" w:cs="Arial"/>
          <w:i/>
          <w:sz w:val="24"/>
          <w:szCs w:val="24"/>
        </w:rPr>
      </w:pPr>
      <w:r w:rsidRPr="00F75C29">
        <w:rPr>
          <w:rFonts w:ascii="Arial" w:hAnsi="Arial" w:cs="Arial"/>
          <w:noProof/>
          <w:sz w:val="24"/>
          <w:szCs w:val="24"/>
          <w:lang w:eastAsia="en-GB"/>
        </w:rPr>
        <w:drawing>
          <wp:inline distT="0" distB="0" distL="0" distR="0" wp14:anchorId="197B523C" wp14:editId="2B0E865D">
            <wp:extent cx="57340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34050" cy="885825"/>
                    </a:xfrm>
                    <a:prstGeom prst="rect">
                      <a:avLst/>
                    </a:prstGeom>
                    <a:noFill/>
                    <a:ln>
                      <a:noFill/>
                    </a:ln>
                  </pic:spPr>
                </pic:pic>
              </a:graphicData>
            </a:graphic>
          </wp:inline>
        </w:drawing>
      </w:r>
      <w:r w:rsidRPr="00F75C29">
        <w:rPr>
          <w:rFonts w:ascii="Arial" w:hAnsi="Arial" w:cs="Arial"/>
          <w:i/>
          <w:sz w:val="24"/>
          <w:szCs w:val="24"/>
          <w:lang w:eastAsia="en-GB"/>
        </w:rPr>
        <w:t xml:space="preserve"> Table 4.2.5.3 </w:t>
      </w:r>
      <w:r w:rsidRPr="00F75C29">
        <w:rPr>
          <w:rFonts w:ascii="Arial" w:hAnsi="Arial" w:cs="Arial"/>
          <w:i/>
          <w:sz w:val="24"/>
          <w:szCs w:val="24"/>
        </w:rPr>
        <w:t>Overall rating for the Trust</w:t>
      </w:r>
      <w:r w:rsidRPr="00F75C29">
        <w:rPr>
          <w:rFonts w:ascii="Arial" w:hAnsi="Arial" w:cs="Arial"/>
          <w:sz w:val="24"/>
          <w:szCs w:val="24"/>
        </w:rPr>
        <w:br w:type="page"/>
      </w:r>
    </w:p>
    <w:p w14:paraId="710CEA19" w14:textId="43EA7207" w:rsidR="00C3175A" w:rsidRPr="00F75C29" w:rsidRDefault="006B0368" w:rsidP="00BB583C">
      <w:pPr>
        <w:pStyle w:val="Heading3"/>
        <w:numPr>
          <w:ilvl w:val="2"/>
          <w:numId w:val="31"/>
        </w:numPr>
        <w:spacing w:before="0"/>
        <w:ind w:left="709"/>
      </w:pPr>
      <w:bookmarkStart w:id="58" w:name="_Toc137048677"/>
      <w:r w:rsidRPr="00F75C29">
        <w:lastRenderedPageBreak/>
        <w:t xml:space="preserve">Secondary Uses Service </w:t>
      </w:r>
      <w:r w:rsidR="00C3175A" w:rsidRPr="00F75C29">
        <w:t>Data</w:t>
      </w:r>
      <w:bookmarkEnd w:id="58"/>
      <w:r w:rsidR="00A14618" w:rsidRPr="00F75C29">
        <w:t xml:space="preserve"> </w:t>
      </w:r>
    </w:p>
    <w:p w14:paraId="177DBA52" w14:textId="77777777" w:rsidR="00C3175A" w:rsidRPr="00F75C29" w:rsidRDefault="00C3175A" w:rsidP="00C3175A">
      <w:pPr>
        <w:spacing w:after="0" w:line="20" w:lineRule="atLeast"/>
        <w:rPr>
          <w:rFonts w:ascii="Arial" w:hAnsi="Arial" w:cs="Arial"/>
          <w:color w:val="000000" w:themeColor="text1"/>
          <w:sz w:val="24"/>
          <w:szCs w:val="24"/>
        </w:rPr>
      </w:pPr>
    </w:p>
    <w:p w14:paraId="4D618B5E" w14:textId="3E2FC055" w:rsidR="00C3175A" w:rsidRPr="00F75C29" w:rsidRDefault="3204B067" w:rsidP="00C3175A">
      <w:pPr>
        <w:spacing w:after="0" w:line="20" w:lineRule="atLeast"/>
        <w:rPr>
          <w:rFonts w:ascii="Arial" w:hAnsi="Arial" w:cs="Arial"/>
          <w:sz w:val="24"/>
          <w:szCs w:val="24"/>
        </w:rPr>
      </w:pPr>
      <w:r w:rsidRPr="00F75C29">
        <w:rPr>
          <w:rFonts w:ascii="Arial" w:hAnsi="Arial" w:cs="Arial"/>
          <w:sz w:val="24"/>
          <w:szCs w:val="24"/>
        </w:rPr>
        <w:t>RNOH has submitted records during 202</w:t>
      </w:r>
      <w:r w:rsidR="7452C601" w:rsidRPr="00F75C29">
        <w:rPr>
          <w:rFonts w:ascii="Arial" w:hAnsi="Arial" w:cs="Arial"/>
          <w:sz w:val="24"/>
          <w:szCs w:val="24"/>
        </w:rPr>
        <w:t>2</w:t>
      </w:r>
      <w:r w:rsidRPr="00F75C29">
        <w:rPr>
          <w:rFonts w:ascii="Arial" w:hAnsi="Arial" w:cs="Arial"/>
          <w:sz w:val="24"/>
          <w:szCs w:val="24"/>
        </w:rPr>
        <w:t>/2</w:t>
      </w:r>
      <w:r w:rsidR="7452C601" w:rsidRPr="00F75C29">
        <w:rPr>
          <w:rFonts w:ascii="Arial" w:hAnsi="Arial" w:cs="Arial"/>
          <w:sz w:val="24"/>
          <w:szCs w:val="24"/>
        </w:rPr>
        <w:t>3</w:t>
      </w:r>
      <w:r w:rsidRPr="00F75C29">
        <w:rPr>
          <w:rFonts w:ascii="Arial" w:hAnsi="Arial" w:cs="Arial"/>
          <w:sz w:val="24"/>
          <w:szCs w:val="24"/>
        </w:rPr>
        <w:t xml:space="preserve"> to the Secondary Uses Service for inclusion in the Hospital Episode Statistics, which are included in the latest published data</w:t>
      </w:r>
      <w:r w:rsidR="00C3175A" w:rsidRPr="00F75C29">
        <w:rPr>
          <w:rStyle w:val="FootnoteReference"/>
          <w:rFonts w:ascii="Arial" w:hAnsi="Arial" w:cs="Arial"/>
          <w:sz w:val="24"/>
          <w:szCs w:val="24"/>
        </w:rPr>
        <w:footnoteReference w:id="2"/>
      </w:r>
      <w:r w:rsidRPr="00F75C29">
        <w:rPr>
          <w:rFonts w:ascii="Arial" w:hAnsi="Arial" w:cs="Arial"/>
          <w:sz w:val="24"/>
          <w:szCs w:val="24"/>
        </w:rPr>
        <w:t xml:space="preserve">. </w:t>
      </w:r>
    </w:p>
    <w:p w14:paraId="286415B4" w14:textId="77777777" w:rsidR="00E62E57" w:rsidRDefault="00E62E57" w:rsidP="00C3175A">
      <w:pPr>
        <w:spacing w:after="0" w:line="20" w:lineRule="atLeast"/>
        <w:rPr>
          <w:rFonts w:ascii="Arial" w:hAnsi="Arial" w:cs="Arial"/>
          <w:b/>
          <w:sz w:val="24"/>
          <w:szCs w:val="24"/>
        </w:rPr>
      </w:pPr>
    </w:p>
    <w:p w14:paraId="322C7C1A" w14:textId="0E45D75F" w:rsidR="00C3175A" w:rsidRPr="00F75C29" w:rsidRDefault="00C3175A" w:rsidP="00C3175A">
      <w:pPr>
        <w:spacing w:after="0" w:line="20" w:lineRule="atLeast"/>
        <w:rPr>
          <w:rFonts w:ascii="Arial" w:hAnsi="Arial" w:cs="Arial"/>
          <w:b/>
          <w:sz w:val="24"/>
          <w:szCs w:val="24"/>
        </w:rPr>
      </w:pPr>
      <w:r w:rsidRPr="00F75C29">
        <w:rPr>
          <w:rFonts w:ascii="Arial" w:hAnsi="Arial" w:cs="Arial"/>
          <w:b/>
          <w:sz w:val="24"/>
          <w:szCs w:val="24"/>
        </w:rPr>
        <w:t>Valid NHS Number</w:t>
      </w:r>
    </w:p>
    <w:p w14:paraId="6FA1BAF3" w14:textId="77777777" w:rsidR="00C3175A" w:rsidRPr="00F75C29" w:rsidRDefault="00C3175A" w:rsidP="00C3175A">
      <w:pPr>
        <w:spacing w:after="0" w:line="20" w:lineRule="atLeast"/>
        <w:rPr>
          <w:rFonts w:ascii="Arial" w:hAnsi="Arial" w:cs="Arial"/>
          <w:sz w:val="24"/>
          <w:szCs w:val="24"/>
        </w:rPr>
      </w:pPr>
      <w:r w:rsidRPr="00F75C29">
        <w:rPr>
          <w:rFonts w:ascii="Arial" w:hAnsi="Arial" w:cs="Arial"/>
          <w:sz w:val="24"/>
          <w:szCs w:val="24"/>
        </w:rPr>
        <w:t>The percentage of records in the published data (as of month 12) which included the patient's valid NHS number was:</w:t>
      </w:r>
    </w:p>
    <w:p w14:paraId="2A8DDD63" w14:textId="77777777" w:rsidR="00C3175A" w:rsidRPr="00F75C29" w:rsidRDefault="00C3175A" w:rsidP="00C3175A">
      <w:pPr>
        <w:spacing w:after="0" w:line="20" w:lineRule="atLeast"/>
        <w:rPr>
          <w:rFonts w:ascii="Arial" w:hAnsi="Arial" w:cs="Arial"/>
          <w:sz w:val="24"/>
          <w:szCs w:val="24"/>
        </w:rPr>
      </w:pPr>
    </w:p>
    <w:p w14:paraId="1F72E207" w14:textId="5241BF9F" w:rsidR="00C3175A" w:rsidRPr="00F75C29" w:rsidRDefault="00701BF1" w:rsidP="00BB583C">
      <w:pPr>
        <w:pStyle w:val="ListParagraph"/>
        <w:numPr>
          <w:ilvl w:val="0"/>
          <w:numId w:val="28"/>
        </w:numPr>
        <w:spacing w:after="0" w:line="20" w:lineRule="atLeast"/>
        <w:jc w:val="left"/>
        <w:rPr>
          <w:rFonts w:ascii="Arial" w:hAnsi="Arial" w:cs="Arial"/>
          <w:sz w:val="24"/>
          <w:szCs w:val="24"/>
        </w:rPr>
      </w:pPr>
      <w:r w:rsidRPr="00F75C29">
        <w:rPr>
          <w:rFonts w:ascii="Arial" w:hAnsi="Arial" w:cs="Arial"/>
          <w:sz w:val="24"/>
          <w:szCs w:val="24"/>
        </w:rPr>
        <w:t>98.2</w:t>
      </w:r>
      <w:r w:rsidR="00C3175A" w:rsidRPr="00F75C29">
        <w:rPr>
          <w:rFonts w:ascii="Arial" w:hAnsi="Arial" w:cs="Arial"/>
          <w:sz w:val="24"/>
          <w:szCs w:val="24"/>
        </w:rPr>
        <w:t>% admitted for patient care</w:t>
      </w:r>
    </w:p>
    <w:p w14:paraId="1555EFD3" w14:textId="65BEDCE2" w:rsidR="00C3175A" w:rsidRPr="00F75C29" w:rsidRDefault="00701BF1" w:rsidP="00BB583C">
      <w:pPr>
        <w:pStyle w:val="ListParagraph"/>
        <w:numPr>
          <w:ilvl w:val="0"/>
          <w:numId w:val="28"/>
        </w:numPr>
        <w:spacing w:after="0" w:line="20" w:lineRule="atLeast"/>
        <w:jc w:val="left"/>
        <w:rPr>
          <w:rFonts w:ascii="Arial" w:hAnsi="Arial" w:cs="Arial"/>
          <w:sz w:val="24"/>
          <w:szCs w:val="24"/>
        </w:rPr>
      </w:pPr>
      <w:r w:rsidRPr="00F75C29">
        <w:rPr>
          <w:rFonts w:ascii="Arial" w:hAnsi="Arial" w:cs="Arial"/>
          <w:sz w:val="24"/>
          <w:szCs w:val="24"/>
        </w:rPr>
        <w:t>99.2</w:t>
      </w:r>
      <w:r w:rsidR="00C3175A" w:rsidRPr="00F75C29">
        <w:rPr>
          <w:rFonts w:ascii="Arial" w:hAnsi="Arial" w:cs="Arial"/>
          <w:sz w:val="24"/>
          <w:szCs w:val="24"/>
        </w:rPr>
        <w:t>% for outpatient care</w:t>
      </w:r>
    </w:p>
    <w:p w14:paraId="1CDE3DDB" w14:textId="77777777" w:rsidR="00C3175A" w:rsidRPr="00F75C29" w:rsidRDefault="00C3175A" w:rsidP="00C3175A">
      <w:pPr>
        <w:spacing w:after="0" w:line="20" w:lineRule="atLeast"/>
        <w:rPr>
          <w:rFonts w:ascii="Arial" w:hAnsi="Arial" w:cs="Arial"/>
          <w:b/>
          <w:sz w:val="24"/>
          <w:szCs w:val="24"/>
        </w:rPr>
      </w:pPr>
    </w:p>
    <w:p w14:paraId="14F7C9FC" w14:textId="77777777" w:rsidR="00C3175A" w:rsidRPr="00F75C29" w:rsidRDefault="00C3175A" w:rsidP="00C3175A">
      <w:pPr>
        <w:spacing w:after="0" w:line="20" w:lineRule="atLeast"/>
        <w:rPr>
          <w:rFonts w:ascii="Arial" w:hAnsi="Arial" w:cs="Arial"/>
          <w:b/>
          <w:sz w:val="24"/>
          <w:szCs w:val="24"/>
        </w:rPr>
      </w:pPr>
      <w:r w:rsidRPr="00F75C29">
        <w:rPr>
          <w:rFonts w:ascii="Arial" w:hAnsi="Arial" w:cs="Arial"/>
          <w:b/>
          <w:sz w:val="24"/>
          <w:szCs w:val="24"/>
        </w:rPr>
        <w:t>Valid General Medical Practice Code</w:t>
      </w:r>
    </w:p>
    <w:p w14:paraId="010C90B5" w14:textId="77777777" w:rsidR="00C3175A" w:rsidRPr="00F75C29" w:rsidRDefault="00C3175A" w:rsidP="00C3175A">
      <w:pPr>
        <w:spacing w:after="0" w:line="20" w:lineRule="atLeast"/>
        <w:jc w:val="both"/>
        <w:rPr>
          <w:rFonts w:ascii="Arial" w:hAnsi="Arial" w:cs="Arial"/>
          <w:sz w:val="24"/>
          <w:szCs w:val="24"/>
          <w:lang w:eastAsia="en-GB"/>
        </w:rPr>
      </w:pPr>
      <w:r w:rsidRPr="00F75C29">
        <w:rPr>
          <w:rFonts w:ascii="Arial" w:hAnsi="Arial" w:cs="Arial"/>
          <w:sz w:val="24"/>
          <w:szCs w:val="24"/>
          <w:lang w:eastAsia="en-GB"/>
        </w:rPr>
        <w:t xml:space="preserve">The percentage of records in the published data </w:t>
      </w:r>
      <w:r w:rsidRPr="00F75C29">
        <w:rPr>
          <w:rFonts w:ascii="Arial" w:hAnsi="Arial" w:cs="Arial"/>
          <w:sz w:val="24"/>
          <w:szCs w:val="24"/>
        </w:rPr>
        <w:t xml:space="preserve">(as of month 12) </w:t>
      </w:r>
      <w:r w:rsidRPr="00F75C29">
        <w:rPr>
          <w:rFonts w:ascii="Arial" w:hAnsi="Arial" w:cs="Arial"/>
          <w:sz w:val="24"/>
          <w:szCs w:val="24"/>
          <w:lang w:eastAsia="en-GB"/>
        </w:rPr>
        <w:t>which included the patient’s valid general medical practice code was:</w:t>
      </w:r>
    </w:p>
    <w:p w14:paraId="5A182028" w14:textId="77777777" w:rsidR="00C3175A" w:rsidRPr="00F75C29" w:rsidRDefault="00C3175A" w:rsidP="00C3175A">
      <w:pPr>
        <w:spacing w:after="0" w:line="20" w:lineRule="atLeast"/>
        <w:jc w:val="both"/>
        <w:rPr>
          <w:rFonts w:ascii="Arial" w:hAnsi="Arial" w:cs="Arial"/>
          <w:sz w:val="24"/>
          <w:szCs w:val="24"/>
          <w:lang w:eastAsia="en-GB"/>
        </w:rPr>
      </w:pPr>
    </w:p>
    <w:p w14:paraId="6A968568" w14:textId="77777777" w:rsidR="00C3175A" w:rsidRPr="00F75C29" w:rsidRDefault="00C3175A" w:rsidP="00BB583C">
      <w:pPr>
        <w:pStyle w:val="ListParagraph"/>
        <w:numPr>
          <w:ilvl w:val="0"/>
          <w:numId w:val="29"/>
        </w:numPr>
        <w:spacing w:after="0" w:line="20" w:lineRule="atLeast"/>
        <w:rPr>
          <w:rFonts w:ascii="Arial" w:hAnsi="Arial" w:cs="Arial"/>
          <w:sz w:val="24"/>
          <w:szCs w:val="24"/>
          <w:lang w:eastAsia="en-GB"/>
        </w:rPr>
      </w:pPr>
      <w:r w:rsidRPr="00F75C29">
        <w:rPr>
          <w:rFonts w:ascii="Arial" w:hAnsi="Arial" w:cs="Arial"/>
          <w:sz w:val="24"/>
          <w:szCs w:val="24"/>
          <w:lang w:eastAsia="en-GB"/>
        </w:rPr>
        <w:t xml:space="preserve">100% for admitted patient care </w:t>
      </w:r>
    </w:p>
    <w:p w14:paraId="2B88DB25" w14:textId="080E7501" w:rsidR="00C3175A" w:rsidRPr="00F75C29" w:rsidRDefault="00C3175A" w:rsidP="00BB583C">
      <w:pPr>
        <w:pStyle w:val="ListParagraph"/>
        <w:numPr>
          <w:ilvl w:val="0"/>
          <w:numId w:val="29"/>
        </w:numPr>
        <w:spacing w:after="0" w:line="20" w:lineRule="atLeast"/>
        <w:rPr>
          <w:rFonts w:ascii="Arial" w:hAnsi="Arial" w:cs="Arial"/>
          <w:sz w:val="24"/>
          <w:szCs w:val="24"/>
          <w:lang w:eastAsia="en-GB"/>
        </w:rPr>
      </w:pPr>
      <w:r w:rsidRPr="00F75C29">
        <w:rPr>
          <w:rFonts w:ascii="Arial" w:hAnsi="Arial" w:cs="Arial"/>
          <w:sz w:val="24"/>
          <w:szCs w:val="24"/>
          <w:lang w:eastAsia="en-GB"/>
        </w:rPr>
        <w:t>99.</w:t>
      </w:r>
      <w:r w:rsidR="00701BF1" w:rsidRPr="00F75C29">
        <w:rPr>
          <w:rFonts w:ascii="Arial" w:hAnsi="Arial" w:cs="Arial"/>
          <w:sz w:val="24"/>
          <w:szCs w:val="24"/>
          <w:lang w:eastAsia="en-GB"/>
        </w:rPr>
        <w:t>9</w:t>
      </w:r>
      <w:r w:rsidRPr="00F75C29">
        <w:rPr>
          <w:rFonts w:ascii="Arial" w:hAnsi="Arial" w:cs="Arial"/>
          <w:sz w:val="24"/>
          <w:szCs w:val="24"/>
          <w:lang w:eastAsia="en-GB"/>
        </w:rPr>
        <w:t xml:space="preserve">% for outpatient care </w:t>
      </w:r>
    </w:p>
    <w:p w14:paraId="3C4BF7A7" w14:textId="77777777" w:rsidR="00C3175A" w:rsidRPr="00F75C29" w:rsidRDefault="00C3175A" w:rsidP="00C3175A">
      <w:pPr>
        <w:spacing w:after="0" w:line="20" w:lineRule="atLeast"/>
        <w:rPr>
          <w:rFonts w:ascii="Arial" w:hAnsi="Arial" w:cs="Arial"/>
          <w:color w:val="000000" w:themeColor="text1"/>
          <w:sz w:val="24"/>
          <w:szCs w:val="24"/>
        </w:rPr>
      </w:pPr>
    </w:p>
    <w:p w14:paraId="49689A02" w14:textId="77777777" w:rsidR="00C3175A" w:rsidRPr="00F75C29" w:rsidRDefault="00C3175A" w:rsidP="00BB583C">
      <w:pPr>
        <w:pStyle w:val="Heading3"/>
        <w:numPr>
          <w:ilvl w:val="2"/>
          <w:numId w:val="31"/>
        </w:numPr>
        <w:spacing w:before="0"/>
        <w:ind w:left="709"/>
      </w:pPr>
      <w:bookmarkStart w:id="59" w:name="_Toc137048678"/>
      <w:r w:rsidRPr="00F75C29">
        <w:t>Data Security &amp; Protection Toolkit</w:t>
      </w:r>
      <w:bookmarkEnd w:id="59"/>
    </w:p>
    <w:p w14:paraId="4CE91E7C" w14:textId="77777777" w:rsidR="00C3175A" w:rsidRPr="00F75C29" w:rsidRDefault="00C3175A" w:rsidP="00C3175A">
      <w:pPr>
        <w:spacing w:after="0" w:line="20" w:lineRule="atLeast"/>
        <w:rPr>
          <w:rFonts w:ascii="Arial" w:hAnsi="Arial" w:cs="Arial"/>
          <w:color w:val="000000" w:themeColor="text1"/>
          <w:sz w:val="24"/>
          <w:szCs w:val="24"/>
        </w:rPr>
      </w:pPr>
    </w:p>
    <w:p w14:paraId="3A225AD7" w14:textId="142186D8" w:rsidR="00562926" w:rsidRPr="00F75C29" w:rsidRDefault="37380F68" w:rsidP="7E1580B8">
      <w:pPr>
        <w:autoSpaceDE w:val="0"/>
        <w:autoSpaceDN w:val="0"/>
        <w:spacing w:after="240"/>
        <w:jc w:val="both"/>
        <w:rPr>
          <w:rFonts w:ascii="Arial" w:hAnsi="Arial" w:cs="Arial"/>
          <w:color w:val="272627"/>
          <w:sz w:val="24"/>
          <w:szCs w:val="24"/>
          <w:lang w:eastAsia="en-GB"/>
        </w:rPr>
      </w:pPr>
      <w:r w:rsidRPr="7E1580B8">
        <w:rPr>
          <w:rFonts w:ascii="Arial" w:hAnsi="Arial" w:cs="Arial"/>
          <w:color w:val="272627"/>
          <w:sz w:val="24"/>
          <w:szCs w:val="24"/>
          <w:lang w:eastAsia="en-GB"/>
        </w:rPr>
        <w:t>The Data Security Protection (DSP) Toolkit forms part of a framework for assuring that the Trust is implementing the ten data security standards (see below table) and meeting its statutory obligations on data protection and data security in line with the General Data Protection Regulation (GDPR). The DSP Toolkit is an online tool that enables organisations to measure their performance against data security and information governance requirements which reflect legal rules and Department of Health guidance.</w:t>
      </w:r>
      <w:r w:rsidR="00257545">
        <w:rPr>
          <w:rFonts w:ascii="Arial" w:hAnsi="Arial" w:cs="Arial"/>
          <w:color w:val="272627"/>
          <w:sz w:val="24"/>
          <w:szCs w:val="24"/>
          <w:lang w:eastAsia="en-GB"/>
        </w:rPr>
        <w:t xml:space="preserve"> </w:t>
      </w:r>
    </w:p>
    <w:p w14:paraId="0B3B2F8E" w14:textId="3DBF0F6D" w:rsidR="00562926" w:rsidRPr="00F75C29" w:rsidRDefault="37380F68" w:rsidP="00562926">
      <w:pPr>
        <w:autoSpaceDE w:val="0"/>
        <w:autoSpaceDN w:val="0"/>
        <w:spacing w:after="240"/>
        <w:jc w:val="both"/>
        <w:rPr>
          <w:rFonts w:ascii="Arial" w:hAnsi="Arial" w:cs="Arial"/>
          <w:color w:val="272627"/>
          <w:sz w:val="24"/>
          <w:szCs w:val="24"/>
          <w:lang w:eastAsia="en-GB"/>
        </w:rPr>
      </w:pPr>
      <w:r w:rsidRPr="7E1580B8">
        <w:rPr>
          <w:rFonts w:ascii="Arial" w:hAnsi="Arial" w:cs="Arial"/>
          <w:color w:val="272627"/>
          <w:sz w:val="24"/>
          <w:szCs w:val="24"/>
          <w:lang w:eastAsia="en-GB"/>
        </w:rPr>
        <w:t xml:space="preserve">All organisations that have access to NHS patient information must provide assurances that they are practising good information governance and use the Data Security and Protection Toolkit to evidence this by the publication of annual assessments. The Toolkit provides a mechanism for organisations to demonstrate that they can be trusted to maintain the confidentiality and security of personal information. This in turn increases public confidence that ‘the NHS’ and its partners can be trusted with personal data. </w:t>
      </w:r>
    </w:p>
    <w:p w14:paraId="789C0178" w14:textId="3F8CE9F8" w:rsidR="00562926" w:rsidRPr="00F75C29" w:rsidRDefault="37380F68" w:rsidP="00562926">
      <w:pPr>
        <w:autoSpaceDE w:val="0"/>
        <w:autoSpaceDN w:val="0"/>
        <w:spacing w:after="240"/>
        <w:jc w:val="both"/>
        <w:rPr>
          <w:rFonts w:ascii="Arial" w:hAnsi="Arial" w:cs="Arial"/>
          <w:color w:val="272627"/>
          <w:sz w:val="24"/>
          <w:szCs w:val="24"/>
          <w:lang w:eastAsia="en-GB"/>
        </w:rPr>
      </w:pPr>
      <w:r w:rsidRPr="7E1580B8">
        <w:rPr>
          <w:rFonts w:ascii="Arial" w:hAnsi="Arial" w:cs="Arial"/>
          <w:sz w:val="24"/>
          <w:szCs w:val="24"/>
          <w:lang w:eastAsia="en-GB"/>
        </w:rPr>
        <w:t>The Trust DSP assessment period for 2022/2023 is from 1 July 2022 to 30 June 2023 and</w:t>
      </w:r>
      <w:r w:rsidRPr="7E1580B8">
        <w:rPr>
          <w:rFonts w:ascii="Arial" w:hAnsi="Arial" w:cs="Arial"/>
          <w:color w:val="272627"/>
          <w:sz w:val="24"/>
          <w:szCs w:val="24"/>
          <w:lang w:eastAsia="en-GB"/>
        </w:rPr>
        <w:t xml:space="preserve"> therefore the compliance rating has yet to be published</w:t>
      </w:r>
      <w:r w:rsidRPr="7E1580B8">
        <w:rPr>
          <w:rFonts w:ascii="Arial" w:hAnsi="Arial" w:cs="Arial"/>
          <w:b/>
          <w:bCs/>
          <w:i/>
          <w:iCs/>
          <w:color w:val="272627"/>
          <w:sz w:val="24"/>
          <w:szCs w:val="24"/>
          <w:lang w:eastAsia="en-GB"/>
        </w:rPr>
        <w:t>*</w:t>
      </w:r>
      <w:r w:rsidRPr="7E1580B8">
        <w:rPr>
          <w:rFonts w:ascii="Arial" w:hAnsi="Arial" w:cs="Arial"/>
          <w:color w:val="272627"/>
          <w:sz w:val="24"/>
          <w:szCs w:val="24"/>
          <w:lang w:eastAsia="en-GB"/>
        </w:rPr>
        <w:t>.</w:t>
      </w:r>
    </w:p>
    <w:p w14:paraId="13F16337" w14:textId="3D37D18D" w:rsidR="00562926" w:rsidRPr="00F75C29" w:rsidRDefault="37380F68" w:rsidP="7E1580B8">
      <w:pPr>
        <w:autoSpaceDE w:val="0"/>
        <w:autoSpaceDN w:val="0"/>
        <w:spacing w:after="240"/>
        <w:rPr>
          <w:rFonts w:ascii="Arial" w:hAnsi="Arial" w:cs="Arial"/>
          <w:b/>
          <w:bCs/>
          <w:i/>
          <w:iCs/>
          <w:color w:val="272627"/>
          <w:sz w:val="24"/>
          <w:szCs w:val="24"/>
          <w:lang w:eastAsia="en-GB"/>
        </w:rPr>
      </w:pPr>
      <w:r w:rsidRPr="7E1580B8">
        <w:rPr>
          <w:rFonts w:ascii="Arial" w:hAnsi="Arial" w:cs="Arial"/>
          <w:b/>
          <w:bCs/>
          <w:i/>
          <w:iCs/>
          <w:color w:val="272627"/>
          <w:sz w:val="24"/>
          <w:szCs w:val="24"/>
          <w:lang w:eastAsia="en-GB"/>
        </w:rPr>
        <w:t>*</w:t>
      </w:r>
      <w:r w:rsidR="399926D1" w:rsidRPr="7E1580B8">
        <w:rPr>
          <w:rFonts w:ascii="Arial" w:hAnsi="Arial" w:cs="Arial"/>
          <w:b/>
          <w:bCs/>
          <w:i/>
          <w:iCs/>
          <w:color w:val="272627"/>
          <w:sz w:val="24"/>
          <w:szCs w:val="24"/>
          <w:lang w:eastAsia="en-GB"/>
        </w:rPr>
        <w:t>I</w:t>
      </w:r>
      <w:r w:rsidRPr="7E1580B8">
        <w:rPr>
          <w:rFonts w:ascii="Arial" w:hAnsi="Arial" w:cs="Arial"/>
          <w:b/>
          <w:bCs/>
          <w:i/>
          <w:iCs/>
          <w:color w:val="272627"/>
          <w:sz w:val="24"/>
          <w:szCs w:val="24"/>
          <w:lang w:eastAsia="en-GB"/>
        </w:rPr>
        <w:t xml:space="preserve">nformation accurate at </w:t>
      </w:r>
      <w:r w:rsidR="399926D1" w:rsidRPr="7E1580B8">
        <w:rPr>
          <w:rFonts w:ascii="Arial" w:hAnsi="Arial" w:cs="Arial"/>
          <w:b/>
          <w:bCs/>
          <w:i/>
          <w:iCs/>
          <w:color w:val="272627"/>
          <w:sz w:val="24"/>
          <w:szCs w:val="24"/>
          <w:lang w:eastAsia="en-GB"/>
        </w:rPr>
        <w:t xml:space="preserve">the </w:t>
      </w:r>
      <w:r w:rsidRPr="7E1580B8">
        <w:rPr>
          <w:rFonts w:ascii="Arial" w:hAnsi="Arial" w:cs="Arial"/>
          <w:b/>
          <w:bCs/>
          <w:i/>
          <w:iCs/>
          <w:color w:val="272627"/>
          <w:sz w:val="24"/>
          <w:szCs w:val="24"/>
          <w:lang w:eastAsia="en-GB"/>
        </w:rPr>
        <w:t xml:space="preserve">time of publication, results for the DSP assessment publication after 30 June 2023 can be located </w:t>
      </w:r>
      <w:hyperlink r:id="rId17">
        <w:r w:rsidRPr="7E1580B8">
          <w:rPr>
            <w:rStyle w:val="Hyperlink"/>
            <w:rFonts w:ascii="Arial" w:hAnsi="Arial" w:cs="Arial"/>
            <w:b/>
            <w:bCs/>
            <w:i/>
            <w:iCs/>
            <w:sz w:val="24"/>
            <w:szCs w:val="24"/>
            <w:lang w:eastAsia="en-GB"/>
          </w:rPr>
          <w:t>https://www.dsptoolkit.nhs.uk/OrganisationSearch/RAN</w:t>
        </w:r>
      </w:hyperlink>
      <w:r w:rsidRPr="7E1580B8">
        <w:rPr>
          <w:rFonts w:ascii="Arial" w:hAnsi="Arial" w:cs="Arial"/>
          <w:b/>
          <w:bCs/>
          <w:i/>
          <w:iCs/>
          <w:color w:val="272627"/>
          <w:sz w:val="24"/>
          <w:szCs w:val="24"/>
          <w:lang w:eastAsia="en-GB"/>
        </w:rPr>
        <w:t xml:space="preserve"> </w:t>
      </w:r>
    </w:p>
    <w:tbl>
      <w:tblPr>
        <w:tblStyle w:val="TableGrid"/>
        <w:tblW w:w="9640" w:type="dxa"/>
        <w:tblInd w:w="-147" w:type="dxa"/>
        <w:tblLook w:val="04A0" w:firstRow="1" w:lastRow="0" w:firstColumn="1" w:lastColumn="0" w:noHBand="0" w:noVBand="1"/>
      </w:tblPr>
      <w:tblGrid>
        <w:gridCol w:w="9640"/>
      </w:tblGrid>
      <w:tr w:rsidR="00562926" w:rsidRPr="00F75C29" w14:paraId="49571F97" w14:textId="77777777" w:rsidTr="00FC11C1">
        <w:trPr>
          <w:trHeight w:val="271"/>
        </w:trPr>
        <w:tc>
          <w:tcPr>
            <w:tcW w:w="9640" w:type="dxa"/>
            <w:shd w:val="clear" w:color="auto" w:fill="0070C0"/>
          </w:tcPr>
          <w:p w14:paraId="2E77E9F5" w14:textId="394BD54C" w:rsidR="00562926" w:rsidRPr="00F75C29" w:rsidRDefault="00562926" w:rsidP="00A46C03">
            <w:pPr>
              <w:autoSpaceDE w:val="0"/>
              <w:autoSpaceDN w:val="0"/>
              <w:jc w:val="both"/>
              <w:rPr>
                <w:rFonts w:ascii="Arial" w:hAnsi="Arial" w:cs="Arial"/>
                <w:b/>
                <w:i/>
                <w:color w:val="FFFFFF" w:themeColor="background1"/>
                <w:sz w:val="24"/>
                <w:szCs w:val="24"/>
              </w:rPr>
            </w:pPr>
            <w:r w:rsidRPr="00F75C29">
              <w:rPr>
                <w:rFonts w:ascii="Arial" w:hAnsi="Arial" w:cs="Arial"/>
                <w:b/>
                <w:i/>
                <w:color w:val="FFFFFF" w:themeColor="background1"/>
                <w:sz w:val="24"/>
                <w:szCs w:val="24"/>
              </w:rPr>
              <w:lastRenderedPageBreak/>
              <w:t>Leadership Obligation 1: People</w:t>
            </w:r>
          </w:p>
        </w:tc>
      </w:tr>
      <w:tr w:rsidR="00562926" w:rsidRPr="00F75C29" w14:paraId="4D974F73" w14:textId="77777777" w:rsidTr="00FC11C1">
        <w:trPr>
          <w:trHeight w:val="1267"/>
        </w:trPr>
        <w:tc>
          <w:tcPr>
            <w:tcW w:w="9640" w:type="dxa"/>
          </w:tcPr>
          <w:p w14:paraId="2E63B78D" w14:textId="77777777"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Personal confidential data is handled, stored and transmitted securely</w:t>
            </w:r>
          </w:p>
          <w:p w14:paraId="428571F1" w14:textId="0DD5BADF"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sz w:val="24"/>
                <w:szCs w:val="24"/>
              </w:rPr>
              <w:t xml:space="preserve">Staff obligation to handle information responsibly and </w:t>
            </w:r>
            <w:r w:rsidR="008865DF" w:rsidRPr="00F75C29">
              <w:rPr>
                <w:rFonts w:ascii="Arial" w:hAnsi="Arial" w:cs="Arial"/>
                <w:sz w:val="24"/>
                <w:szCs w:val="24"/>
              </w:rPr>
              <w:t xml:space="preserve">be </w:t>
            </w:r>
            <w:r w:rsidRPr="00F75C29">
              <w:rPr>
                <w:rFonts w:ascii="Arial" w:hAnsi="Arial" w:cs="Arial"/>
                <w:sz w:val="24"/>
                <w:szCs w:val="24"/>
              </w:rPr>
              <w:t>accountable for deliberate or avoidable breaches</w:t>
            </w:r>
          </w:p>
          <w:p w14:paraId="1470FC9A" w14:textId="77777777"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Staff to complete annual data security training</w:t>
            </w:r>
          </w:p>
        </w:tc>
      </w:tr>
      <w:tr w:rsidR="00562926" w:rsidRPr="00F75C29" w14:paraId="7F3BDC76" w14:textId="77777777" w:rsidTr="00FC11C1">
        <w:trPr>
          <w:trHeight w:val="271"/>
        </w:trPr>
        <w:tc>
          <w:tcPr>
            <w:tcW w:w="9640" w:type="dxa"/>
            <w:shd w:val="clear" w:color="auto" w:fill="0070C0"/>
          </w:tcPr>
          <w:p w14:paraId="40CFCEC3" w14:textId="77777777" w:rsidR="00562926" w:rsidRPr="00F75C29" w:rsidRDefault="00562926" w:rsidP="00A46C03">
            <w:pPr>
              <w:autoSpaceDE w:val="0"/>
              <w:autoSpaceDN w:val="0"/>
              <w:jc w:val="both"/>
              <w:rPr>
                <w:rFonts w:ascii="Arial" w:hAnsi="Arial" w:cs="Arial"/>
                <w:color w:val="272627"/>
                <w:sz w:val="24"/>
                <w:szCs w:val="24"/>
              </w:rPr>
            </w:pPr>
            <w:r w:rsidRPr="00F75C29">
              <w:rPr>
                <w:rFonts w:ascii="Arial" w:hAnsi="Arial" w:cs="Arial"/>
                <w:b/>
                <w:i/>
                <w:color w:val="FFFFFF" w:themeColor="background1"/>
                <w:sz w:val="24"/>
                <w:szCs w:val="24"/>
              </w:rPr>
              <w:t>Leadership Obligation 2: Process</w:t>
            </w:r>
          </w:p>
        </w:tc>
      </w:tr>
      <w:tr w:rsidR="00562926" w:rsidRPr="00F75C29" w14:paraId="6525DC9E" w14:textId="77777777" w:rsidTr="00FC11C1">
        <w:trPr>
          <w:trHeight w:val="1688"/>
        </w:trPr>
        <w:tc>
          <w:tcPr>
            <w:tcW w:w="9640" w:type="dxa"/>
          </w:tcPr>
          <w:p w14:paraId="3685A1F7" w14:textId="77777777"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 xml:space="preserve">Personal confidential data is only accessible to staff who need it for their current role </w:t>
            </w:r>
          </w:p>
          <w:p w14:paraId="3FA34763" w14:textId="77777777"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 xml:space="preserve">Processes are reviewed at least annually to identify and improve processes </w:t>
            </w:r>
          </w:p>
          <w:p w14:paraId="75F685D1" w14:textId="77777777"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Cyber-attacks against services are identified and resisted and CareCERT security advice is responded to</w:t>
            </w:r>
          </w:p>
          <w:p w14:paraId="0D788F80" w14:textId="3F394B4F" w:rsidR="00562926" w:rsidRPr="00F75C29" w:rsidRDefault="008865DF"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A b</w:t>
            </w:r>
            <w:r w:rsidR="00562926" w:rsidRPr="00F75C29">
              <w:rPr>
                <w:rFonts w:ascii="Arial" w:hAnsi="Arial" w:cs="Arial"/>
                <w:color w:val="272627"/>
                <w:sz w:val="24"/>
                <w:szCs w:val="24"/>
              </w:rPr>
              <w:t>usiness continuity plan is in place to respond to threats to data security</w:t>
            </w:r>
          </w:p>
        </w:tc>
      </w:tr>
      <w:tr w:rsidR="00562926" w:rsidRPr="00F75C29" w14:paraId="67598802" w14:textId="77777777" w:rsidTr="00FC11C1">
        <w:trPr>
          <w:trHeight w:val="271"/>
        </w:trPr>
        <w:tc>
          <w:tcPr>
            <w:tcW w:w="9640" w:type="dxa"/>
            <w:shd w:val="clear" w:color="auto" w:fill="0070C0"/>
          </w:tcPr>
          <w:p w14:paraId="788D7F4C" w14:textId="77777777" w:rsidR="00562926" w:rsidRPr="00F75C29" w:rsidRDefault="00562926" w:rsidP="00A46C03">
            <w:pPr>
              <w:autoSpaceDE w:val="0"/>
              <w:autoSpaceDN w:val="0"/>
              <w:jc w:val="both"/>
              <w:rPr>
                <w:rFonts w:ascii="Arial" w:hAnsi="Arial" w:cs="Arial"/>
                <w:color w:val="272627"/>
                <w:sz w:val="24"/>
                <w:szCs w:val="24"/>
              </w:rPr>
            </w:pPr>
            <w:r w:rsidRPr="00F75C29">
              <w:rPr>
                <w:rFonts w:ascii="Arial" w:hAnsi="Arial" w:cs="Arial"/>
                <w:b/>
                <w:i/>
                <w:color w:val="FFFFFF" w:themeColor="background1"/>
                <w:sz w:val="24"/>
                <w:szCs w:val="24"/>
              </w:rPr>
              <w:t>Leadership Obligation 3: Technology</w:t>
            </w:r>
          </w:p>
        </w:tc>
      </w:tr>
      <w:tr w:rsidR="00562926" w:rsidRPr="00F75C29" w14:paraId="3508945C" w14:textId="77777777" w:rsidTr="00FC11C1">
        <w:trPr>
          <w:trHeight w:val="1025"/>
        </w:trPr>
        <w:tc>
          <w:tcPr>
            <w:tcW w:w="9640" w:type="dxa"/>
          </w:tcPr>
          <w:p w14:paraId="70C3A93D" w14:textId="7BB82528"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Identify and remov</w:t>
            </w:r>
            <w:r w:rsidR="008865DF" w:rsidRPr="00F75C29">
              <w:rPr>
                <w:rFonts w:ascii="Arial" w:hAnsi="Arial" w:cs="Arial"/>
                <w:color w:val="272627"/>
                <w:sz w:val="24"/>
                <w:szCs w:val="24"/>
              </w:rPr>
              <w:t>e</w:t>
            </w:r>
            <w:r w:rsidRPr="00F75C29">
              <w:rPr>
                <w:rFonts w:ascii="Arial" w:hAnsi="Arial" w:cs="Arial"/>
                <w:color w:val="272627"/>
                <w:sz w:val="24"/>
                <w:szCs w:val="24"/>
              </w:rPr>
              <w:t xml:space="preserve"> unsupported systems</w:t>
            </w:r>
          </w:p>
          <w:p w14:paraId="1D40744F" w14:textId="06F99935"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 xml:space="preserve">A strategy is in place </w:t>
            </w:r>
            <w:r w:rsidR="008865DF" w:rsidRPr="00F75C29">
              <w:rPr>
                <w:rFonts w:ascii="Arial" w:hAnsi="Arial" w:cs="Arial"/>
                <w:color w:val="272627"/>
                <w:sz w:val="24"/>
                <w:szCs w:val="24"/>
              </w:rPr>
              <w:t>to</w:t>
            </w:r>
            <w:r w:rsidRPr="00F75C29">
              <w:rPr>
                <w:rFonts w:ascii="Arial" w:hAnsi="Arial" w:cs="Arial"/>
                <w:color w:val="272627"/>
                <w:sz w:val="24"/>
                <w:szCs w:val="24"/>
              </w:rPr>
              <w:t xml:space="preserve"> protect IT systems from cyber threats</w:t>
            </w:r>
          </w:p>
          <w:p w14:paraId="4CBACAF2" w14:textId="77777777" w:rsidR="00562926" w:rsidRPr="00F75C29" w:rsidRDefault="00562926" w:rsidP="00BB583C">
            <w:pPr>
              <w:numPr>
                <w:ilvl w:val="0"/>
                <w:numId w:val="17"/>
              </w:numPr>
              <w:autoSpaceDE w:val="0"/>
              <w:autoSpaceDN w:val="0"/>
              <w:spacing w:line="276" w:lineRule="auto"/>
              <w:jc w:val="both"/>
              <w:rPr>
                <w:rFonts w:ascii="Arial" w:hAnsi="Arial" w:cs="Arial"/>
                <w:color w:val="272627"/>
                <w:sz w:val="24"/>
                <w:szCs w:val="24"/>
              </w:rPr>
            </w:pPr>
            <w:r w:rsidRPr="00F75C29">
              <w:rPr>
                <w:rFonts w:ascii="Arial" w:hAnsi="Arial" w:cs="Arial"/>
                <w:color w:val="272627"/>
                <w:sz w:val="24"/>
                <w:szCs w:val="24"/>
              </w:rPr>
              <w:t>Suppliers are held accountable via contracts for protecting the personal confidential data</w:t>
            </w:r>
          </w:p>
        </w:tc>
      </w:tr>
    </w:tbl>
    <w:p w14:paraId="5EB98029" w14:textId="77777777" w:rsidR="00C3175A" w:rsidRPr="00F75C29" w:rsidRDefault="00C3175A" w:rsidP="00C3175A">
      <w:pPr>
        <w:autoSpaceDE w:val="0"/>
        <w:autoSpaceDN w:val="0"/>
        <w:spacing w:after="0" w:line="20" w:lineRule="atLeast"/>
        <w:jc w:val="both"/>
        <w:rPr>
          <w:rFonts w:ascii="Arial" w:hAnsi="Arial" w:cs="Arial"/>
          <w:i/>
          <w:color w:val="272627"/>
          <w:sz w:val="24"/>
          <w:szCs w:val="24"/>
          <w:lang w:eastAsia="en-GB"/>
        </w:rPr>
      </w:pPr>
      <w:r w:rsidRPr="00F75C29">
        <w:rPr>
          <w:rFonts w:ascii="Arial" w:hAnsi="Arial" w:cs="Arial"/>
          <w:i/>
          <w:color w:val="272627"/>
          <w:sz w:val="24"/>
          <w:szCs w:val="24"/>
          <w:lang w:eastAsia="en-GB"/>
        </w:rPr>
        <w:t>Table 4.2.7.1. NHS Digital Data Security Standards</w:t>
      </w:r>
      <w:r w:rsidRPr="00F75C29">
        <w:rPr>
          <w:rStyle w:val="FootnoteReference"/>
          <w:rFonts w:ascii="Arial" w:hAnsi="Arial" w:cs="Arial"/>
          <w:i/>
          <w:color w:val="272627"/>
          <w:sz w:val="24"/>
          <w:szCs w:val="24"/>
          <w:lang w:eastAsia="en-GB"/>
        </w:rPr>
        <w:footnoteReference w:id="3"/>
      </w:r>
    </w:p>
    <w:p w14:paraId="0D768BED" w14:textId="77777777" w:rsidR="00C3175A" w:rsidRPr="00F75C29" w:rsidRDefault="00C3175A" w:rsidP="00C3175A">
      <w:pPr>
        <w:spacing w:after="0" w:line="20" w:lineRule="atLeast"/>
        <w:rPr>
          <w:rFonts w:ascii="Arial" w:hAnsi="Arial" w:cs="Arial"/>
          <w:color w:val="000000" w:themeColor="text1"/>
          <w:sz w:val="24"/>
          <w:szCs w:val="24"/>
        </w:rPr>
      </w:pPr>
    </w:p>
    <w:p w14:paraId="17E2AD36" w14:textId="77777777" w:rsidR="00C3175A" w:rsidRPr="00F75C29" w:rsidRDefault="00C3175A" w:rsidP="00BB583C">
      <w:pPr>
        <w:pStyle w:val="Heading3"/>
        <w:numPr>
          <w:ilvl w:val="2"/>
          <w:numId w:val="31"/>
        </w:numPr>
        <w:spacing w:before="0"/>
        <w:ind w:left="709"/>
      </w:pPr>
      <w:bookmarkStart w:id="60" w:name="_Toc137048679"/>
      <w:r w:rsidRPr="00F75C29">
        <w:t>The clinical coding error rate</w:t>
      </w:r>
      <w:bookmarkEnd w:id="60"/>
    </w:p>
    <w:p w14:paraId="6E1BA73D" w14:textId="77777777" w:rsidR="00C3175A" w:rsidRPr="00F75C29" w:rsidRDefault="00C3175A" w:rsidP="00C3175A">
      <w:pPr>
        <w:spacing w:after="0" w:line="20" w:lineRule="atLeast"/>
        <w:jc w:val="both"/>
        <w:rPr>
          <w:rFonts w:ascii="Arial" w:hAnsi="Arial" w:cs="Arial"/>
          <w:color w:val="000000" w:themeColor="text1"/>
          <w:sz w:val="24"/>
          <w:szCs w:val="24"/>
        </w:rPr>
      </w:pPr>
    </w:p>
    <w:p w14:paraId="020277E5" w14:textId="3E66C6F8" w:rsidR="009219FF" w:rsidRPr="00F75C29" w:rsidRDefault="1A65B5E7" w:rsidP="009219FF">
      <w:pPr>
        <w:rPr>
          <w:rFonts w:ascii="Arial" w:hAnsi="Arial" w:cs="Arial"/>
          <w:sz w:val="24"/>
          <w:szCs w:val="24"/>
        </w:rPr>
      </w:pPr>
      <w:r w:rsidRPr="7E1580B8">
        <w:rPr>
          <w:rFonts w:ascii="Arial" w:hAnsi="Arial" w:cs="Arial"/>
          <w:sz w:val="24"/>
          <w:szCs w:val="24"/>
        </w:rPr>
        <w:t>RNOH was not subject to the Payment by Results clinical coding audit during 2022/23 by the Audit Commission.</w:t>
      </w:r>
    </w:p>
    <w:p w14:paraId="33BE40B8" w14:textId="30773071" w:rsidR="009219FF" w:rsidRPr="00F75C29" w:rsidRDefault="009219FF" w:rsidP="009219FF">
      <w:pPr>
        <w:rPr>
          <w:rFonts w:ascii="Arial" w:hAnsi="Arial" w:cs="Arial"/>
          <w:sz w:val="24"/>
          <w:szCs w:val="24"/>
        </w:rPr>
      </w:pPr>
      <w:r w:rsidRPr="00F75C29">
        <w:rPr>
          <w:rFonts w:ascii="Arial" w:hAnsi="Arial" w:cs="Arial"/>
          <w:sz w:val="24"/>
          <w:szCs w:val="24"/>
        </w:rPr>
        <w:t xml:space="preserve">However, an internal formal clinical coding data quality audit </w:t>
      </w:r>
      <w:r w:rsidR="008865DF" w:rsidRPr="00F75C29">
        <w:rPr>
          <w:rFonts w:ascii="Arial" w:hAnsi="Arial" w:cs="Arial"/>
          <w:sz w:val="24"/>
          <w:szCs w:val="24"/>
        </w:rPr>
        <w:t xml:space="preserve">was </w:t>
      </w:r>
      <w:r w:rsidRPr="00F75C29">
        <w:rPr>
          <w:rFonts w:ascii="Arial" w:hAnsi="Arial" w:cs="Arial"/>
          <w:sz w:val="24"/>
          <w:szCs w:val="24"/>
        </w:rPr>
        <w:t xml:space="preserve">carried out in January 2023 meeting the requirement of NHS Digital, Data Security and Protection Toolkit. </w:t>
      </w:r>
    </w:p>
    <w:p w14:paraId="24C592FD" w14:textId="678A1CA4" w:rsidR="009219FF" w:rsidRPr="00F75C29" w:rsidRDefault="009219FF" w:rsidP="009219FF">
      <w:pPr>
        <w:rPr>
          <w:rFonts w:ascii="Arial" w:hAnsi="Arial" w:cs="Arial"/>
          <w:sz w:val="24"/>
          <w:szCs w:val="24"/>
        </w:rPr>
      </w:pPr>
      <w:r w:rsidRPr="00F75C29">
        <w:rPr>
          <w:rFonts w:ascii="Arial" w:hAnsi="Arial" w:cs="Arial"/>
          <w:sz w:val="24"/>
          <w:szCs w:val="24"/>
        </w:rPr>
        <w:t xml:space="preserve">A total number of 100 Finished Consultant Episodes (FCEs) were audited. The sample </w:t>
      </w:r>
      <w:r w:rsidR="008865DF" w:rsidRPr="00F75C29">
        <w:rPr>
          <w:rFonts w:ascii="Arial" w:hAnsi="Arial" w:cs="Arial"/>
          <w:sz w:val="24"/>
          <w:szCs w:val="24"/>
        </w:rPr>
        <w:t xml:space="preserve">was </w:t>
      </w:r>
      <w:r w:rsidRPr="00F75C29">
        <w:rPr>
          <w:rFonts w:ascii="Arial" w:hAnsi="Arial" w:cs="Arial"/>
          <w:sz w:val="24"/>
          <w:szCs w:val="24"/>
        </w:rPr>
        <w:t xml:space="preserve">randomly selected from the spells that occurred between the months of September and October (inclusive) 2022. </w:t>
      </w:r>
    </w:p>
    <w:p w14:paraId="4AA4AA9C" w14:textId="77777777" w:rsidR="009219FF" w:rsidRPr="00F75C29" w:rsidRDefault="009219FF" w:rsidP="009219FF">
      <w:pPr>
        <w:rPr>
          <w:rFonts w:ascii="Arial" w:hAnsi="Arial" w:cs="Arial"/>
          <w:sz w:val="24"/>
          <w:szCs w:val="24"/>
        </w:rPr>
      </w:pPr>
      <w:r w:rsidRPr="00F75C29">
        <w:rPr>
          <w:rFonts w:ascii="Arial" w:hAnsi="Arial" w:cs="Arial"/>
          <w:sz w:val="24"/>
          <w:szCs w:val="24"/>
        </w:rPr>
        <w:t>The audit was undertaken by NHS Digital Terminology and Classifications Delivery Service Approved Clinical Coding Auditor. The table below shows the Data Security &amp; Protection Toolkit requirements and results of the audit over the last two reporting periods:</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2652"/>
        <w:gridCol w:w="2211"/>
      </w:tblGrid>
      <w:tr w:rsidR="009219FF" w:rsidRPr="00F75C29" w14:paraId="16945141" w14:textId="77777777" w:rsidTr="00A46C03">
        <w:trPr>
          <w:trHeight w:val="96"/>
          <w:jc w:val="center"/>
        </w:trPr>
        <w:tc>
          <w:tcPr>
            <w:tcW w:w="4260" w:type="dxa"/>
            <w:tcBorders>
              <w:top w:val="nil"/>
              <w:left w:val="nil"/>
            </w:tcBorders>
            <w:shd w:val="clear" w:color="auto" w:fill="auto"/>
          </w:tcPr>
          <w:p w14:paraId="2A31ED14" w14:textId="77777777" w:rsidR="009219FF" w:rsidRPr="00F75C29" w:rsidRDefault="009219FF" w:rsidP="00A46C03">
            <w:pPr>
              <w:spacing w:after="0"/>
              <w:rPr>
                <w:rFonts w:ascii="Arial" w:hAnsi="Arial" w:cs="Arial"/>
                <w:sz w:val="24"/>
                <w:szCs w:val="24"/>
              </w:rPr>
            </w:pPr>
          </w:p>
        </w:tc>
        <w:tc>
          <w:tcPr>
            <w:tcW w:w="4863" w:type="dxa"/>
            <w:gridSpan w:val="2"/>
            <w:shd w:val="clear" w:color="auto" w:fill="4F81BD"/>
            <w:vAlign w:val="center"/>
          </w:tcPr>
          <w:p w14:paraId="5860D9E7" w14:textId="77777777" w:rsidR="009219FF" w:rsidRPr="00F75C29" w:rsidRDefault="009219FF" w:rsidP="00A46C03">
            <w:pPr>
              <w:spacing w:after="0"/>
              <w:jc w:val="center"/>
              <w:rPr>
                <w:rFonts w:ascii="Arial" w:hAnsi="Arial" w:cs="Arial"/>
                <w:b/>
                <w:color w:val="FFFFFF" w:themeColor="background1"/>
                <w:sz w:val="24"/>
                <w:szCs w:val="24"/>
              </w:rPr>
            </w:pPr>
            <w:r w:rsidRPr="00F75C29">
              <w:rPr>
                <w:rFonts w:ascii="Arial" w:hAnsi="Arial" w:cs="Arial"/>
                <w:b/>
                <w:color w:val="FFFFFF" w:themeColor="background1"/>
                <w:sz w:val="24"/>
                <w:szCs w:val="24"/>
              </w:rPr>
              <w:t>Level of attainment</w:t>
            </w:r>
          </w:p>
        </w:tc>
      </w:tr>
      <w:tr w:rsidR="009219FF" w:rsidRPr="00F75C29" w14:paraId="713B8138" w14:textId="77777777" w:rsidTr="00A46C03">
        <w:trPr>
          <w:trHeight w:val="145"/>
          <w:jc w:val="center"/>
        </w:trPr>
        <w:tc>
          <w:tcPr>
            <w:tcW w:w="4260" w:type="dxa"/>
            <w:shd w:val="clear" w:color="auto" w:fill="5B9BD5" w:themeFill="accent1"/>
          </w:tcPr>
          <w:p w14:paraId="52FDF863" w14:textId="77777777" w:rsidR="009219FF" w:rsidRPr="00F75C29" w:rsidRDefault="009219FF" w:rsidP="00A46C03">
            <w:pPr>
              <w:spacing w:after="0"/>
              <w:rPr>
                <w:rFonts w:ascii="Arial" w:hAnsi="Arial" w:cs="Arial"/>
                <w:b/>
                <w:sz w:val="24"/>
                <w:szCs w:val="24"/>
              </w:rPr>
            </w:pPr>
            <w:r w:rsidRPr="00F75C29">
              <w:rPr>
                <w:rFonts w:ascii="Arial" w:hAnsi="Arial" w:cs="Arial"/>
                <w:b/>
                <w:color w:val="FFFFFF" w:themeColor="background1"/>
                <w:sz w:val="24"/>
                <w:szCs w:val="24"/>
              </w:rPr>
              <w:t>Diagnosis/Procedure</w:t>
            </w:r>
          </w:p>
        </w:tc>
        <w:tc>
          <w:tcPr>
            <w:tcW w:w="2652" w:type="dxa"/>
            <w:shd w:val="clear" w:color="auto" w:fill="B8CCE4"/>
            <w:vAlign w:val="center"/>
          </w:tcPr>
          <w:p w14:paraId="742EDCA2"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Mandatory</w:t>
            </w:r>
          </w:p>
        </w:tc>
        <w:tc>
          <w:tcPr>
            <w:tcW w:w="2211" w:type="dxa"/>
            <w:shd w:val="clear" w:color="auto" w:fill="B8CCE4"/>
            <w:vAlign w:val="center"/>
          </w:tcPr>
          <w:p w14:paraId="44D3178E"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Advisory</w:t>
            </w:r>
          </w:p>
        </w:tc>
      </w:tr>
      <w:tr w:rsidR="009219FF" w:rsidRPr="00F75C29" w14:paraId="01D76A16" w14:textId="77777777" w:rsidTr="00A46C03">
        <w:trPr>
          <w:trHeight w:val="59"/>
          <w:jc w:val="center"/>
        </w:trPr>
        <w:tc>
          <w:tcPr>
            <w:tcW w:w="4260" w:type="dxa"/>
            <w:shd w:val="clear" w:color="auto" w:fill="auto"/>
          </w:tcPr>
          <w:p w14:paraId="12D92AFF" w14:textId="77777777" w:rsidR="009219FF" w:rsidRPr="00F75C29" w:rsidRDefault="009219FF" w:rsidP="00A46C03">
            <w:pPr>
              <w:spacing w:after="0"/>
              <w:rPr>
                <w:rFonts w:ascii="Arial" w:hAnsi="Arial" w:cs="Arial"/>
                <w:sz w:val="24"/>
                <w:szCs w:val="24"/>
              </w:rPr>
            </w:pPr>
            <w:r w:rsidRPr="00F75C29">
              <w:rPr>
                <w:rFonts w:ascii="Arial" w:hAnsi="Arial" w:cs="Arial"/>
                <w:sz w:val="24"/>
                <w:szCs w:val="24"/>
              </w:rPr>
              <w:t>Primary diagnosis</w:t>
            </w:r>
          </w:p>
        </w:tc>
        <w:tc>
          <w:tcPr>
            <w:tcW w:w="2652" w:type="dxa"/>
            <w:shd w:val="clear" w:color="auto" w:fill="auto"/>
            <w:vAlign w:val="center"/>
          </w:tcPr>
          <w:p w14:paraId="3053309C"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90%</w:t>
            </w:r>
          </w:p>
        </w:tc>
        <w:tc>
          <w:tcPr>
            <w:tcW w:w="2211" w:type="dxa"/>
            <w:shd w:val="clear" w:color="auto" w:fill="auto"/>
            <w:vAlign w:val="center"/>
          </w:tcPr>
          <w:p w14:paraId="027C9E74"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95%</w:t>
            </w:r>
          </w:p>
        </w:tc>
      </w:tr>
      <w:tr w:rsidR="009219FF" w:rsidRPr="00F75C29" w14:paraId="0F43FC30" w14:textId="77777777" w:rsidTr="00A46C03">
        <w:trPr>
          <w:trHeight w:val="200"/>
          <w:jc w:val="center"/>
        </w:trPr>
        <w:tc>
          <w:tcPr>
            <w:tcW w:w="4260" w:type="dxa"/>
            <w:shd w:val="clear" w:color="auto" w:fill="auto"/>
          </w:tcPr>
          <w:p w14:paraId="400D8C56" w14:textId="77777777" w:rsidR="009219FF" w:rsidRPr="00F75C29" w:rsidRDefault="009219FF" w:rsidP="00A46C03">
            <w:pPr>
              <w:spacing w:after="0"/>
              <w:rPr>
                <w:rFonts w:ascii="Arial" w:hAnsi="Arial" w:cs="Arial"/>
                <w:sz w:val="24"/>
                <w:szCs w:val="24"/>
              </w:rPr>
            </w:pPr>
            <w:r w:rsidRPr="00F75C29">
              <w:rPr>
                <w:rFonts w:ascii="Arial" w:hAnsi="Arial" w:cs="Arial"/>
                <w:sz w:val="24"/>
                <w:szCs w:val="24"/>
              </w:rPr>
              <w:t>Secondary diagnosis</w:t>
            </w:r>
          </w:p>
        </w:tc>
        <w:tc>
          <w:tcPr>
            <w:tcW w:w="2652" w:type="dxa"/>
            <w:shd w:val="clear" w:color="auto" w:fill="auto"/>
            <w:vAlign w:val="center"/>
          </w:tcPr>
          <w:p w14:paraId="62CD8E83"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80%</w:t>
            </w:r>
          </w:p>
        </w:tc>
        <w:tc>
          <w:tcPr>
            <w:tcW w:w="2211" w:type="dxa"/>
            <w:shd w:val="clear" w:color="auto" w:fill="auto"/>
            <w:vAlign w:val="center"/>
          </w:tcPr>
          <w:p w14:paraId="02E11089"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90%</w:t>
            </w:r>
          </w:p>
        </w:tc>
      </w:tr>
      <w:tr w:rsidR="009219FF" w:rsidRPr="00F75C29" w14:paraId="70EFB965" w14:textId="77777777" w:rsidTr="00A46C03">
        <w:trPr>
          <w:trHeight w:val="218"/>
          <w:jc w:val="center"/>
        </w:trPr>
        <w:tc>
          <w:tcPr>
            <w:tcW w:w="4260" w:type="dxa"/>
            <w:shd w:val="clear" w:color="auto" w:fill="auto"/>
          </w:tcPr>
          <w:p w14:paraId="3E2E7B8E" w14:textId="77777777" w:rsidR="009219FF" w:rsidRPr="00F75C29" w:rsidRDefault="009219FF" w:rsidP="00A46C03">
            <w:pPr>
              <w:spacing w:after="0"/>
              <w:rPr>
                <w:rFonts w:ascii="Arial" w:hAnsi="Arial" w:cs="Arial"/>
                <w:sz w:val="24"/>
                <w:szCs w:val="24"/>
              </w:rPr>
            </w:pPr>
            <w:r w:rsidRPr="00F75C29">
              <w:rPr>
                <w:rFonts w:ascii="Arial" w:hAnsi="Arial" w:cs="Arial"/>
                <w:sz w:val="24"/>
                <w:szCs w:val="24"/>
              </w:rPr>
              <w:t>Primary procedure</w:t>
            </w:r>
          </w:p>
        </w:tc>
        <w:tc>
          <w:tcPr>
            <w:tcW w:w="2652" w:type="dxa"/>
            <w:shd w:val="clear" w:color="auto" w:fill="auto"/>
            <w:vAlign w:val="center"/>
          </w:tcPr>
          <w:p w14:paraId="1846D752"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90%</w:t>
            </w:r>
          </w:p>
        </w:tc>
        <w:tc>
          <w:tcPr>
            <w:tcW w:w="2211" w:type="dxa"/>
            <w:shd w:val="clear" w:color="auto" w:fill="auto"/>
            <w:vAlign w:val="center"/>
          </w:tcPr>
          <w:p w14:paraId="70BF2B5E"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95%</w:t>
            </w:r>
          </w:p>
        </w:tc>
      </w:tr>
      <w:tr w:rsidR="009219FF" w:rsidRPr="00F75C29" w14:paraId="65BEBB31" w14:textId="77777777" w:rsidTr="00A46C03">
        <w:trPr>
          <w:trHeight w:val="80"/>
          <w:jc w:val="center"/>
        </w:trPr>
        <w:tc>
          <w:tcPr>
            <w:tcW w:w="4260" w:type="dxa"/>
            <w:shd w:val="clear" w:color="auto" w:fill="auto"/>
          </w:tcPr>
          <w:p w14:paraId="37A84876" w14:textId="77777777" w:rsidR="009219FF" w:rsidRPr="00F75C29" w:rsidRDefault="009219FF" w:rsidP="00A46C03">
            <w:pPr>
              <w:spacing w:after="0"/>
              <w:rPr>
                <w:rFonts w:ascii="Arial" w:hAnsi="Arial" w:cs="Arial"/>
                <w:sz w:val="24"/>
                <w:szCs w:val="24"/>
              </w:rPr>
            </w:pPr>
            <w:r w:rsidRPr="00F75C29">
              <w:rPr>
                <w:rFonts w:ascii="Arial" w:hAnsi="Arial" w:cs="Arial"/>
                <w:sz w:val="24"/>
                <w:szCs w:val="24"/>
              </w:rPr>
              <w:t>Secondary procedure</w:t>
            </w:r>
          </w:p>
        </w:tc>
        <w:tc>
          <w:tcPr>
            <w:tcW w:w="2652" w:type="dxa"/>
            <w:shd w:val="clear" w:color="auto" w:fill="auto"/>
            <w:vAlign w:val="center"/>
          </w:tcPr>
          <w:p w14:paraId="4DF09894"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80%</w:t>
            </w:r>
          </w:p>
        </w:tc>
        <w:tc>
          <w:tcPr>
            <w:tcW w:w="2211" w:type="dxa"/>
            <w:shd w:val="clear" w:color="auto" w:fill="auto"/>
            <w:vAlign w:val="center"/>
          </w:tcPr>
          <w:p w14:paraId="221A4B12"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&gt;= 90%</w:t>
            </w:r>
          </w:p>
        </w:tc>
      </w:tr>
    </w:tbl>
    <w:p w14:paraId="612035D8" w14:textId="69B1C3F2" w:rsidR="009219FF" w:rsidRPr="00FC11C1" w:rsidRDefault="009219FF" w:rsidP="009219FF">
      <w:pPr>
        <w:rPr>
          <w:rFonts w:ascii="Arial" w:hAnsi="Arial" w:cs="Arial"/>
          <w:i/>
          <w:sz w:val="24"/>
          <w:szCs w:val="24"/>
        </w:rPr>
      </w:pPr>
      <w:r w:rsidRPr="00FC11C1">
        <w:rPr>
          <w:rFonts w:ascii="Arial" w:hAnsi="Arial" w:cs="Arial"/>
          <w:i/>
          <w:sz w:val="24"/>
          <w:szCs w:val="24"/>
        </w:rPr>
        <w:t>Table 4.2.8.1. Data Security and Protection Toolkit Clinical Coding Audit Requirements</w:t>
      </w:r>
    </w:p>
    <w:p w14:paraId="63B70BE7" w14:textId="77777777" w:rsidR="00FC11C1" w:rsidRPr="00F75C29" w:rsidRDefault="00FC11C1" w:rsidP="009219FF">
      <w:pPr>
        <w:rPr>
          <w:rFonts w:ascii="Arial" w:hAnsi="Arial" w:cs="Arial"/>
          <w:sz w:val="24"/>
          <w:szCs w:val="24"/>
        </w:rPr>
      </w:pPr>
    </w:p>
    <w:tbl>
      <w:tblPr>
        <w:tblW w:w="9087"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0A0" w:firstRow="1" w:lastRow="0" w:firstColumn="1" w:lastColumn="0" w:noHBand="0" w:noVBand="0"/>
      </w:tblPr>
      <w:tblGrid>
        <w:gridCol w:w="1302"/>
        <w:gridCol w:w="1763"/>
        <w:gridCol w:w="2057"/>
        <w:gridCol w:w="1909"/>
        <w:gridCol w:w="2056"/>
      </w:tblGrid>
      <w:tr w:rsidR="009219FF" w:rsidRPr="00F75C29" w14:paraId="779FE40B" w14:textId="77777777" w:rsidTr="00A46C03">
        <w:trPr>
          <w:trHeight w:val="619"/>
        </w:trPr>
        <w:tc>
          <w:tcPr>
            <w:tcW w:w="1302" w:type="dxa"/>
            <w:shd w:val="clear" w:color="auto" w:fill="4F81BD"/>
            <w:vAlign w:val="center"/>
            <w:hideMark/>
          </w:tcPr>
          <w:p w14:paraId="2BBE80A7" w14:textId="77777777" w:rsidR="009219FF" w:rsidRPr="00F75C29" w:rsidRDefault="009219FF" w:rsidP="00A46C03">
            <w:pPr>
              <w:spacing w:after="0"/>
              <w:jc w:val="center"/>
              <w:rPr>
                <w:rFonts w:ascii="Arial" w:hAnsi="Arial" w:cs="Arial"/>
                <w:b/>
                <w:bCs/>
                <w:color w:val="FFFFFF" w:themeColor="background1"/>
                <w:sz w:val="24"/>
                <w:szCs w:val="24"/>
              </w:rPr>
            </w:pPr>
            <w:r w:rsidRPr="00F75C29">
              <w:rPr>
                <w:rFonts w:ascii="Arial" w:hAnsi="Arial" w:cs="Arial"/>
                <w:b/>
                <w:color w:val="FFFFFF" w:themeColor="background1"/>
                <w:sz w:val="24"/>
                <w:szCs w:val="24"/>
              </w:rPr>
              <w:t>Year</w:t>
            </w:r>
          </w:p>
        </w:tc>
        <w:tc>
          <w:tcPr>
            <w:tcW w:w="1763" w:type="dxa"/>
            <w:shd w:val="clear" w:color="auto" w:fill="4F81BD"/>
            <w:vAlign w:val="center"/>
            <w:hideMark/>
          </w:tcPr>
          <w:p w14:paraId="465A50B2" w14:textId="77777777" w:rsidR="009219FF" w:rsidRPr="00F75C29" w:rsidRDefault="009219FF" w:rsidP="00A46C03">
            <w:pPr>
              <w:spacing w:after="0"/>
              <w:jc w:val="center"/>
              <w:rPr>
                <w:rFonts w:ascii="Arial" w:hAnsi="Arial" w:cs="Arial"/>
                <w:b/>
                <w:bCs/>
                <w:color w:val="FFFFFF" w:themeColor="background1"/>
                <w:sz w:val="24"/>
                <w:szCs w:val="24"/>
              </w:rPr>
            </w:pPr>
            <w:r w:rsidRPr="00F75C29">
              <w:rPr>
                <w:rFonts w:ascii="Arial" w:hAnsi="Arial" w:cs="Arial"/>
                <w:b/>
                <w:color w:val="FFFFFF" w:themeColor="background1"/>
                <w:sz w:val="24"/>
                <w:szCs w:val="24"/>
                <w:lang w:eastAsia="en-GB"/>
              </w:rPr>
              <w:t>Primary Diagnosis Accuracy</w:t>
            </w:r>
          </w:p>
        </w:tc>
        <w:tc>
          <w:tcPr>
            <w:tcW w:w="2057" w:type="dxa"/>
            <w:shd w:val="clear" w:color="auto" w:fill="4F81BD"/>
            <w:vAlign w:val="center"/>
            <w:hideMark/>
          </w:tcPr>
          <w:p w14:paraId="11D6A830" w14:textId="77777777" w:rsidR="009219FF" w:rsidRPr="00F75C29" w:rsidRDefault="009219FF" w:rsidP="00A46C03">
            <w:pPr>
              <w:spacing w:after="0"/>
              <w:jc w:val="center"/>
              <w:rPr>
                <w:rFonts w:ascii="Arial" w:hAnsi="Arial" w:cs="Arial"/>
                <w:b/>
                <w:bCs/>
                <w:color w:val="FFFFFF" w:themeColor="background1"/>
                <w:sz w:val="24"/>
                <w:szCs w:val="24"/>
              </w:rPr>
            </w:pPr>
            <w:r w:rsidRPr="00F75C29">
              <w:rPr>
                <w:rFonts w:ascii="Arial" w:hAnsi="Arial" w:cs="Arial"/>
                <w:b/>
                <w:color w:val="FFFFFF" w:themeColor="background1"/>
                <w:sz w:val="24"/>
                <w:szCs w:val="24"/>
                <w:lang w:eastAsia="en-GB"/>
              </w:rPr>
              <w:t>Secondary Diagnosis Accuracy</w:t>
            </w:r>
          </w:p>
        </w:tc>
        <w:tc>
          <w:tcPr>
            <w:tcW w:w="1909" w:type="dxa"/>
            <w:shd w:val="clear" w:color="auto" w:fill="4F81BD"/>
            <w:vAlign w:val="center"/>
            <w:hideMark/>
          </w:tcPr>
          <w:p w14:paraId="72FF0603" w14:textId="77777777" w:rsidR="009219FF" w:rsidRPr="00F75C29" w:rsidRDefault="009219FF" w:rsidP="00A46C03">
            <w:pPr>
              <w:spacing w:after="0"/>
              <w:jc w:val="center"/>
              <w:rPr>
                <w:rFonts w:ascii="Arial" w:hAnsi="Arial" w:cs="Arial"/>
                <w:b/>
                <w:bCs/>
                <w:color w:val="FFFFFF" w:themeColor="background1"/>
                <w:sz w:val="24"/>
                <w:szCs w:val="24"/>
              </w:rPr>
            </w:pPr>
            <w:r w:rsidRPr="00F75C29">
              <w:rPr>
                <w:rFonts w:ascii="Arial" w:hAnsi="Arial" w:cs="Arial"/>
                <w:b/>
                <w:color w:val="FFFFFF" w:themeColor="background1"/>
                <w:sz w:val="24"/>
                <w:szCs w:val="24"/>
                <w:lang w:eastAsia="en-GB"/>
              </w:rPr>
              <w:t>Primary Procedure Accuracy</w:t>
            </w:r>
          </w:p>
        </w:tc>
        <w:tc>
          <w:tcPr>
            <w:tcW w:w="2056" w:type="dxa"/>
            <w:shd w:val="clear" w:color="auto" w:fill="4F81BD"/>
            <w:vAlign w:val="center"/>
            <w:hideMark/>
          </w:tcPr>
          <w:p w14:paraId="3C96935B" w14:textId="77777777" w:rsidR="009219FF" w:rsidRPr="00F75C29" w:rsidRDefault="009219FF" w:rsidP="00A46C03">
            <w:pPr>
              <w:spacing w:after="0"/>
              <w:jc w:val="center"/>
              <w:rPr>
                <w:rFonts w:ascii="Arial" w:hAnsi="Arial" w:cs="Arial"/>
                <w:b/>
                <w:bCs/>
                <w:color w:val="FFFFFF" w:themeColor="background1"/>
                <w:sz w:val="24"/>
                <w:szCs w:val="24"/>
              </w:rPr>
            </w:pPr>
            <w:r w:rsidRPr="00F75C29">
              <w:rPr>
                <w:rFonts w:ascii="Arial" w:hAnsi="Arial" w:cs="Arial"/>
                <w:b/>
                <w:color w:val="FFFFFF" w:themeColor="background1"/>
                <w:sz w:val="24"/>
                <w:szCs w:val="24"/>
                <w:lang w:eastAsia="en-GB"/>
              </w:rPr>
              <w:t>Secondary Procedure Accuracy</w:t>
            </w:r>
          </w:p>
        </w:tc>
      </w:tr>
      <w:tr w:rsidR="009219FF" w:rsidRPr="00F75C29" w14:paraId="6842AA03" w14:textId="77777777" w:rsidTr="00A46C03">
        <w:trPr>
          <w:trHeight w:val="304"/>
        </w:trPr>
        <w:tc>
          <w:tcPr>
            <w:tcW w:w="1302" w:type="dxa"/>
            <w:shd w:val="clear" w:color="auto" w:fill="auto"/>
            <w:noWrap/>
            <w:vAlign w:val="center"/>
          </w:tcPr>
          <w:p w14:paraId="4BFC7FF8"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2022/23</w:t>
            </w:r>
          </w:p>
        </w:tc>
        <w:tc>
          <w:tcPr>
            <w:tcW w:w="1763" w:type="dxa"/>
            <w:shd w:val="clear" w:color="auto" w:fill="auto"/>
            <w:noWrap/>
            <w:vAlign w:val="center"/>
          </w:tcPr>
          <w:p w14:paraId="30C61E3E"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96.7%</w:t>
            </w:r>
          </w:p>
        </w:tc>
        <w:tc>
          <w:tcPr>
            <w:tcW w:w="2057" w:type="dxa"/>
            <w:shd w:val="clear" w:color="auto" w:fill="auto"/>
            <w:noWrap/>
            <w:vAlign w:val="center"/>
          </w:tcPr>
          <w:p w14:paraId="3B82FF80"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95.3%</w:t>
            </w:r>
          </w:p>
        </w:tc>
        <w:tc>
          <w:tcPr>
            <w:tcW w:w="1909" w:type="dxa"/>
            <w:shd w:val="clear" w:color="auto" w:fill="auto"/>
            <w:noWrap/>
            <w:vAlign w:val="center"/>
          </w:tcPr>
          <w:p w14:paraId="2B909636"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95.6%</w:t>
            </w:r>
          </w:p>
        </w:tc>
        <w:tc>
          <w:tcPr>
            <w:tcW w:w="2056" w:type="dxa"/>
            <w:shd w:val="clear" w:color="auto" w:fill="auto"/>
            <w:noWrap/>
            <w:vAlign w:val="center"/>
          </w:tcPr>
          <w:p w14:paraId="64DF5EBF"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95.7%</w:t>
            </w:r>
          </w:p>
        </w:tc>
      </w:tr>
      <w:tr w:rsidR="009219FF" w:rsidRPr="00F75C29" w14:paraId="2881CB27" w14:textId="77777777" w:rsidTr="00A46C03">
        <w:trPr>
          <w:trHeight w:val="304"/>
        </w:trPr>
        <w:tc>
          <w:tcPr>
            <w:tcW w:w="1302" w:type="dxa"/>
            <w:shd w:val="clear" w:color="auto" w:fill="auto"/>
            <w:noWrap/>
            <w:vAlign w:val="center"/>
            <w:hideMark/>
          </w:tcPr>
          <w:p w14:paraId="6081331E"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2021/22</w:t>
            </w:r>
          </w:p>
        </w:tc>
        <w:tc>
          <w:tcPr>
            <w:tcW w:w="1763" w:type="dxa"/>
            <w:shd w:val="clear" w:color="auto" w:fill="auto"/>
            <w:noWrap/>
            <w:vAlign w:val="center"/>
            <w:hideMark/>
          </w:tcPr>
          <w:p w14:paraId="5792F3AB"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96%</w:t>
            </w:r>
          </w:p>
        </w:tc>
        <w:tc>
          <w:tcPr>
            <w:tcW w:w="2057" w:type="dxa"/>
            <w:shd w:val="clear" w:color="auto" w:fill="auto"/>
            <w:noWrap/>
            <w:vAlign w:val="center"/>
            <w:hideMark/>
          </w:tcPr>
          <w:p w14:paraId="3B9AC4EF"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97.8%</w:t>
            </w:r>
          </w:p>
        </w:tc>
        <w:tc>
          <w:tcPr>
            <w:tcW w:w="1909" w:type="dxa"/>
            <w:shd w:val="clear" w:color="auto" w:fill="auto"/>
            <w:noWrap/>
            <w:vAlign w:val="center"/>
            <w:hideMark/>
          </w:tcPr>
          <w:p w14:paraId="3B81C82F"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96.5%</w:t>
            </w:r>
          </w:p>
        </w:tc>
        <w:tc>
          <w:tcPr>
            <w:tcW w:w="2056" w:type="dxa"/>
            <w:shd w:val="clear" w:color="auto" w:fill="auto"/>
            <w:noWrap/>
            <w:vAlign w:val="center"/>
            <w:hideMark/>
          </w:tcPr>
          <w:p w14:paraId="7CE99839" w14:textId="77777777" w:rsidR="009219FF" w:rsidRPr="00F75C29" w:rsidRDefault="009219FF" w:rsidP="00A46C03">
            <w:pPr>
              <w:spacing w:after="0"/>
              <w:jc w:val="center"/>
              <w:rPr>
                <w:rFonts w:ascii="Arial" w:hAnsi="Arial" w:cs="Arial"/>
                <w:sz w:val="24"/>
                <w:szCs w:val="24"/>
              </w:rPr>
            </w:pPr>
            <w:r w:rsidRPr="00F75C29">
              <w:rPr>
                <w:rFonts w:ascii="Arial" w:hAnsi="Arial" w:cs="Arial"/>
                <w:sz w:val="24"/>
                <w:szCs w:val="24"/>
              </w:rPr>
              <w:t>94.9%</w:t>
            </w:r>
          </w:p>
        </w:tc>
      </w:tr>
    </w:tbl>
    <w:p w14:paraId="165B682B" w14:textId="77777777" w:rsidR="009219FF" w:rsidRPr="00FC11C1" w:rsidRDefault="009219FF" w:rsidP="009219FF">
      <w:pPr>
        <w:rPr>
          <w:rFonts w:ascii="Arial" w:hAnsi="Arial" w:cs="Arial"/>
          <w:i/>
          <w:sz w:val="24"/>
          <w:szCs w:val="24"/>
        </w:rPr>
      </w:pPr>
      <w:r w:rsidRPr="00FC11C1">
        <w:rPr>
          <w:rFonts w:ascii="Arial" w:hAnsi="Arial" w:cs="Arial"/>
          <w:i/>
          <w:sz w:val="24"/>
          <w:szCs w:val="24"/>
        </w:rPr>
        <w:t>Table 4.2.8.2. RNOH Data Security and Protection Toolkit Clinical Coding Audit Results 2022-23</w:t>
      </w:r>
    </w:p>
    <w:p w14:paraId="4BB7FAA9" w14:textId="548A8911" w:rsidR="009219FF" w:rsidRPr="00F75C29" w:rsidRDefault="1A65B5E7" w:rsidP="00FE07C8">
      <w:pPr>
        <w:spacing w:after="0" w:line="240" w:lineRule="auto"/>
        <w:rPr>
          <w:rFonts w:ascii="Arial" w:hAnsi="Arial" w:cs="Arial"/>
          <w:sz w:val="24"/>
          <w:szCs w:val="24"/>
        </w:rPr>
      </w:pPr>
      <w:r w:rsidRPr="7E1580B8">
        <w:rPr>
          <w:rFonts w:ascii="Arial" w:hAnsi="Arial" w:cs="Arial"/>
          <w:sz w:val="24"/>
          <w:szCs w:val="24"/>
        </w:rPr>
        <w:t xml:space="preserve">The Audit demonstrates </w:t>
      </w:r>
      <w:r w:rsidR="006C2FDC" w:rsidRPr="7E1580B8">
        <w:rPr>
          <w:rFonts w:ascii="Arial" w:hAnsi="Arial" w:cs="Arial"/>
          <w:sz w:val="24"/>
          <w:szCs w:val="24"/>
        </w:rPr>
        <w:t>that RNOH</w:t>
      </w:r>
      <w:r w:rsidRPr="7E1580B8">
        <w:rPr>
          <w:rFonts w:ascii="Arial" w:hAnsi="Arial" w:cs="Arial"/>
          <w:sz w:val="24"/>
          <w:szCs w:val="24"/>
        </w:rPr>
        <w:t xml:space="preserve"> has maintained its high standards of coding quality and achieved excellent coding accuracy. Data quality coding audit percentages achieved correspond to advisory level attainment on the data security and protection toolkit requirements in table 4.2.8.1</w:t>
      </w:r>
    </w:p>
    <w:p w14:paraId="6D7D9431" w14:textId="77777777" w:rsidR="00C3175A" w:rsidRPr="00F75C29" w:rsidRDefault="00C3175A" w:rsidP="00C3175A">
      <w:pPr>
        <w:spacing w:after="0" w:line="20" w:lineRule="atLeast"/>
        <w:rPr>
          <w:rFonts w:ascii="Arial" w:hAnsi="Arial" w:cs="Arial"/>
          <w:color w:val="000000" w:themeColor="text1"/>
          <w:sz w:val="24"/>
          <w:szCs w:val="24"/>
        </w:rPr>
      </w:pPr>
    </w:p>
    <w:p w14:paraId="05AB1E54" w14:textId="77777777" w:rsidR="00C3175A" w:rsidRPr="00F75C29" w:rsidRDefault="00C3175A" w:rsidP="00BB583C">
      <w:pPr>
        <w:pStyle w:val="Heading3"/>
        <w:numPr>
          <w:ilvl w:val="2"/>
          <w:numId w:val="31"/>
        </w:numPr>
        <w:spacing w:before="0"/>
        <w:ind w:left="709"/>
      </w:pPr>
      <w:bookmarkStart w:id="61" w:name="_Toc137048680"/>
      <w:r w:rsidRPr="00F75C29">
        <w:t>Data Quality</w:t>
      </w:r>
      <w:bookmarkEnd w:id="61"/>
    </w:p>
    <w:p w14:paraId="10B7402E" w14:textId="77777777" w:rsidR="00C3175A" w:rsidRPr="00F75C29" w:rsidRDefault="00C3175A" w:rsidP="00C3175A">
      <w:pPr>
        <w:spacing w:after="0" w:line="20" w:lineRule="atLeast"/>
        <w:rPr>
          <w:rFonts w:ascii="Arial" w:hAnsi="Arial" w:cs="Arial"/>
          <w:sz w:val="24"/>
          <w:szCs w:val="24"/>
        </w:rPr>
      </w:pPr>
    </w:p>
    <w:p w14:paraId="021DFE7B" w14:textId="77777777" w:rsidR="00A2353B" w:rsidRPr="00F75C29" w:rsidRDefault="00A2353B" w:rsidP="00A2353B">
      <w:pPr>
        <w:spacing w:after="240"/>
        <w:jc w:val="both"/>
        <w:rPr>
          <w:rFonts w:ascii="Arial" w:hAnsi="Arial" w:cs="Arial"/>
          <w:sz w:val="24"/>
          <w:szCs w:val="24"/>
        </w:rPr>
      </w:pPr>
      <w:r w:rsidRPr="00F75C29">
        <w:rPr>
          <w:rFonts w:ascii="Arial" w:hAnsi="Arial" w:cs="Arial"/>
          <w:sz w:val="24"/>
          <w:szCs w:val="24"/>
        </w:rPr>
        <w:t xml:space="preserve">The oversight of data quality and its assurance falls within the remit of the Information Quality and Governance Steering Subcommittee. The Information Governance (IG) team work to ensure that high quality data flows are in place to provide better patient care and patient safety. </w:t>
      </w:r>
    </w:p>
    <w:p w14:paraId="53B854AD" w14:textId="77777777" w:rsidR="00A2353B" w:rsidRPr="00F75C29" w:rsidRDefault="00A2353B" w:rsidP="00A2353B">
      <w:pPr>
        <w:spacing w:after="240"/>
        <w:jc w:val="both"/>
        <w:rPr>
          <w:rFonts w:ascii="Arial" w:hAnsi="Arial" w:cs="Arial"/>
          <w:sz w:val="24"/>
          <w:szCs w:val="24"/>
        </w:rPr>
      </w:pPr>
      <w:r w:rsidRPr="00F75C29">
        <w:rPr>
          <w:rFonts w:ascii="Arial" w:hAnsi="Arial" w:cs="Arial"/>
          <w:sz w:val="24"/>
          <w:szCs w:val="24"/>
        </w:rPr>
        <w:t>The data flows play a key part in improving services through informed decision making and can be used to identify trends and patterns, draw comparisons, predict future events and outcomes, and evaluate services.</w:t>
      </w:r>
    </w:p>
    <w:p w14:paraId="61956031" w14:textId="77777777" w:rsidR="00A2353B" w:rsidRPr="00F75C29" w:rsidRDefault="00A2353B" w:rsidP="00A2353B">
      <w:pPr>
        <w:spacing w:after="240"/>
        <w:jc w:val="both"/>
        <w:rPr>
          <w:rFonts w:ascii="Arial" w:hAnsi="Arial" w:cs="Arial"/>
          <w:sz w:val="24"/>
          <w:szCs w:val="24"/>
        </w:rPr>
      </w:pPr>
      <w:r w:rsidRPr="00F75C29">
        <w:rPr>
          <w:rFonts w:ascii="Arial" w:hAnsi="Arial" w:cs="Arial"/>
          <w:sz w:val="24"/>
          <w:szCs w:val="24"/>
        </w:rPr>
        <w:t>There are various processes that the Trust uses for assuring, or improving, data quality across the organisation, these include:</w:t>
      </w:r>
    </w:p>
    <w:p w14:paraId="3A98257F"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Consistent and comprehensive use of the NHS Number</w:t>
      </w:r>
    </w:p>
    <w:p w14:paraId="79E34FFA"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Quality assurances of data pre-submission</w:t>
      </w:r>
    </w:p>
    <w:p w14:paraId="208017AB"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Sign off data pre-submission</w:t>
      </w:r>
    </w:p>
    <w:p w14:paraId="6D18B9AF"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Effective tracing of patients on the Personal Demographics Service (PDS) pre-submission</w:t>
      </w:r>
    </w:p>
    <w:p w14:paraId="6898621D"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Data Quality Improvement Plans</w:t>
      </w:r>
    </w:p>
    <w:p w14:paraId="38F8CFF9"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Reporting of data quality</w:t>
      </w:r>
    </w:p>
    <w:p w14:paraId="3C4F4A57"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Routine audit and management of clinical &amp; corporate records</w:t>
      </w:r>
    </w:p>
    <w:p w14:paraId="48E3BF00"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Audit clinical coding</w:t>
      </w:r>
    </w:p>
    <w:p w14:paraId="64234335"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Comprehensive clinical coding training</w:t>
      </w:r>
    </w:p>
    <w:p w14:paraId="37D62AC9" w14:textId="77777777" w:rsidR="00A2353B" w:rsidRPr="00F75C29" w:rsidRDefault="00A2353B" w:rsidP="00BB583C">
      <w:pPr>
        <w:numPr>
          <w:ilvl w:val="0"/>
          <w:numId w:val="18"/>
        </w:numPr>
        <w:spacing w:after="0" w:line="276" w:lineRule="auto"/>
        <w:jc w:val="both"/>
        <w:rPr>
          <w:rFonts w:ascii="Arial" w:hAnsi="Arial" w:cs="Arial"/>
          <w:sz w:val="24"/>
          <w:szCs w:val="24"/>
        </w:rPr>
      </w:pPr>
      <w:r w:rsidRPr="00F75C29">
        <w:rPr>
          <w:rFonts w:ascii="Arial" w:hAnsi="Arial" w:cs="Arial"/>
          <w:sz w:val="24"/>
          <w:szCs w:val="24"/>
        </w:rPr>
        <w:t>Incorporate national data definitions, standards, values and validation programs. Local documentation should be updated, as national standards develop</w:t>
      </w:r>
    </w:p>
    <w:p w14:paraId="2E343564" w14:textId="77777777" w:rsidR="00A2353B" w:rsidRPr="00F75C29" w:rsidRDefault="00A2353B" w:rsidP="00BB583C">
      <w:pPr>
        <w:numPr>
          <w:ilvl w:val="0"/>
          <w:numId w:val="18"/>
        </w:numPr>
        <w:spacing w:after="240" w:line="276" w:lineRule="auto"/>
        <w:jc w:val="both"/>
        <w:rPr>
          <w:rFonts w:ascii="Arial" w:hAnsi="Arial" w:cs="Arial"/>
          <w:sz w:val="24"/>
          <w:szCs w:val="24"/>
        </w:rPr>
      </w:pPr>
      <w:r w:rsidRPr="00F75C29">
        <w:rPr>
          <w:rFonts w:ascii="Arial" w:hAnsi="Arial" w:cs="Arial"/>
          <w:sz w:val="24"/>
          <w:szCs w:val="24"/>
        </w:rPr>
        <w:t>The use of local and national benchmarking to identify data quality issues and analyse trends</w:t>
      </w:r>
    </w:p>
    <w:p w14:paraId="63F3E227" w14:textId="77777777" w:rsidR="00C3175A" w:rsidRPr="00F75C29" w:rsidRDefault="00C3175A" w:rsidP="00C3175A">
      <w:pPr>
        <w:spacing w:after="0" w:line="20" w:lineRule="atLeast"/>
        <w:ind w:left="720"/>
        <w:jc w:val="both"/>
        <w:rPr>
          <w:rFonts w:ascii="Arial" w:hAnsi="Arial" w:cs="Arial"/>
          <w:sz w:val="24"/>
          <w:szCs w:val="24"/>
        </w:rPr>
      </w:pPr>
    </w:p>
    <w:p w14:paraId="1E37DA19" w14:textId="77777777" w:rsidR="00C3175A" w:rsidRPr="00F75C29" w:rsidRDefault="00C3175A" w:rsidP="00BB583C">
      <w:pPr>
        <w:pStyle w:val="Heading3"/>
        <w:numPr>
          <w:ilvl w:val="2"/>
          <w:numId w:val="31"/>
        </w:numPr>
        <w:spacing w:before="0"/>
        <w:ind w:left="709"/>
      </w:pPr>
      <w:bookmarkStart w:id="62" w:name="_Toc137048681"/>
      <w:r w:rsidRPr="00F75C29">
        <w:lastRenderedPageBreak/>
        <w:t>Learning from Deaths</w:t>
      </w:r>
      <w:bookmarkEnd w:id="62"/>
    </w:p>
    <w:p w14:paraId="5FB6A215" w14:textId="77777777" w:rsidR="00C3175A" w:rsidRPr="00F75C29" w:rsidRDefault="00C3175A" w:rsidP="00C3175A">
      <w:pPr>
        <w:spacing w:after="0" w:line="20" w:lineRule="atLeast"/>
        <w:rPr>
          <w:rFonts w:ascii="Arial" w:hAnsi="Arial" w:cs="Arial"/>
          <w:sz w:val="24"/>
          <w:szCs w:val="24"/>
        </w:rPr>
      </w:pPr>
    </w:p>
    <w:bookmarkEnd w:id="0"/>
    <w:p w14:paraId="1B30592B" w14:textId="77777777" w:rsidR="00610990" w:rsidRPr="00F75C29" w:rsidRDefault="00610990" w:rsidP="00610990">
      <w:pPr>
        <w:spacing w:after="0" w:line="240" w:lineRule="auto"/>
        <w:jc w:val="both"/>
        <w:rPr>
          <w:rFonts w:ascii="Arial" w:hAnsi="Arial" w:cs="Arial"/>
          <w:b/>
          <w:sz w:val="24"/>
          <w:szCs w:val="24"/>
        </w:rPr>
      </w:pPr>
      <w:r w:rsidRPr="00F75C29">
        <w:rPr>
          <w:rFonts w:ascii="Arial" w:hAnsi="Arial" w:cs="Arial"/>
          <w:b/>
          <w:sz w:val="24"/>
          <w:szCs w:val="24"/>
        </w:rPr>
        <w:t>Deaths occurring during 2022/2023</w:t>
      </w:r>
    </w:p>
    <w:p w14:paraId="28D99719" w14:textId="77777777" w:rsidR="00610990" w:rsidRPr="00F75C29" w:rsidRDefault="00610990" w:rsidP="00610990">
      <w:pPr>
        <w:spacing w:after="0" w:line="240" w:lineRule="auto"/>
        <w:jc w:val="both"/>
        <w:rPr>
          <w:rFonts w:ascii="Arial" w:hAnsi="Arial" w:cs="Arial"/>
          <w:b/>
          <w:sz w:val="24"/>
          <w:szCs w:val="24"/>
        </w:rPr>
      </w:pPr>
    </w:p>
    <w:p w14:paraId="390FF190" w14:textId="216EE6CA" w:rsidR="00841243" w:rsidRPr="00F75C29" w:rsidRDefault="00D20DB1" w:rsidP="00841243">
      <w:pPr>
        <w:spacing w:after="0" w:line="240" w:lineRule="auto"/>
        <w:jc w:val="both"/>
        <w:rPr>
          <w:rFonts w:ascii="Arial" w:hAnsi="Arial" w:cs="Arial"/>
          <w:sz w:val="24"/>
          <w:szCs w:val="24"/>
        </w:rPr>
      </w:pPr>
      <w:r w:rsidRPr="7E1580B8">
        <w:rPr>
          <w:rFonts w:ascii="Arial" w:hAnsi="Arial" w:cs="Arial"/>
          <w:sz w:val="24"/>
          <w:szCs w:val="24"/>
        </w:rPr>
        <w:t>Between 1</w:t>
      </w:r>
      <w:r w:rsidR="007626FF">
        <w:rPr>
          <w:rFonts w:ascii="Arial" w:hAnsi="Arial" w:cs="Arial"/>
          <w:sz w:val="24"/>
          <w:szCs w:val="24"/>
        </w:rPr>
        <w:t xml:space="preserve"> </w:t>
      </w:r>
      <w:r w:rsidRPr="7E1580B8">
        <w:rPr>
          <w:rFonts w:ascii="Arial" w:hAnsi="Arial" w:cs="Arial"/>
          <w:sz w:val="24"/>
          <w:szCs w:val="24"/>
        </w:rPr>
        <w:t>April 2022</w:t>
      </w:r>
      <w:r w:rsidR="38AF49AD" w:rsidRPr="7E1580B8">
        <w:rPr>
          <w:rFonts w:ascii="Arial" w:hAnsi="Arial" w:cs="Arial"/>
          <w:sz w:val="24"/>
          <w:szCs w:val="24"/>
        </w:rPr>
        <w:t xml:space="preserve"> </w:t>
      </w:r>
      <w:r w:rsidRPr="7E1580B8">
        <w:rPr>
          <w:rFonts w:ascii="Arial" w:hAnsi="Arial" w:cs="Arial"/>
          <w:sz w:val="24"/>
          <w:szCs w:val="24"/>
        </w:rPr>
        <w:t>- 31 March 2023, 22 RNOH patients died. This comprised the following number of deaths which occurred in each quarter of that reporting period:</w:t>
      </w:r>
    </w:p>
    <w:p w14:paraId="33B2F190" w14:textId="77777777" w:rsidR="00841243" w:rsidRPr="00F75C29" w:rsidRDefault="00841243" w:rsidP="00841243">
      <w:pPr>
        <w:spacing w:after="0" w:line="240" w:lineRule="auto"/>
        <w:jc w:val="both"/>
        <w:rPr>
          <w:rFonts w:ascii="Arial" w:hAnsi="Arial" w:cs="Arial"/>
          <w:sz w:val="24"/>
          <w:szCs w:val="24"/>
        </w:rPr>
      </w:pPr>
    </w:p>
    <w:p w14:paraId="72E9E964"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9 in the first quarter</w:t>
      </w:r>
    </w:p>
    <w:p w14:paraId="12AB977E"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7 in the second quarter</w:t>
      </w:r>
    </w:p>
    <w:p w14:paraId="5BDF817B"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4 in the third quarter</w:t>
      </w:r>
    </w:p>
    <w:p w14:paraId="28773B2E"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2 in the fourth quarter</w:t>
      </w:r>
    </w:p>
    <w:p w14:paraId="012611FB" w14:textId="77777777" w:rsidR="00841243" w:rsidRPr="00F75C29" w:rsidRDefault="00841243" w:rsidP="00841243">
      <w:pPr>
        <w:spacing w:after="0" w:line="240" w:lineRule="auto"/>
        <w:jc w:val="both"/>
        <w:rPr>
          <w:rFonts w:ascii="Arial" w:hAnsi="Arial" w:cs="Arial"/>
          <w:sz w:val="24"/>
          <w:szCs w:val="24"/>
        </w:rPr>
      </w:pPr>
    </w:p>
    <w:p w14:paraId="2C8C7B7D" w14:textId="05EF629F" w:rsidR="00841243" w:rsidRPr="00F75C29" w:rsidRDefault="00D20DB1" w:rsidP="00841243">
      <w:pPr>
        <w:spacing w:after="0" w:line="240" w:lineRule="auto"/>
        <w:jc w:val="both"/>
        <w:rPr>
          <w:rFonts w:ascii="Arial" w:hAnsi="Arial" w:cs="Arial"/>
          <w:sz w:val="24"/>
          <w:szCs w:val="24"/>
        </w:rPr>
      </w:pPr>
      <w:r w:rsidRPr="7E1580B8">
        <w:rPr>
          <w:rFonts w:ascii="Arial" w:hAnsi="Arial" w:cs="Arial"/>
          <w:sz w:val="24"/>
          <w:szCs w:val="24"/>
        </w:rPr>
        <w:t>By 31 March 2023, 11 case record reviews and 8 investigations have been carried out in relation to the 22 deaths outlined above. Out of the 8 investigations 2 are still being completed.</w:t>
      </w:r>
    </w:p>
    <w:p w14:paraId="246A31D2" w14:textId="77777777" w:rsidR="00841243" w:rsidRPr="00F75C29" w:rsidRDefault="00841243" w:rsidP="00841243">
      <w:pPr>
        <w:spacing w:after="0" w:line="240" w:lineRule="auto"/>
        <w:jc w:val="both"/>
        <w:rPr>
          <w:rFonts w:ascii="Arial" w:hAnsi="Arial" w:cs="Arial"/>
          <w:sz w:val="24"/>
          <w:szCs w:val="24"/>
        </w:rPr>
      </w:pPr>
    </w:p>
    <w:p w14:paraId="1906083D" w14:textId="3879A542" w:rsidR="00841243" w:rsidRPr="00F75C29" w:rsidRDefault="00841243" w:rsidP="00841243">
      <w:pPr>
        <w:spacing w:after="0" w:line="240" w:lineRule="auto"/>
        <w:jc w:val="both"/>
        <w:rPr>
          <w:rFonts w:ascii="Arial" w:hAnsi="Arial" w:cs="Arial"/>
          <w:sz w:val="24"/>
          <w:szCs w:val="24"/>
        </w:rPr>
      </w:pPr>
      <w:r w:rsidRPr="00F75C29">
        <w:rPr>
          <w:rFonts w:ascii="Arial" w:hAnsi="Arial" w:cs="Arial"/>
          <w:sz w:val="24"/>
          <w:szCs w:val="24"/>
        </w:rPr>
        <w:t>In 7 cases, death was subjected to both a case record review and an investigation. The number of deaths in each quarter for which a case record review or an investigation was carried out was:</w:t>
      </w:r>
    </w:p>
    <w:p w14:paraId="1776DE2C" w14:textId="77777777" w:rsidR="00841243" w:rsidRPr="00F75C29" w:rsidRDefault="00841243" w:rsidP="00841243">
      <w:pPr>
        <w:spacing w:after="0" w:line="240" w:lineRule="auto"/>
        <w:jc w:val="both"/>
        <w:rPr>
          <w:rFonts w:ascii="Arial" w:hAnsi="Arial" w:cs="Arial"/>
          <w:sz w:val="24"/>
          <w:szCs w:val="24"/>
        </w:rPr>
      </w:pPr>
    </w:p>
    <w:p w14:paraId="4635FD30"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3 in the first quarter</w:t>
      </w:r>
    </w:p>
    <w:p w14:paraId="203EE94D"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3 in the second quarter</w:t>
      </w:r>
    </w:p>
    <w:p w14:paraId="2888FC73"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1 in the third quarter</w:t>
      </w:r>
    </w:p>
    <w:p w14:paraId="2A499A93" w14:textId="77777777" w:rsidR="00841243" w:rsidRPr="00F75C29" w:rsidRDefault="00841243" w:rsidP="00BB583C">
      <w:pPr>
        <w:numPr>
          <w:ilvl w:val="0"/>
          <w:numId w:val="19"/>
        </w:numPr>
        <w:spacing w:after="0" w:line="240" w:lineRule="auto"/>
        <w:jc w:val="both"/>
        <w:rPr>
          <w:rFonts w:ascii="Arial" w:hAnsi="Arial" w:cs="Arial"/>
          <w:sz w:val="24"/>
          <w:szCs w:val="24"/>
        </w:rPr>
      </w:pPr>
      <w:r w:rsidRPr="00F75C29">
        <w:rPr>
          <w:rFonts w:ascii="Arial" w:hAnsi="Arial" w:cs="Arial"/>
          <w:sz w:val="24"/>
          <w:szCs w:val="24"/>
        </w:rPr>
        <w:t>1 in the fourth quarter</w:t>
      </w:r>
    </w:p>
    <w:p w14:paraId="2A28BE02" w14:textId="77777777" w:rsidR="00841243" w:rsidRPr="00F75C29" w:rsidRDefault="00841243" w:rsidP="00841243">
      <w:pPr>
        <w:spacing w:after="0" w:line="240" w:lineRule="auto"/>
        <w:jc w:val="both"/>
        <w:rPr>
          <w:rFonts w:ascii="Arial" w:hAnsi="Arial" w:cs="Arial"/>
          <w:sz w:val="24"/>
          <w:szCs w:val="24"/>
        </w:rPr>
      </w:pPr>
    </w:p>
    <w:p w14:paraId="780E0B12" w14:textId="77777777" w:rsidR="00841243" w:rsidRPr="00F75C29" w:rsidRDefault="00841243" w:rsidP="00841243">
      <w:pPr>
        <w:spacing w:after="0" w:line="240" w:lineRule="auto"/>
        <w:rPr>
          <w:rFonts w:ascii="Arial" w:hAnsi="Arial" w:cs="Arial"/>
          <w:b/>
          <w:sz w:val="24"/>
          <w:szCs w:val="24"/>
        </w:rPr>
      </w:pPr>
      <w:r w:rsidRPr="00F75C29">
        <w:rPr>
          <w:rFonts w:ascii="Arial" w:hAnsi="Arial" w:cs="Arial"/>
          <w:b/>
          <w:sz w:val="24"/>
          <w:szCs w:val="24"/>
        </w:rPr>
        <w:t>Reviews of deaths occurring outside the reporting period</w:t>
      </w:r>
    </w:p>
    <w:p w14:paraId="4DCBA228" w14:textId="5221E24F" w:rsidR="00841243" w:rsidRPr="00F75C29" w:rsidRDefault="00D20DB1" w:rsidP="00841243">
      <w:pPr>
        <w:spacing w:after="0" w:line="240" w:lineRule="auto"/>
        <w:jc w:val="both"/>
        <w:rPr>
          <w:rFonts w:ascii="Arial" w:hAnsi="Arial" w:cs="Arial"/>
          <w:sz w:val="24"/>
          <w:szCs w:val="24"/>
        </w:rPr>
      </w:pPr>
      <w:r w:rsidRPr="7E1580B8">
        <w:rPr>
          <w:rFonts w:ascii="Arial" w:hAnsi="Arial" w:cs="Arial"/>
          <w:sz w:val="24"/>
          <w:szCs w:val="24"/>
        </w:rPr>
        <w:t>RNOH undertook 4 case record reviews and 1 investigation after 31 March 2022, which related to deaths which took place before the start of the current 2022/2023 reporting period.</w:t>
      </w:r>
    </w:p>
    <w:p w14:paraId="1818B2AC" w14:textId="77777777" w:rsidR="00841243" w:rsidRPr="00F75C29" w:rsidRDefault="00841243" w:rsidP="00841243">
      <w:pPr>
        <w:spacing w:after="0" w:line="240" w:lineRule="auto"/>
        <w:jc w:val="both"/>
        <w:rPr>
          <w:rFonts w:ascii="Arial" w:hAnsi="Arial" w:cs="Arial"/>
          <w:sz w:val="24"/>
          <w:szCs w:val="24"/>
        </w:rPr>
      </w:pPr>
    </w:p>
    <w:p w14:paraId="068B37AC" w14:textId="70B352B9" w:rsidR="00841243" w:rsidRPr="00F75C29" w:rsidRDefault="00841243" w:rsidP="00841243">
      <w:pPr>
        <w:jc w:val="both"/>
        <w:rPr>
          <w:rFonts w:ascii="Arial" w:hAnsi="Arial" w:cs="Arial"/>
          <w:sz w:val="24"/>
          <w:szCs w:val="24"/>
        </w:rPr>
      </w:pPr>
      <w:r w:rsidRPr="00F75C29">
        <w:rPr>
          <w:rFonts w:ascii="Arial" w:hAnsi="Arial" w:cs="Arial"/>
          <w:sz w:val="24"/>
          <w:szCs w:val="24"/>
        </w:rPr>
        <w:t xml:space="preserve">None of the deaths before the reporting period </w:t>
      </w:r>
      <w:r w:rsidR="008865DF" w:rsidRPr="00F75C29">
        <w:rPr>
          <w:rFonts w:ascii="Arial" w:hAnsi="Arial" w:cs="Arial"/>
          <w:sz w:val="24"/>
          <w:szCs w:val="24"/>
        </w:rPr>
        <w:t>is</w:t>
      </w:r>
      <w:r w:rsidRPr="00F75C29">
        <w:rPr>
          <w:rFonts w:ascii="Arial" w:hAnsi="Arial" w:cs="Arial"/>
          <w:sz w:val="24"/>
          <w:szCs w:val="24"/>
        </w:rPr>
        <w:t xml:space="preserve"> judged to be more likely than not to have been due to problems in the care provided to the patient.</w:t>
      </w:r>
    </w:p>
    <w:p w14:paraId="25E36407" w14:textId="77777777" w:rsidR="00841243" w:rsidRPr="00F75C29" w:rsidRDefault="00841243" w:rsidP="00841243">
      <w:pPr>
        <w:spacing w:after="0" w:line="240" w:lineRule="auto"/>
        <w:jc w:val="both"/>
        <w:rPr>
          <w:rFonts w:ascii="Arial" w:hAnsi="Arial" w:cs="Arial"/>
          <w:sz w:val="24"/>
          <w:szCs w:val="24"/>
        </w:rPr>
      </w:pPr>
    </w:p>
    <w:p w14:paraId="1F813045" w14:textId="77777777" w:rsidR="00841243" w:rsidRPr="00F75C29" w:rsidRDefault="00841243" w:rsidP="00971A83">
      <w:pPr>
        <w:spacing w:after="0" w:line="240" w:lineRule="auto"/>
        <w:jc w:val="both"/>
        <w:rPr>
          <w:rFonts w:ascii="Arial" w:hAnsi="Arial" w:cs="Arial"/>
          <w:b/>
          <w:sz w:val="24"/>
          <w:szCs w:val="24"/>
          <w:lang w:eastAsia="en-GB"/>
        </w:rPr>
      </w:pPr>
      <w:r w:rsidRPr="00F75C29">
        <w:rPr>
          <w:rFonts w:ascii="Arial" w:hAnsi="Arial" w:cs="Arial"/>
          <w:b/>
          <w:sz w:val="24"/>
          <w:szCs w:val="24"/>
        </w:rPr>
        <w:t>Method for reviewing deaths at RNOH</w:t>
      </w:r>
    </w:p>
    <w:p w14:paraId="175D9F5D" w14:textId="491EFC32" w:rsidR="00841243" w:rsidRPr="00F75C29" w:rsidRDefault="71E22B2D" w:rsidP="00971A83">
      <w:pPr>
        <w:spacing w:after="0" w:line="240" w:lineRule="auto"/>
        <w:jc w:val="both"/>
        <w:rPr>
          <w:rFonts w:ascii="Arial" w:hAnsi="Arial" w:cs="Arial"/>
          <w:sz w:val="24"/>
          <w:szCs w:val="24"/>
          <w:lang w:eastAsia="en-GB"/>
        </w:rPr>
      </w:pPr>
      <w:r w:rsidRPr="4631105C">
        <w:rPr>
          <w:rFonts w:ascii="Arial" w:hAnsi="Arial" w:cs="Arial"/>
          <w:sz w:val="24"/>
          <w:szCs w:val="24"/>
          <w:lang w:eastAsia="en-GB"/>
        </w:rPr>
        <w:t>P</w:t>
      </w:r>
      <w:r w:rsidR="0FCF7202" w:rsidRPr="4631105C">
        <w:rPr>
          <w:rFonts w:ascii="Arial" w:hAnsi="Arial" w:cs="Arial"/>
          <w:sz w:val="24"/>
          <w:szCs w:val="24"/>
          <w:lang w:eastAsia="en-GB"/>
        </w:rPr>
        <w:t xml:space="preserve">atients who have died within 30 days of attending RNOH for a procedure </w:t>
      </w:r>
      <w:r w:rsidR="6696827C" w:rsidRPr="4631105C">
        <w:rPr>
          <w:rFonts w:ascii="Arial" w:hAnsi="Arial" w:cs="Arial"/>
          <w:sz w:val="24"/>
          <w:szCs w:val="24"/>
          <w:lang w:eastAsia="en-GB"/>
        </w:rPr>
        <w:t>are</w:t>
      </w:r>
      <w:r w:rsidR="0FCF7202" w:rsidRPr="4631105C">
        <w:rPr>
          <w:rFonts w:ascii="Arial" w:hAnsi="Arial" w:cs="Arial"/>
          <w:sz w:val="24"/>
          <w:szCs w:val="24"/>
          <w:lang w:eastAsia="en-GB"/>
        </w:rPr>
        <w:t xml:space="preserve"> subjected to a formal notes review. The data for deaths </w:t>
      </w:r>
      <w:r w:rsidR="58A96431" w:rsidRPr="4631105C">
        <w:rPr>
          <w:rFonts w:ascii="Arial" w:hAnsi="Arial" w:cs="Arial"/>
          <w:sz w:val="24"/>
          <w:szCs w:val="24"/>
          <w:lang w:eastAsia="en-GB"/>
        </w:rPr>
        <w:t>is</w:t>
      </w:r>
      <w:r w:rsidR="0FCF7202" w:rsidRPr="4631105C">
        <w:rPr>
          <w:rFonts w:ascii="Arial" w:hAnsi="Arial" w:cs="Arial"/>
          <w:sz w:val="24"/>
          <w:szCs w:val="24"/>
          <w:lang w:eastAsia="en-GB"/>
        </w:rPr>
        <w:t xml:space="preserve"> taken from the hospital reporting system, called Insight, which itself is fed data via the NHS Spine. This represents the most accurate source of data</w:t>
      </w:r>
      <w:r w:rsidR="42885BA6" w:rsidRPr="4631105C">
        <w:rPr>
          <w:rFonts w:ascii="Arial" w:hAnsi="Arial" w:cs="Arial"/>
          <w:sz w:val="24"/>
          <w:szCs w:val="24"/>
          <w:lang w:eastAsia="en-GB"/>
        </w:rPr>
        <w:t>.</w:t>
      </w:r>
      <w:r w:rsidR="001F248C">
        <w:rPr>
          <w:rFonts w:ascii="Arial" w:hAnsi="Arial" w:cs="Arial"/>
          <w:sz w:val="24"/>
          <w:szCs w:val="24"/>
          <w:lang w:eastAsia="en-GB"/>
        </w:rPr>
        <w:t xml:space="preserve"> </w:t>
      </w:r>
      <w:r w:rsidR="00D20DB1" w:rsidRPr="7E1580B8">
        <w:rPr>
          <w:rFonts w:ascii="Arial" w:hAnsi="Arial" w:cs="Arial"/>
          <w:sz w:val="24"/>
          <w:szCs w:val="24"/>
          <w:lang w:eastAsia="en-GB"/>
        </w:rPr>
        <w:t xml:space="preserve">Since February 2018, </w:t>
      </w:r>
      <w:r w:rsidR="001F248C">
        <w:rPr>
          <w:rFonts w:ascii="Arial" w:hAnsi="Arial" w:cs="Arial"/>
          <w:sz w:val="24"/>
          <w:szCs w:val="24"/>
          <w:lang w:eastAsia="en-GB"/>
        </w:rPr>
        <w:t xml:space="preserve">all applicable </w:t>
      </w:r>
      <w:r w:rsidR="00D20DB1" w:rsidRPr="7E1580B8">
        <w:rPr>
          <w:rFonts w:ascii="Arial" w:hAnsi="Arial" w:cs="Arial"/>
          <w:sz w:val="24"/>
          <w:szCs w:val="24"/>
          <w:lang w:eastAsia="en-GB"/>
        </w:rPr>
        <w:t xml:space="preserve">cases </w:t>
      </w:r>
      <w:r w:rsidR="7827611E" w:rsidRPr="7E1580B8">
        <w:rPr>
          <w:rFonts w:ascii="Arial" w:hAnsi="Arial" w:cs="Arial"/>
          <w:sz w:val="24"/>
          <w:szCs w:val="24"/>
          <w:lang w:eastAsia="en-GB"/>
        </w:rPr>
        <w:t xml:space="preserve">have been </w:t>
      </w:r>
      <w:r w:rsidR="00D20DB1" w:rsidRPr="7E1580B8">
        <w:rPr>
          <w:rFonts w:ascii="Arial" w:hAnsi="Arial" w:cs="Arial"/>
          <w:sz w:val="24"/>
          <w:szCs w:val="24"/>
          <w:lang w:eastAsia="en-GB"/>
        </w:rPr>
        <w:t xml:space="preserve">assessed using the </w:t>
      </w:r>
      <w:r w:rsidR="554D3205" w:rsidRPr="7E1580B8">
        <w:rPr>
          <w:rFonts w:ascii="Arial" w:hAnsi="Arial" w:cs="Arial"/>
          <w:sz w:val="24"/>
          <w:szCs w:val="24"/>
          <w:lang w:eastAsia="en-GB"/>
        </w:rPr>
        <w:t>S</w:t>
      </w:r>
      <w:r w:rsidR="00D20DB1" w:rsidRPr="7E1580B8">
        <w:rPr>
          <w:rFonts w:ascii="Arial" w:hAnsi="Arial" w:cs="Arial"/>
          <w:sz w:val="24"/>
          <w:szCs w:val="24"/>
          <w:lang w:eastAsia="en-GB"/>
        </w:rPr>
        <w:t xml:space="preserve">tructured </w:t>
      </w:r>
      <w:r w:rsidR="45374F35" w:rsidRPr="7E1580B8">
        <w:rPr>
          <w:rFonts w:ascii="Arial" w:hAnsi="Arial" w:cs="Arial"/>
          <w:sz w:val="24"/>
          <w:szCs w:val="24"/>
          <w:lang w:eastAsia="en-GB"/>
        </w:rPr>
        <w:t>J</w:t>
      </w:r>
      <w:r w:rsidR="00D20DB1" w:rsidRPr="7E1580B8">
        <w:rPr>
          <w:rFonts w:ascii="Arial" w:hAnsi="Arial" w:cs="Arial"/>
          <w:sz w:val="24"/>
          <w:szCs w:val="24"/>
          <w:lang w:eastAsia="en-GB"/>
        </w:rPr>
        <w:t xml:space="preserve">udgment </w:t>
      </w:r>
      <w:r w:rsidR="1B3164A4" w:rsidRPr="7E1580B8">
        <w:rPr>
          <w:rFonts w:ascii="Arial" w:hAnsi="Arial" w:cs="Arial"/>
          <w:sz w:val="24"/>
          <w:szCs w:val="24"/>
          <w:lang w:eastAsia="en-GB"/>
        </w:rPr>
        <w:t>R</w:t>
      </w:r>
      <w:r w:rsidR="00D20DB1" w:rsidRPr="7E1580B8">
        <w:rPr>
          <w:rFonts w:ascii="Arial" w:hAnsi="Arial" w:cs="Arial"/>
          <w:sz w:val="24"/>
          <w:szCs w:val="24"/>
          <w:lang w:eastAsia="en-GB"/>
        </w:rPr>
        <w:t xml:space="preserve">eview method </w:t>
      </w:r>
      <w:r w:rsidR="27F8899C" w:rsidRPr="7E1580B8">
        <w:rPr>
          <w:rFonts w:ascii="Arial" w:hAnsi="Arial" w:cs="Arial"/>
          <w:sz w:val="24"/>
          <w:szCs w:val="24"/>
          <w:lang w:eastAsia="en-GB"/>
        </w:rPr>
        <w:t xml:space="preserve">as recommended by the </w:t>
      </w:r>
      <w:r w:rsidR="00D20DB1" w:rsidRPr="7E1580B8">
        <w:rPr>
          <w:rFonts w:ascii="Arial" w:hAnsi="Arial" w:cs="Arial"/>
          <w:sz w:val="24"/>
          <w:szCs w:val="24"/>
          <w:lang w:eastAsia="en-GB"/>
        </w:rPr>
        <w:t>Royal College of Physicians.</w:t>
      </w:r>
    </w:p>
    <w:p w14:paraId="2D04D27D" w14:textId="6D5B855E" w:rsidR="00841243" w:rsidRPr="00F75C29" w:rsidRDefault="09DB0ABF" w:rsidP="00971A83">
      <w:pPr>
        <w:spacing w:after="0" w:line="240" w:lineRule="auto"/>
        <w:jc w:val="both"/>
        <w:rPr>
          <w:rFonts w:ascii="Arial" w:hAnsi="Arial" w:cs="Arial"/>
          <w:sz w:val="24"/>
          <w:szCs w:val="24"/>
          <w:lang w:eastAsia="en-GB"/>
        </w:rPr>
      </w:pPr>
      <w:r w:rsidRPr="4631105C">
        <w:rPr>
          <w:rFonts w:ascii="Arial" w:hAnsi="Arial" w:cs="Arial"/>
          <w:sz w:val="24"/>
          <w:szCs w:val="24"/>
          <w:lang w:eastAsia="en-GB"/>
        </w:rPr>
        <w:t>A multidisciplinary monthly Learning from Deaths meeting</w:t>
      </w:r>
      <w:r w:rsidR="0CE0A355" w:rsidRPr="4631105C">
        <w:rPr>
          <w:rFonts w:ascii="Arial" w:hAnsi="Arial" w:cs="Arial"/>
          <w:sz w:val="24"/>
          <w:szCs w:val="24"/>
          <w:lang w:eastAsia="en-GB"/>
        </w:rPr>
        <w:t>,</w:t>
      </w:r>
      <w:r w:rsidRPr="4631105C">
        <w:rPr>
          <w:rFonts w:ascii="Arial" w:hAnsi="Arial" w:cs="Arial"/>
          <w:sz w:val="24"/>
          <w:szCs w:val="24"/>
          <w:lang w:eastAsia="en-GB"/>
        </w:rPr>
        <w:t xml:space="preserve"> chaired by the Trust Mortality lead</w:t>
      </w:r>
      <w:r w:rsidR="1048E681" w:rsidRPr="4631105C">
        <w:rPr>
          <w:rFonts w:ascii="Arial" w:hAnsi="Arial" w:cs="Arial"/>
          <w:sz w:val="24"/>
          <w:szCs w:val="24"/>
          <w:lang w:eastAsia="en-GB"/>
        </w:rPr>
        <w:t>,</w:t>
      </w:r>
      <w:r w:rsidRPr="4631105C">
        <w:rPr>
          <w:rFonts w:ascii="Arial" w:hAnsi="Arial" w:cs="Arial"/>
          <w:sz w:val="24"/>
          <w:szCs w:val="24"/>
          <w:lang w:eastAsia="en-GB"/>
        </w:rPr>
        <w:t xml:space="preserve"> reviews all inpatient deaths and considers community associated deaths for review using the SJR methodology.</w:t>
      </w:r>
    </w:p>
    <w:p w14:paraId="787BF42D" w14:textId="166F7250" w:rsidR="00841243" w:rsidRPr="00F75C29" w:rsidRDefault="00841243" w:rsidP="00971A83">
      <w:pPr>
        <w:spacing w:after="0" w:line="240" w:lineRule="auto"/>
        <w:jc w:val="both"/>
        <w:rPr>
          <w:rFonts w:ascii="Arial" w:hAnsi="Arial" w:cs="Arial"/>
          <w:sz w:val="24"/>
          <w:szCs w:val="24"/>
          <w:lang w:eastAsia="en-GB"/>
        </w:rPr>
      </w:pPr>
    </w:p>
    <w:p w14:paraId="3A2584BC" w14:textId="267BED9E" w:rsidR="00841243" w:rsidRPr="00F75C29" w:rsidRDefault="66DEE063" w:rsidP="00971A83">
      <w:pPr>
        <w:spacing w:after="0" w:line="240" w:lineRule="auto"/>
        <w:jc w:val="both"/>
        <w:rPr>
          <w:rFonts w:ascii="Arial" w:hAnsi="Arial" w:cs="Arial"/>
          <w:sz w:val="24"/>
          <w:szCs w:val="24"/>
          <w:lang w:eastAsia="en-GB"/>
        </w:rPr>
      </w:pPr>
      <w:r w:rsidRPr="4631105C">
        <w:rPr>
          <w:rFonts w:ascii="Arial" w:hAnsi="Arial" w:cs="Arial"/>
          <w:sz w:val="24"/>
          <w:szCs w:val="24"/>
          <w:lang w:eastAsia="en-GB"/>
        </w:rPr>
        <w:t xml:space="preserve">Cases are </w:t>
      </w:r>
      <w:r w:rsidR="2539225A" w:rsidRPr="4631105C">
        <w:rPr>
          <w:rFonts w:ascii="Arial" w:hAnsi="Arial" w:cs="Arial"/>
          <w:sz w:val="24"/>
          <w:szCs w:val="24"/>
          <w:lang w:eastAsia="en-GB"/>
        </w:rPr>
        <w:t xml:space="preserve">also </w:t>
      </w:r>
      <w:r w:rsidR="0FCF7202" w:rsidRPr="4631105C">
        <w:rPr>
          <w:rFonts w:ascii="Arial" w:hAnsi="Arial" w:cs="Arial"/>
          <w:sz w:val="24"/>
          <w:szCs w:val="24"/>
          <w:lang w:eastAsia="en-GB"/>
        </w:rPr>
        <w:t xml:space="preserve">presented and discussed at the </w:t>
      </w:r>
      <w:r w:rsidR="3F51D126" w:rsidRPr="4631105C">
        <w:rPr>
          <w:rFonts w:ascii="Arial" w:hAnsi="Arial" w:cs="Arial"/>
          <w:sz w:val="24"/>
          <w:szCs w:val="24"/>
          <w:lang w:eastAsia="en-GB"/>
        </w:rPr>
        <w:t xml:space="preserve">Trust wide </w:t>
      </w:r>
      <w:r w:rsidR="0FCF7202" w:rsidRPr="4631105C">
        <w:rPr>
          <w:rFonts w:ascii="Arial" w:hAnsi="Arial" w:cs="Arial"/>
          <w:sz w:val="24"/>
          <w:szCs w:val="24"/>
          <w:lang w:eastAsia="en-GB"/>
        </w:rPr>
        <w:t xml:space="preserve">bi-monthly </w:t>
      </w:r>
      <w:r w:rsidR="70C20C47" w:rsidRPr="4631105C">
        <w:rPr>
          <w:rFonts w:ascii="Arial" w:hAnsi="Arial" w:cs="Arial"/>
          <w:sz w:val="24"/>
          <w:szCs w:val="24"/>
          <w:lang w:eastAsia="en-GB"/>
        </w:rPr>
        <w:t>Mort</w:t>
      </w:r>
      <w:r w:rsidR="2906C463" w:rsidRPr="4631105C">
        <w:rPr>
          <w:rFonts w:ascii="Arial" w:hAnsi="Arial" w:cs="Arial"/>
          <w:sz w:val="24"/>
          <w:szCs w:val="24"/>
          <w:lang w:eastAsia="en-GB"/>
        </w:rPr>
        <w:t>ality</w:t>
      </w:r>
      <w:r w:rsidR="70C20C47" w:rsidRPr="4631105C">
        <w:rPr>
          <w:rFonts w:ascii="Arial" w:hAnsi="Arial" w:cs="Arial"/>
          <w:sz w:val="24"/>
          <w:szCs w:val="24"/>
          <w:lang w:eastAsia="en-GB"/>
        </w:rPr>
        <w:t xml:space="preserve"> and Morbidity</w:t>
      </w:r>
      <w:r w:rsidR="0FCF7202" w:rsidRPr="4631105C">
        <w:rPr>
          <w:rFonts w:ascii="Arial" w:hAnsi="Arial" w:cs="Arial"/>
          <w:sz w:val="24"/>
          <w:szCs w:val="24"/>
          <w:lang w:eastAsia="en-GB"/>
        </w:rPr>
        <w:t xml:space="preserve"> meeting </w:t>
      </w:r>
      <w:r w:rsidR="001F248C">
        <w:rPr>
          <w:rFonts w:ascii="Arial" w:hAnsi="Arial" w:cs="Arial"/>
          <w:sz w:val="24"/>
          <w:szCs w:val="24"/>
          <w:lang w:eastAsia="en-GB"/>
        </w:rPr>
        <w:t xml:space="preserve">(M&amp;M) </w:t>
      </w:r>
      <w:r w:rsidR="0FCF7202" w:rsidRPr="4631105C">
        <w:rPr>
          <w:rFonts w:ascii="Arial" w:hAnsi="Arial" w:cs="Arial"/>
          <w:sz w:val="24"/>
          <w:szCs w:val="24"/>
          <w:lang w:eastAsia="en-GB"/>
        </w:rPr>
        <w:t xml:space="preserve">or </w:t>
      </w:r>
      <w:r w:rsidR="042E7019" w:rsidRPr="4631105C">
        <w:rPr>
          <w:rFonts w:ascii="Arial" w:hAnsi="Arial" w:cs="Arial"/>
          <w:sz w:val="24"/>
          <w:szCs w:val="24"/>
          <w:lang w:eastAsia="en-GB"/>
        </w:rPr>
        <w:t xml:space="preserve">the </w:t>
      </w:r>
      <w:r w:rsidR="0FCF7202" w:rsidRPr="4631105C">
        <w:rPr>
          <w:rFonts w:ascii="Arial" w:hAnsi="Arial" w:cs="Arial"/>
          <w:sz w:val="24"/>
          <w:szCs w:val="24"/>
          <w:lang w:eastAsia="en-GB"/>
        </w:rPr>
        <w:t xml:space="preserve">local </w:t>
      </w:r>
      <w:r w:rsidR="0B29DF77" w:rsidRPr="4631105C">
        <w:rPr>
          <w:rFonts w:ascii="Arial" w:hAnsi="Arial" w:cs="Arial"/>
          <w:sz w:val="24"/>
          <w:szCs w:val="24"/>
          <w:lang w:eastAsia="en-GB"/>
        </w:rPr>
        <w:t>Mortality and Morbidity</w:t>
      </w:r>
      <w:r w:rsidR="0FCF7202" w:rsidRPr="4631105C">
        <w:rPr>
          <w:rFonts w:ascii="Arial" w:hAnsi="Arial" w:cs="Arial"/>
          <w:sz w:val="24"/>
          <w:szCs w:val="24"/>
          <w:lang w:eastAsia="en-GB"/>
        </w:rPr>
        <w:t xml:space="preserve"> meeting</w:t>
      </w:r>
      <w:r w:rsidR="156DD2EA" w:rsidRPr="4631105C">
        <w:rPr>
          <w:rFonts w:ascii="Arial" w:hAnsi="Arial" w:cs="Arial"/>
          <w:sz w:val="24"/>
          <w:szCs w:val="24"/>
          <w:lang w:eastAsia="en-GB"/>
        </w:rPr>
        <w:t xml:space="preserve"> for learning</w:t>
      </w:r>
      <w:r w:rsidR="0FCF7202" w:rsidRPr="4631105C">
        <w:rPr>
          <w:rFonts w:ascii="Arial" w:hAnsi="Arial" w:cs="Arial"/>
          <w:sz w:val="24"/>
          <w:szCs w:val="24"/>
          <w:lang w:eastAsia="en-GB"/>
        </w:rPr>
        <w:t>. The bi-monthly meeting is hospital wide and multidisciplinary, with co</w:t>
      </w:r>
      <w:r w:rsidR="7AA50A29" w:rsidRPr="4631105C">
        <w:rPr>
          <w:rFonts w:ascii="Arial" w:hAnsi="Arial" w:cs="Arial"/>
          <w:sz w:val="24"/>
          <w:szCs w:val="24"/>
          <w:lang w:eastAsia="en-GB"/>
        </w:rPr>
        <w:t>ntribution from</w:t>
      </w:r>
      <w:r w:rsidR="0FCF7202" w:rsidRPr="4631105C">
        <w:rPr>
          <w:rFonts w:ascii="Arial" w:hAnsi="Arial" w:cs="Arial"/>
          <w:sz w:val="24"/>
          <w:szCs w:val="24"/>
          <w:lang w:eastAsia="en-GB"/>
        </w:rPr>
        <w:t xml:space="preserve"> all members of staff. When issues have been raised at the M&amp;M meetings, the cases </w:t>
      </w:r>
      <w:r w:rsidR="0FCF7202" w:rsidRPr="4631105C">
        <w:rPr>
          <w:rFonts w:ascii="Arial" w:hAnsi="Arial" w:cs="Arial"/>
          <w:sz w:val="24"/>
          <w:szCs w:val="24"/>
          <w:lang w:eastAsia="en-GB"/>
        </w:rPr>
        <w:lastRenderedPageBreak/>
        <w:t>were then proposed for a case review if this was deemed appropriate by the M&amp;M meeting.</w:t>
      </w:r>
    </w:p>
    <w:p w14:paraId="4C61E694" w14:textId="77777777" w:rsidR="00841243" w:rsidRPr="00F75C29" w:rsidRDefault="00841243" w:rsidP="00971A83">
      <w:pPr>
        <w:spacing w:after="0" w:line="240" w:lineRule="auto"/>
        <w:jc w:val="both"/>
        <w:rPr>
          <w:rFonts w:ascii="Arial" w:hAnsi="Arial" w:cs="Arial"/>
          <w:b/>
          <w:sz w:val="24"/>
          <w:szCs w:val="24"/>
          <w:lang w:eastAsia="en-GB"/>
        </w:rPr>
      </w:pPr>
    </w:p>
    <w:p w14:paraId="62D7A424" w14:textId="77777777" w:rsidR="00841243" w:rsidRPr="00F75C29" w:rsidRDefault="00841243" w:rsidP="00841243">
      <w:pPr>
        <w:jc w:val="both"/>
        <w:rPr>
          <w:rFonts w:ascii="Arial" w:hAnsi="Arial" w:cs="Arial"/>
          <w:sz w:val="24"/>
          <w:szCs w:val="24"/>
          <w:lang w:eastAsia="en-GB"/>
        </w:rPr>
      </w:pPr>
      <w:r w:rsidRPr="00F75C29">
        <w:rPr>
          <w:rFonts w:ascii="Arial" w:hAnsi="Arial" w:cs="Arial"/>
          <w:b/>
          <w:sz w:val="24"/>
          <w:szCs w:val="24"/>
          <w:lang w:eastAsia="en-GB"/>
        </w:rPr>
        <w:t>Duty of Candour</w:t>
      </w:r>
    </w:p>
    <w:p w14:paraId="4717C6EE" w14:textId="2C410B1F" w:rsidR="00841243" w:rsidRPr="00F75C29" w:rsidRDefault="00D20DB1" w:rsidP="00971A83">
      <w:pPr>
        <w:spacing w:after="0" w:line="240" w:lineRule="auto"/>
        <w:jc w:val="both"/>
        <w:rPr>
          <w:rFonts w:ascii="Arial" w:hAnsi="Arial" w:cs="Arial"/>
          <w:sz w:val="24"/>
          <w:szCs w:val="24"/>
          <w:lang w:eastAsia="en-GB"/>
        </w:rPr>
      </w:pPr>
      <w:r w:rsidRPr="7E1580B8">
        <w:rPr>
          <w:rFonts w:ascii="Arial" w:hAnsi="Arial" w:cs="Arial"/>
          <w:sz w:val="24"/>
          <w:szCs w:val="24"/>
          <w:lang w:eastAsia="en-GB"/>
        </w:rPr>
        <w:t>Duty of Candour meetings have been undertaken where necessary. This has included</w:t>
      </w:r>
      <w:r w:rsidR="008F5F38">
        <w:rPr>
          <w:rFonts w:ascii="Arial" w:hAnsi="Arial" w:cs="Arial"/>
          <w:sz w:val="24"/>
          <w:szCs w:val="24"/>
          <w:lang w:eastAsia="en-GB"/>
        </w:rPr>
        <w:t xml:space="preserve"> </w:t>
      </w:r>
      <w:r w:rsidR="678B7122" w:rsidRPr="4631105C">
        <w:rPr>
          <w:rFonts w:ascii="Arial" w:hAnsi="Arial" w:cs="Arial"/>
          <w:sz w:val="24"/>
          <w:szCs w:val="24"/>
          <w:lang w:eastAsia="en-GB"/>
        </w:rPr>
        <w:t xml:space="preserve">sharing learning from reviews with relatives and discussion of actions which the </w:t>
      </w:r>
      <w:r w:rsidR="4A97007A" w:rsidRPr="4631105C">
        <w:rPr>
          <w:rFonts w:ascii="Arial" w:hAnsi="Arial" w:cs="Arial"/>
          <w:sz w:val="24"/>
          <w:szCs w:val="24"/>
          <w:lang w:eastAsia="en-GB"/>
        </w:rPr>
        <w:t>T</w:t>
      </w:r>
      <w:r w:rsidR="678B7122" w:rsidRPr="4631105C">
        <w:rPr>
          <w:rFonts w:ascii="Arial" w:hAnsi="Arial" w:cs="Arial"/>
          <w:sz w:val="24"/>
          <w:szCs w:val="24"/>
          <w:lang w:eastAsia="en-GB"/>
        </w:rPr>
        <w:t>rust has taken.</w:t>
      </w:r>
    </w:p>
    <w:p w14:paraId="76376230" w14:textId="77777777" w:rsidR="00841243" w:rsidRPr="00F75C29" w:rsidRDefault="00841243" w:rsidP="00971A83">
      <w:pPr>
        <w:spacing w:after="0" w:line="240" w:lineRule="auto"/>
        <w:jc w:val="both"/>
        <w:rPr>
          <w:rFonts w:ascii="Arial" w:hAnsi="Arial" w:cs="Arial"/>
          <w:sz w:val="24"/>
          <w:szCs w:val="24"/>
          <w:lang w:eastAsia="en-GB"/>
        </w:rPr>
      </w:pPr>
    </w:p>
    <w:p w14:paraId="45BEC173" w14:textId="77777777" w:rsidR="00841243" w:rsidRPr="00F75C29" w:rsidRDefault="00841243" w:rsidP="00841243">
      <w:pPr>
        <w:spacing w:line="240" w:lineRule="auto"/>
        <w:jc w:val="both"/>
        <w:rPr>
          <w:rFonts w:ascii="Arial" w:hAnsi="Arial" w:cs="Arial"/>
          <w:b/>
          <w:sz w:val="24"/>
          <w:szCs w:val="24"/>
        </w:rPr>
      </w:pPr>
      <w:r w:rsidRPr="00F75C29">
        <w:rPr>
          <w:rFonts w:ascii="Arial" w:hAnsi="Arial" w:cs="Arial"/>
          <w:b/>
          <w:sz w:val="24"/>
          <w:szCs w:val="24"/>
        </w:rPr>
        <w:t>Key Learning</w:t>
      </w:r>
    </w:p>
    <w:p w14:paraId="421035EA" w14:textId="7DBC6C96" w:rsidR="00841243" w:rsidRPr="00F75C29" w:rsidRDefault="0FCF7202" w:rsidP="00971A83">
      <w:pPr>
        <w:spacing w:after="0" w:line="240" w:lineRule="auto"/>
        <w:jc w:val="both"/>
        <w:rPr>
          <w:rFonts w:ascii="Arial" w:hAnsi="Arial" w:cs="Arial"/>
          <w:b/>
          <w:bCs/>
          <w:sz w:val="24"/>
          <w:szCs w:val="24"/>
        </w:rPr>
      </w:pPr>
      <w:r w:rsidRPr="4631105C">
        <w:rPr>
          <w:rFonts w:ascii="Arial" w:hAnsi="Arial" w:cs="Arial"/>
          <w:sz w:val="24"/>
          <w:szCs w:val="24"/>
        </w:rPr>
        <w:t xml:space="preserve">RNOH has raised the following learning points during 2022/23, </w:t>
      </w:r>
      <w:r w:rsidR="07D7D2CC" w:rsidRPr="4631105C">
        <w:rPr>
          <w:rFonts w:ascii="Arial" w:hAnsi="Arial" w:cs="Arial"/>
          <w:sz w:val="24"/>
          <w:szCs w:val="24"/>
        </w:rPr>
        <w:t xml:space="preserve">as a direct result </w:t>
      </w:r>
      <w:r w:rsidRPr="4631105C">
        <w:rPr>
          <w:rFonts w:ascii="Arial" w:hAnsi="Arial" w:cs="Arial"/>
          <w:sz w:val="24"/>
          <w:szCs w:val="24"/>
        </w:rPr>
        <w:t>of what the Trust has learnt from these case record reviews and investigations:</w:t>
      </w:r>
      <w:r w:rsidRPr="4631105C">
        <w:rPr>
          <w:rFonts w:ascii="Arial" w:hAnsi="Arial" w:cs="Arial"/>
          <w:b/>
          <w:bCs/>
          <w:sz w:val="24"/>
          <w:szCs w:val="24"/>
        </w:rPr>
        <w:t xml:space="preserve"> </w:t>
      </w:r>
    </w:p>
    <w:p w14:paraId="02F12362" w14:textId="77777777" w:rsidR="00841243" w:rsidRPr="00F75C29" w:rsidRDefault="00841243" w:rsidP="00971A83">
      <w:pPr>
        <w:spacing w:after="0" w:line="240" w:lineRule="auto"/>
        <w:jc w:val="both"/>
        <w:rPr>
          <w:rFonts w:ascii="Arial" w:hAnsi="Arial" w:cs="Arial"/>
          <w:b/>
          <w:sz w:val="24"/>
          <w:szCs w:val="24"/>
        </w:rPr>
      </w:pPr>
    </w:p>
    <w:p w14:paraId="77E7241D" w14:textId="77777777" w:rsidR="00841243" w:rsidRPr="00F75C29" w:rsidRDefault="00841243" w:rsidP="00971A83">
      <w:pPr>
        <w:numPr>
          <w:ilvl w:val="0"/>
          <w:numId w:val="73"/>
        </w:numPr>
        <w:spacing w:after="0" w:line="240" w:lineRule="auto"/>
        <w:rPr>
          <w:rFonts w:ascii="Arial" w:eastAsia="Times New Roman" w:hAnsi="Arial" w:cs="Arial"/>
          <w:sz w:val="24"/>
          <w:szCs w:val="24"/>
          <w:lang w:eastAsia="en-GB"/>
        </w:rPr>
      </w:pPr>
      <w:r w:rsidRPr="00F75C29">
        <w:rPr>
          <w:rFonts w:ascii="Arial" w:eastAsia="Times New Roman" w:hAnsi="Arial" w:cs="Arial"/>
          <w:sz w:val="24"/>
          <w:szCs w:val="24"/>
        </w:rPr>
        <w:t>No deaths were deemed avoidable during this period</w:t>
      </w:r>
    </w:p>
    <w:p w14:paraId="7961719B" w14:textId="1CB4EBED" w:rsidR="00841243" w:rsidRPr="00F75C29" w:rsidRDefault="008865DF" w:rsidP="00971A83">
      <w:pPr>
        <w:numPr>
          <w:ilvl w:val="0"/>
          <w:numId w:val="73"/>
        </w:numPr>
        <w:spacing w:after="0" w:line="240" w:lineRule="auto"/>
        <w:rPr>
          <w:rFonts w:ascii="Arial" w:eastAsia="Times New Roman" w:hAnsi="Arial" w:cs="Arial"/>
          <w:sz w:val="24"/>
          <w:szCs w:val="24"/>
        </w:rPr>
      </w:pPr>
      <w:r w:rsidRPr="00F75C29">
        <w:rPr>
          <w:rFonts w:ascii="Arial" w:eastAsia="Times New Roman" w:hAnsi="Arial" w:cs="Arial"/>
          <w:sz w:val="24"/>
          <w:szCs w:val="24"/>
        </w:rPr>
        <w:t>The m</w:t>
      </w:r>
      <w:r w:rsidR="00841243" w:rsidRPr="00F75C29">
        <w:rPr>
          <w:rFonts w:ascii="Arial" w:eastAsia="Times New Roman" w:hAnsi="Arial" w:cs="Arial"/>
          <w:sz w:val="24"/>
          <w:szCs w:val="24"/>
        </w:rPr>
        <w:t>ajority were high risk patients undergoing high risk complex surgery.</w:t>
      </w:r>
    </w:p>
    <w:p w14:paraId="2A504F01" w14:textId="1D92B18C" w:rsidR="00841243" w:rsidRPr="00F75C29" w:rsidRDefault="678B7122" w:rsidP="00971A83">
      <w:pPr>
        <w:numPr>
          <w:ilvl w:val="0"/>
          <w:numId w:val="73"/>
        </w:numPr>
        <w:spacing w:after="0" w:line="240" w:lineRule="auto"/>
        <w:rPr>
          <w:rFonts w:ascii="Arial" w:eastAsia="Times New Roman" w:hAnsi="Arial" w:cs="Arial"/>
          <w:sz w:val="24"/>
          <w:szCs w:val="24"/>
        </w:rPr>
      </w:pPr>
      <w:r w:rsidRPr="4631105C">
        <w:rPr>
          <w:rFonts w:ascii="Arial" w:eastAsia="Times New Roman" w:hAnsi="Arial" w:cs="Arial"/>
          <w:sz w:val="24"/>
          <w:szCs w:val="24"/>
        </w:rPr>
        <w:t xml:space="preserve">Review of deaths highlighted examples of excellent MDT </w:t>
      </w:r>
      <w:r w:rsidR="47CBF6E5" w:rsidRPr="4631105C">
        <w:rPr>
          <w:rFonts w:ascii="Arial" w:eastAsia="Times New Roman" w:hAnsi="Arial" w:cs="Arial"/>
          <w:sz w:val="24"/>
          <w:szCs w:val="24"/>
        </w:rPr>
        <w:t xml:space="preserve">working </w:t>
      </w:r>
      <w:r w:rsidRPr="4631105C">
        <w:rPr>
          <w:rFonts w:ascii="Arial" w:eastAsia="Times New Roman" w:hAnsi="Arial" w:cs="Arial"/>
          <w:sz w:val="24"/>
          <w:szCs w:val="24"/>
        </w:rPr>
        <w:t>and shared decision making</w:t>
      </w:r>
      <w:r w:rsidR="5125D7BD" w:rsidRPr="4631105C">
        <w:rPr>
          <w:rFonts w:ascii="Arial" w:eastAsia="Times New Roman" w:hAnsi="Arial" w:cs="Arial"/>
          <w:sz w:val="24"/>
          <w:szCs w:val="24"/>
        </w:rPr>
        <w:t xml:space="preserve">, </w:t>
      </w:r>
      <w:r w:rsidR="19461BBB" w:rsidRPr="4631105C">
        <w:rPr>
          <w:rFonts w:ascii="Arial" w:eastAsia="Times New Roman" w:hAnsi="Arial" w:cs="Arial"/>
          <w:sz w:val="24"/>
          <w:szCs w:val="24"/>
        </w:rPr>
        <w:t>a</w:t>
      </w:r>
      <w:r w:rsidRPr="4631105C">
        <w:rPr>
          <w:rFonts w:ascii="Arial" w:eastAsia="Times New Roman" w:hAnsi="Arial" w:cs="Arial"/>
          <w:sz w:val="24"/>
          <w:szCs w:val="24"/>
        </w:rPr>
        <w:t xml:space="preserve">long with </w:t>
      </w:r>
      <w:r w:rsidR="09AFC3FF" w:rsidRPr="4631105C">
        <w:rPr>
          <w:rFonts w:ascii="Arial" w:eastAsia="Times New Roman" w:hAnsi="Arial" w:cs="Arial"/>
          <w:sz w:val="24"/>
          <w:szCs w:val="24"/>
        </w:rPr>
        <w:t xml:space="preserve">a </w:t>
      </w:r>
      <w:r w:rsidRPr="4631105C">
        <w:rPr>
          <w:rFonts w:ascii="Arial" w:eastAsia="Times New Roman" w:hAnsi="Arial" w:cs="Arial"/>
          <w:sz w:val="24"/>
          <w:szCs w:val="24"/>
        </w:rPr>
        <w:t>very thorough pre-operative workup and assessment.</w:t>
      </w:r>
    </w:p>
    <w:p w14:paraId="65F3B167" w14:textId="75A20E39" w:rsidR="00841243" w:rsidRPr="00F75C29" w:rsidRDefault="00841243" w:rsidP="00BB583C">
      <w:pPr>
        <w:numPr>
          <w:ilvl w:val="0"/>
          <w:numId w:val="73"/>
        </w:numPr>
        <w:spacing w:before="100" w:beforeAutospacing="1" w:after="100" w:afterAutospacing="1" w:line="240" w:lineRule="auto"/>
        <w:rPr>
          <w:rFonts w:ascii="Arial" w:eastAsia="Times New Roman" w:hAnsi="Arial" w:cs="Arial"/>
          <w:sz w:val="24"/>
          <w:szCs w:val="24"/>
        </w:rPr>
      </w:pPr>
      <w:r w:rsidRPr="00F75C29">
        <w:rPr>
          <w:rFonts w:ascii="Arial" w:eastAsia="Times New Roman" w:hAnsi="Arial" w:cs="Arial"/>
          <w:sz w:val="24"/>
          <w:szCs w:val="24"/>
        </w:rPr>
        <w:t>Some areas of improvement were raised related to</w:t>
      </w:r>
      <w:r w:rsidR="00EA0009" w:rsidRPr="00F75C29">
        <w:rPr>
          <w:rFonts w:ascii="Arial" w:eastAsia="Times New Roman" w:hAnsi="Arial" w:cs="Arial"/>
          <w:sz w:val="24"/>
          <w:szCs w:val="24"/>
        </w:rPr>
        <w:t xml:space="preserve"> the</w:t>
      </w:r>
      <w:r w:rsidRPr="00F75C29">
        <w:rPr>
          <w:rFonts w:ascii="Arial" w:eastAsia="Times New Roman" w:hAnsi="Arial" w:cs="Arial"/>
          <w:sz w:val="24"/>
          <w:szCs w:val="24"/>
        </w:rPr>
        <w:t xml:space="preserve"> documentation of daily medical review</w:t>
      </w:r>
      <w:r w:rsidR="008865DF" w:rsidRPr="00F75C29">
        <w:rPr>
          <w:rFonts w:ascii="Arial" w:eastAsia="Times New Roman" w:hAnsi="Arial" w:cs="Arial"/>
          <w:sz w:val="24"/>
          <w:szCs w:val="24"/>
        </w:rPr>
        <w:t>s</w:t>
      </w:r>
      <w:r w:rsidRPr="00F75C29">
        <w:rPr>
          <w:rFonts w:ascii="Arial" w:eastAsia="Times New Roman" w:hAnsi="Arial" w:cs="Arial"/>
          <w:sz w:val="24"/>
          <w:szCs w:val="24"/>
        </w:rPr>
        <w:t xml:space="preserve"> of patients and communication between RNOH and referring/discharging trusts. </w:t>
      </w:r>
    </w:p>
    <w:p w14:paraId="50E9A6AA" w14:textId="77777777" w:rsidR="00841243" w:rsidRPr="00F75C29" w:rsidRDefault="00841243" w:rsidP="00841243">
      <w:pPr>
        <w:jc w:val="both"/>
        <w:rPr>
          <w:rFonts w:ascii="Arial" w:hAnsi="Arial" w:cs="Arial"/>
          <w:color w:val="FF0000"/>
          <w:sz w:val="24"/>
          <w:szCs w:val="24"/>
          <w:lang w:eastAsia="en-GB"/>
        </w:rPr>
      </w:pPr>
    </w:p>
    <w:p w14:paraId="7C74D477" w14:textId="77777777" w:rsidR="00610990" w:rsidRPr="00F75C29" w:rsidRDefault="00610990" w:rsidP="00610990">
      <w:pPr>
        <w:spacing w:after="0" w:line="240" w:lineRule="auto"/>
        <w:jc w:val="both"/>
        <w:rPr>
          <w:rFonts w:ascii="Arial" w:hAnsi="Arial" w:cs="Arial"/>
          <w:sz w:val="24"/>
          <w:szCs w:val="24"/>
        </w:rPr>
      </w:pPr>
    </w:p>
    <w:p w14:paraId="1B4B935A" w14:textId="77777777" w:rsidR="00C3175A" w:rsidRPr="00F75C29" w:rsidRDefault="00C3175A" w:rsidP="00C3175A">
      <w:pPr>
        <w:spacing w:after="0" w:line="20" w:lineRule="atLeast"/>
        <w:rPr>
          <w:rFonts w:ascii="Arial" w:hAnsi="Arial" w:cs="Arial"/>
          <w:color w:val="000000" w:themeColor="text1"/>
          <w:sz w:val="24"/>
          <w:szCs w:val="24"/>
        </w:rPr>
      </w:pPr>
    </w:p>
    <w:p w14:paraId="3D609A2B" w14:textId="77777777" w:rsidR="00C3175A" w:rsidRDefault="00C3175A" w:rsidP="00C3175A">
      <w:pPr>
        <w:rPr>
          <w:rFonts w:ascii="Arial" w:eastAsiaTheme="majorEastAsia" w:hAnsi="Arial" w:cstheme="majorBidi"/>
          <w:b/>
          <w:color w:val="2E74B5" w:themeColor="accent1" w:themeShade="BF"/>
          <w:sz w:val="32"/>
          <w:szCs w:val="32"/>
        </w:rPr>
      </w:pPr>
      <w:r>
        <w:br w:type="page"/>
      </w:r>
    </w:p>
    <w:p w14:paraId="3E073F7C" w14:textId="77777777" w:rsidR="00C3175A" w:rsidRDefault="00C3175A" w:rsidP="00C3175A">
      <w:pPr>
        <w:pStyle w:val="Heading1"/>
        <w:spacing w:before="0" w:line="20" w:lineRule="atLeast"/>
      </w:pPr>
      <w:bookmarkStart w:id="63" w:name="_Toc137048682"/>
      <w:r>
        <w:lastRenderedPageBreak/>
        <w:t>Part 5: Review of quality performance</w:t>
      </w:r>
      <w:bookmarkEnd w:id="63"/>
    </w:p>
    <w:p w14:paraId="371B460C" w14:textId="77777777" w:rsidR="00C3175A" w:rsidRDefault="00C3175A" w:rsidP="00C3175A">
      <w:pPr>
        <w:spacing w:after="0" w:line="20" w:lineRule="atLeast"/>
      </w:pPr>
    </w:p>
    <w:p w14:paraId="329F467A" w14:textId="77777777" w:rsidR="00217BFF" w:rsidRDefault="00217BFF" w:rsidP="00C3175A">
      <w:pPr>
        <w:spacing w:after="0" w:line="20" w:lineRule="atLeast"/>
      </w:pPr>
    </w:p>
    <w:p w14:paraId="2C5B1792" w14:textId="352B0382" w:rsidR="00C3175A" w:rsidRPr="004B2FC8" w:rsidRDefault="3204B067" w:rsidP="00980674">
      <w:pPr>
        <w:spacing w:after="0" w:line="20" w:lineRule="atLeast"/>
        <w:jc w:val="both"/>
        <w:rPr>
          <w:rFonts w:ascii="Arial" w:hAnsi="Arial" w:cs="Arial"/>
          <w:color w:val="000000" w:themeColor="text1"/>
          <w:sz w:val="24"/>
          <w:szCs w:val="24"/>
        </w:rPr>
      </w:pPr>
      <w:r w:rsidRPr="7E1580B8">
        <w:rPr>
          <w:rFonts w:ascii="Arial" w:hAnsi="Arial" w:cs="Arial"/>
          <w:color w:val="000000" w:themeColor="text1"/>
          <w:sz w:val="24"/>
          <w:szCs w:val="24"/>
        </w:rPr>
        <w:t>Quality Account regulations from the Department of Health require Trusts to report performance against a core set of indicators, using data made available to the Trust by NHS Digital where available.</w:t>
      </w:r>
      <w:r w:rsidR="00257545">
        <w:rPr>
          <w:rFonts w:ascii="Arial" w:hAnsi="Arial" w:cs="Arial"/>
          <w:color w:val="000000" w:themeColor="text1"/>
          <w:sz w:val="24"/>
          <w:szCs w:val="24"/>
        </w:rPr>
        <w:t xml:space="preserve"> </w:t>
      </w:r>
      <w:r w:rsidRPr="7E1580B8">
        <w:rPr>
          <w:rFonts w:ascii="Arial" w:hAnsi="Arial" w:cs="Arial"/>
          <w:color w:val="000000" w:themeColor="text1"/>
          <w:sz w:val="24"/>
          <w:szCs w:val="24"/>
        </w:rPr>
        <w:t>RNOH has added several other quality indicators that form part of our quality agenda.</w:t>
      </w:r>
    </w:p>
    <w:p w14:paraId="3DA41461" w14:textId="77777777" w:rsidR="00C3175A" w:rsidRPr="004B2FC8" w:rsidRDefault="00C3175A" w:rsidP="00980674">
      <w:pPr>
        <w:spacing w:after="0" w:line="20" w:lineRule="atLeast"/>
        <w:jc w:val="both"/>
        <w:rPr>
          <w:rFonts w:ascii="Arial" w:hAnsi="Arial" w:cs="Arial"/>
          <w:color w:val="000000" w:themeColor="text1"/>
          <w:sz w:val="24"/>
          <w:szCs w:val="24"/>
        </w:rPr>
      </w:pPr>
    </w:p>
    <w:p w14:paraId="5AAEACFF" w14:textId="77777777" w:rsidR="00C3175A" w:rsidRPr="004B2FC8" w:rsidRDefault="00C3175A" w:rsidP="00BB583C">
      <w:pPr>
        <w:pStyle w:val="Heading2"/>
        <w:numPr>
          <w:ilvl w:val="1"/>
          <w:numId w:val="20"/>
        </w:numPr>
        <w:spacing w:before="0" w:line="20" w:lineRule="atLeast"/>
        <w:ind w:hanging="720"/>
        <w:jc w:val="both"/>
        <w:rPr>
          <w:rFonts w:cs="Arial"/>
          <w:szCs w:val="24"/>
        </w:rPr>
      </w:pPr>
      <w:bookmarkStart w:id="64" w:name="_Toc137048683"/>
      <w:r w:rsidRPr="004B2FC8">
        <w:rPr>
          <w:rFonts w:cs="Arial"/>
          <w:szCs w:val="24"/>
        </w:rPr>
        <w:t>Patient Safety Measures</w:t>
      </w:r>
      <w:bookmarkEnd w:id="64"/>
    </w:p>
    <w:p w14:paraId="7A2F91B8" w14:textId="77777777" w:rsidR="00C3175A" w:rsidRPr="004B2FC8" w:rsidRDefault="00C3175A" w:rsidP="00980674">
      <w:pPr>
        <w:pStyle w:val="Heading3"/>
        <w:numPr>
          <w:ilvl w:val="0"/>
          <w:numId w:val="0"/>
        </w:numPr>
        <w:spacing w:before="0"/>
        <w:jc w:val="both"/>
        <w:rPr>
          <w:rFonts w:eastAsiaTheme="minorHAnsi"/>
          <w:b w:val="0"/>
        </w:rPr>
      </w:pPr>
    </w:p>
    <w:p w14:paraId="0DF62CF1" w14:textId="77777777" w:rsidR="00C3175A" w:rsidRPr="004B2FC8" w:rsidRDefault="00C3175A" w:rsidP="00980674">
      <w:pPr>
        <w:pStyle w:val="Heading3"/>
        <w:numPr>
          <w:ilvl w:val="0"/>
          <w:numId w:val="0"/>
        </w:numPr>
        <w:spacing w:before="0"/>
        <w:ind w:left="709" w:hanging="709"/>
        <w:jc w:val="both"/>
      </w:pPr>
      <w:bookmarkStart w:id="65" w:name="_Toc137048684"/>
      <w:r w:rsidRPr="004B2FC8">
        <w:t xml:space="preserve">5.1.1 </w:t>
      </w:r>
      <w:bookmarkStart w:id="66" w:name="_Toc56162002"/>
      <w:r w:rsidRPr="004B2FC8">
        <w:t>Rate of admissions assessed for venous thromboembolism (VTE)</w:t>
      </w:r>
      <w:bookmarkEnd w:id="65"/>
      <w:bookmarkEnd w:id="66"/>
    </w:p>
    <w:p w14:paraId="3826DF03" w14:textId="7788668A" w:rsidR="00C3175A" w:rsidRPr="004B2FC8" w:rsidRDefault="00C3175A" w:rsidP="00980674">
      <w:pPr>
        <w:spacing w:after="0" w:line="20" w:lineRule="atLeast"/>
        <w:jc w:val="both"/>
        <w:rPr>
          <w:rFonts w:ascii="Arial" w:hAnsi="Arial" w:cs="Arial"/>
          <w:color w:val="000000" w:themeColor="text1"/>
          <w:sz w:val="24"/>
          <w:szCs w:val="24"/>
        </w:rPr>
      </w:pPr>
    </w:p>
    <w:p w14:paraId="21FDFC6B" w14:textId="575E9FF3" w:rsidR="00701BF1" w:rsidRPr="004B2FC8" w:rsidRDefault="2E928754" w:rsidP="00701BF1">
      <w:pPr>
        <w:rPr>
          <w:rFonts w:ascii="Arial" w:hAnsi="Arial" w:cs="Arial"/>
          <w:color w:val="000000" w:themeColor="text1"/>
          <w:sz w:val="24"/>
          <w:szCs w:val="24"/>
          <w:highlight w:val="yellow"/>
        </w:rPr>
      </w:pPr>
      <w:r w:rsidRPr="4631105C">
        <w:rPr>
          <w:rFonts w:ascii="Arial" w:hAnsi="Arial" w:cs="Arial"/>
          <w:color w:val="000000" w:themeColor="text1"/>
          <w:sz w:val="24"/>
          <w:szCs w:val="24"/>
        </w:rPr>
        <w:t>VTE assessment at admission is a national quality requirement included in the NHS Standard Contract 2019/20. NHS Trusts collect and submit data on the number of inpatients (aged 16 and over) who are assessed for risk of venous thromboembolism (VTE). The national target is 95%.</w:t>
      </w:r>
    </w:p>
    <w:p w14:paraId="5E89D6DF" w14:textId="23D08ACF" w:rsidR="00701BF1" w:rsidRPr="004B2FC8" w:rsidRDefault="00861D8E" w:rsidP="00701BF1">
      <w:pPr>
        <w:rPr>
          <w:rFonts w:ascii="Arial" w:hAnsi="Arial" w:cs="Arial"/>
          <w:b/>
          <w:color w:val="000000" w:themeColor="text1"/>
          <w:sz w:val="24"/>
          <w:szCs w:val="24"/>
          <w:highlight w:val="yellow"/>
        </w:rPr>
      </w:pPr>
      <w:r w:rsidRPr="004B2FC8">
        <w:rPr>
          <w:rStyle w:val="Strong"/>
          <w:rFonts w:ascii="Arial" w:hAnsi="Arial" w:cs="Arial"/>
          <w:b w:val="0"/>
          <w:color w:val="000000" w:themeColor="text1"/>
          <w:sz w:val="24"/>
          <w:szCs w:val="24"/>
          <w:bdr w:val="none" w:sz="0" w:space="0" w:color="auto" w:frame="1"/>
          <w:shd w:val="clear" w:color="auto" w:fill="FFFFFF"/>
        </w:rPr>
        <w:t xml:space="preserve">The national VTE data collection and publication was suspended in March 2020 to release </w:t>
      </w:r>
      <w:r w:rsidR="001C5D2F" w:rsidRPr="004B2FC8">
        <w:rPr>
          <w:rStyle w:val="Strong"/>
          <w:rFonts w:ascii="Arial" w:hAnsi="Arial" w:cs="Arial"/>
          <w:b w:val="0"/>
          <w:color w:val="000000" w:themeColor="text1"/>
          <w:sz w:val="24"/>
          <w:szCs w:val="24"/>
          <w:bdr w:val="none" w:sz="0" w:space="0" w:color="auto" w:frame="1"/>
          <w:shd w:val="clear" w:color="auto" w:fill="FFFFFF"/>
        </w:rPr>
        <w:t xml:space="preserve">the </w:t>
      </w:r>
      <w:r w:rsidRPr="004B2FC8">
        <w:rPr>
          <w:rStyle w:val="Strong"/>
          <w:rFonts w:ascii="Arial" w:hAnsi="Arial" w:cs="Arial"/>
          <w:b w:val="0"/>
          <w:color w:val="000000" w:themeColor="text1"/>
          <w:sz w:val="24"/>
          <w:szCs w:val="24"/>
          <w:bdr w:val="none" w:sz="0" w:space="0" w:color="auto" w:frame="1"/>
          <w:shd w:val="clear" w:color="auto" w:fill="FFFFFF"/>
        </w:rPr>
        <w:t xml:space="preserve">capacity </w:t>
      </w:r>
      <w:r w:rsidR="001C5D2F" w:rsidRPr="004B2FC8">
        <w:rPr>
          <w:rStyle w:val="Strong"/>
          <w:rFonts w:ascii="Arial" w:hAnsi="Arial" w:cs="Arial"/>
          <w:b w:val="0"/>
          <w:color w:val="000000" w:themeColor="text1"/>
          <w:sz w:val="24"/>
          <w:szCs w:val="24"/>
          <w:bdr w:val="none" w:sz="0" w:space="0" w:color="auto" w:frame="1"/>
          <w:shd w:val="clear" w:color="auto" w:fill="FFFFFF"/>
        </w:rPr>
        <w:t>of</w:t>
      </w:r>
      <w:r w:rsidRPr="004B2FC8">
        <w:rPr>
          <w:rStyle w:val="Strong"/>
          <w:rFonts w:ascii="Arial" w:hAnsi="Arial" w:cs="Arial"/>
          <w:b w:val="0"/>
          <w:color w:val="000000" w:themeColor="text1"/>
          <w:sz w:val="24"/>
          <w:szCs w:val="24"/>
          <w:bdr w:val="none" w:sz="0" w:space="0" w:color="auto" w:frame="1"/>
          <w:shd w:val="clear" w:color="auto" w:fill="FFFFFF"/>
        </w:rPr>
        <w:t xml:space="preserve"> providers and commissioners to manage the COVID-19 pandemic. The Trust has continued to monitor V</w:t>
      </w:r>
      <w:r w:rsidR="001C5D2F" w:rsidRPr="004B2FC8">
        <w:rPr>
          <w:rStyle w:val="Strong"/>
          <w:rFonts w:ascii="Arial" w:hAnsi="Arial" w:cs="Arial"/>
          <w:b w:val="0"/>
          <w:color w:val="000000" w:themeColor="text1"/>
          <w:sz w:val="24"/>
          <w:szCs w:val="24"/>
          <w:bdr w:val="none" w:sz="0" w:space="0" w:color="auto" w:frame="1"/>
          <w:shd w:val="clear" w:color="auto" w:fill="FFFFFF"/>
        </w:rPr>
        <w:t>T</w:t>
      </w:r>
      <w:r w:rsidRPr="004B2FC8">
        <w:rPr>
          <w:rStyle w:val="Strong"/>
          <w:rFonts w:ascii="Arial" w:hAnsi="Arial" w:cs="Arial"/>
          <w:b w:val="0"/>
          <w:color w:val="000000" w:themeColor="text1"/>
          <w:sz w:val="24"/>
          <w:szCs w:val="24"/>
          <w:bdr w:val="none" w:sz="0" w:space="0" w:color="auto" w:frame="1"/>
          <w:shd w:val="clear" w:color="auto" w:fill="FFFFFF"/>
        </w:rPr>
        <w:t>E assessment performance via local data collection to ensure that patients receive high quality safe care. The rate of admissions assessed for VTE was 89.1% for 2022-23.</w:t>
      </w:r>
    </w:p>
    <w:tbl>
      <w:tblPr>
        <w:tblW w:w="857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0A0" w:firstRow="1" w:lastRow="0" w:firstColumn="1" w:lastColumn="0" w:noHBand="0" w:noVBand="0"/>
      </w:tblPr>
      <w:tblGrid>
        <w:gridCol w:w="3148"/>
        <w:gridCol w:w="1809"/>
        <w:gridCol w:w="1809"/>
        <w:gridCol w:w="1809"/>
      </w:tblGrid>
      <w:tr w:rsidR="004B2FC8" w:rsidRPr="004B2FC8" w14:paraId="696CAAA5" w14:textId="77777777" w:rsidTr="000A0944">
        <w:trPr>
          <w:trHeight w:val="315"/>
        </w:trPr>
        <w:tc>
          <w:tcPr>
            <w:tcW w:w="3148" w:type="dxa"/>
            <w:shd w:val="clear" w:color="auto" w:fill="4F81BD"/>
            <w:noWrap/>
            <w:hideMark/>
          </w:tcPr>
          <w:p w14:paraId="1C74A530" w14:textId="77777777" w:rsidR="00861D8E" w:rsidRPr="004B2FC8" w:rsidRDefault="00861D8E" w:rsidP="000A0944">
            <w:pPr>
              <w:spacing w:after="0" w:line="20" w:lineRule="atLeast"/>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lang w:eastAsia="en-GB"/>
              </w:rPr>
              <w:t>Indicator</w:t>
            </w:r>
          </w:p>
        </w:tc>
        <w:tc>
          <w:tcPr>
            <w:tcW w:w="1809" w:type="dxa"/>
            <w:shd w:val="clear" w:color="auto" w:fill="4F81BD"/>
          </w:tcPr>
          <w:p w14:paraId="41F1D085" w14:textId="77777777" w:rsidR="00861D8E" w:rsidRPr="004B2FC8" w:rsidRDefault="00861D8E" w:rsidP="000A0944">
            <w:pPr>
              <w:spacing w:after="0" w:line="20" w:lineRule="atLeast"/>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2020/21</w:t>
            </w:r>
          </w:p>
        </w:tc>
        <w:tc>
          <w:tcPr>
            <w:tcW w:w="1809" w:type="dxa"/>
            <w:shd w:val="clear" w:color="auto" w:fill="4F81BD"/>
          </w:tcPr>
          <w:p w14:paraId="74D94CFD" w14:textId="77777777" w:rsidR="00861D8E" w:rsidRPr="004B2FC8" w:rsidRDefault="00861D8E" w:rsidP="000A0944">
            <w:pPr>
              <w:spacing w:after="0" w:line="20" w:lineRule="atLeast"/>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2021/22</w:t>
            </w:r>
          </w:p>
        </w:tc>
        <w:tc>
          <w:tcPr>
            <w:tcW w:w="1809" w:type="dxa"/>
            <w:shd w:val="clear" w:color="auto" w:fill="4F81BD"/>
            <w:vAlign w:val="center"/>
          </w:tcPr>
          <w:p w14:paraId="4F6B7B79" w14:textId="77777777" w:rsidR="00861D8E" w:rsidRPr="004B2FC8" w:rsidRDefault="00861D8E" w:rsidP="000A0944">
            <w:pPr>
              <w:spacing w:after="0" w:line="20" w:lineRule="atLeast"/>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2022/23</w:t>
            </w:r>
          </w:p>
        </w:tc>
      </w:tr>
      <w:tr w:rsidR="004B2FC8" w:rsidRPr="004B2FC8" w14:paraId="163F5E0E" w14:textId="77777777" w:rsidTr="0030485E">
        <w:trPr>
          <w:trHeight w:val="365"/>
        </w:trPr>
        <w:tc>
          <w:tcPr>
            <w:tcW w:w="3148" w:type="dxa"/>
            <w:shd w:val="clear" w:color="auto" w:fill="auto"/>
            <w:noWrap/>
            <w:hideMark/>
          </w:tcPr>
          <w:p w14:paraId="08DB660B" w14:textId="77777777" w:rsidR="00861D8E" w:rsidRPr="004B2FC8" w:rsidRDefault="00861D8E" w:rsidP="000A0944">
            <w:pPr>
              <w:spacing w:after="0" w:line="20" w:lineRule="atLeast"/>
              <w:rPr>
                <w:rFonts w:ascii="Arial" w:hAnsi="Arial" w:cs="Arial"/>
                <w:b/>
                <w:bCs/>
                <w:color w:val="000000" w:themeColor="text1"/>
                <w:sz w:val="24"/>
                <w:szCs w:val="24"/>
              </w:rPr>
            </w:pPr>
            <w:r w:rsidRPr="004B2FC8">
              <w:rPr>
                <w:rFonts w:ascii="Arial" w:hAnsi="Arial" w:cs="Arial"/>
                <w:b/>
                <w:bCs/>
                <w:color w:val="000000" w:themeColor="text1"/>
                <w:sz w:val="24"/>
                <w:szCs w:val="24"/>
                <w:lang w:eastAsia="en-GB"/>
              </w:rPr>
              <w:t>% patients admitted who were risk assessed for VTE</w:t>
            </w:r>
          </w:p>
        </w:tc>
        <w:tc>
          <w:tcPr>
            <w:tcW w:w="1809" w:type="dxa"/>
            <w:vAlign w:val="center"/>
          </w:tcPr>
          <w:p w14:paraId="63E66F43" w14:textId="77777777" w:rsidR="00861D8E" w:rsidRPr="004B2FC8" w:rsidRDefault="00861D8E" w:rsidP="000A0944">
            <w:pPr>
              <w:spacing w:after="0" w:line="20" w:lineRule="atLeast"/>
              <w:jc w:val="center"/>
              <w:rPr>
                <w:rFonts w:ascii="Arial" w:hAnsi="Arial" w:cs="Arial"/>
                <w:color w:val="000000" w:themeColor="text1"/>
                <w:sz w:val="24"/>
                <w:szCs w:val="24"/>
              </w:rPr>
            </w:pPr>
            <w:r w:rsidRPr="004B2FC8">
              <w:rPr>
                <w:rFonts w:ascii="Arial" w:hAnsi="Arial" w:cs="Arial"/>
                <w:color w:val="000000" w:themeColor="text1"/>
                <w:sz w:val="24"/>
                <w:szCs w:val="24"/>
              </w:rPr>
              <w:t>98.7%</w:t>
            </w:r>
          </w:p>
        </w:tc>
        <w:tc>
          <w:tcPr>
            <w:tcW w:w="1809" w:type="dxa"/>
            <w:vAlign w:val="center"/>
          </w:tcPr>
          <w:p w14:paraId="1A47512E" w14:textId="77777777" w:rsidR="00861D8E" w:rsidRPr="004B2FC8" w:rsidRDefault="00861D8E" w:rsidP="000A0944">
            <w:pPr>
              <w:spacing w:after="0" w:line="20" w:lineRule="atLeast"/>
              <w:jc w:val="center"/>
              <w:rPr>
                <w:rFonts w:ascii="Arial" w:hAnsi="Arial" w:cs="Arial"/>
                <w:color w:val="000000" w:themeColor="text1"/>
                <w:sz w:val="24"/>
                <w:szCs w:val="24"/>
              </w:rPr>
            </w:pPr>
            <w:r w:rsidRPr="004B2FC8">
              <w:rPr>
                <w:rFonts w:ascii="Arial" w:hAnsi="Arial" w:cs="Arial"/>
                <w:color w:val="000000" w:themeColor="text1"/>
                <w:sz w:val="24"/>
                <w:szCs w:val="24"/>
              </w:rPr>
              <w:t>87.7%</w:t>
            </w:r>
          </w:p>
        </w:tc>
        <w:tc>
          <w:tcPr>
            <w:tcW w:w="1809" w:type="dxa"/>
            <w:shd w:val="clear" w:color="auto" w:fill="E7E6E6" w:themeFill="background2"/>
            <w:vAlign w:val="center"/>
          </w:tcPr>
          <w:p w14:paraId="3D022482" w14:textId="77777777" w:rsidR="00861D8E" w:rsidRPr="004B2FC8" w:rsidRDefault="00861D8E" w:rsidP="000A0944">
            <w:pPr>
              <w:spacing w:after="0" w:line="20" w:lineRule="atLeast"/>
              <w:jc w:val="center"/>
              <w:rPr>
                <w:rFonts w:ascii="Arial" w:hAnsi="Arial" w:cs="Arial"/>
                <w:color w:val="000000" w:themeColor="text1"/>
                <w:sz w:val="24"/>
                <w:szCs w:val="24"/>
              </w:rPr>
            </w:pPr>
            <w:r w:rsidRPr="004B2FC8">
              <w:rPr>
                <w:rFonts w:ascii="Arial" w:hAnsi="Arial" w:cs="Arial"/>
                <w:color w:val="000000" w:themeColor="text1"/>
                <w:sz w:val="24"/>
                <w:szCs w:val="24"/>
              </w:rPr>
              <w:t>89.1%</w:t>
            </w:r>
          </w:p>
        </w:tc>
      </w:tr>
    </w:tbl>
    <w:p w14:paraId="2110C52E" w14:textId="4B7308AF" w:rsidR="00861D8E" w:rsidRPr="004B2FC8" w:rsidRDefault="00861D8E" w:rsidP="00701BF1">
      <w:pPr>
        <w:rPr>
          <w:rStyle w:val="Strong"/>
          <w:rFonts w:ascii="Arial" w:hAnsi="Arial" w:cs="Arial"/>
          <w:b w:val="0"/>
          <w:color w:val="000000" w:themeColor="text1"/>
          <w:sz w:val="24"/>
          <w:szCs w:val="24"/>
          <w:bdr w:val="none" w:sz="0" w:space="0" w:color="auto" w:frame="1"/>
          <w:shd w:val="clear" w:color="auto" w:fill="FFFFFF"/>
        </w:rPr>
      </w:pPr>
      <w:r w:rsidRPr="004B2FC8">
        <w:rPr>
          <w:rFonts w:ascii="Arial" w:hAnsi="Arial" w:cs="Arial"/>
          <w:i/>
          <w:color w:val="000000" w:themeColor="text1"/>
          <w:sz w:val="24"/>
          <w:szCs w:val="24"/>
        </w:rPr>
        <w:t>Table 5.1.1.1 VTE Assessment (Local data for 2022/23 as national data suspended)</w:t>
      </w:r>
    </w:p>
    <w:p w14:paraId="678794D7" w14:textId="77777777" w:rsidR="00861D8E" w:rsidRPr="004B2FC8" w:rsidRDefault="00861D8E" w:rsidP="00701BF1">
      <w:pPr>
        <w:rPr>
          <w:rStyle w:val="Strong"/>
          <w:rFonts w:ascii="Arial" w:hAnsi="Arial" w:cs="Arial"/>
          <w:b w:val="0"/>
          <w:color w:val="000000" w:themeColor="text1"/>
          <w:sz w:val="24"/>
          <w:szCs w:val="24"/>
          <w:bdr w:val="none" w:sz="0" w:space="0" w:color="auto" w:frame="1"/>
          <w:shd w:val="clear" w:color="auto" w:fill="FFFFFF"/>
        </w:rPr>
      </w:pPr>
    </w:p>
    <w:p w14:paraId="69050D1D" w14:textId="2BA976F4" w:rsidR="00701BF1" w:rsidRPr="004B2FC8" w:rsidRDefault="7452C601" w:rsidP="00701BF1">
      <w:pPr>
        <w:rPr>
          <w:rStyle w:val="Strong"/>
          <w:rFonts w:ascii="Arial" w:hAnsi="Arial" w:cs="Arial"/>
          <w:b w:val="0"/>
          <w:bCs w:val="0"/>
          <w:color w:val="000000" w:themeColor="text1"/>
          <w:sz w:val="24"/>
          <w:szCs w:val="24"/>
          <w:bdr w:val="none" w:sz="0" w:space="0" w:color="auto" w:frame="1"/>
          <w:shd w:val="clear" w:color="auto" w:fill="FFFFFF"/>
        </w:rPr>
      </w:pPr>
      <w:r w:rsidRPr="004B2FC8">
        <w:rPr>
          <w:rStyle w:val="Strong"/>
          <w:rFonts w:ascii="Arial" w:hAnsi="Arial" w:cs="Arial"/>
          <w:b w:val="0"/>
          <w:bCs w:val="0"/>
          <w:color w:val="000000" w:themeColor="text1"/>
          <w:sz w:val="24"/>
          <w:szCs w:val="24"/>
          <w:bdr w:val="none" w:sz="0" w:space="0" w:color="auto" w:frame="1"/>
          <w:shd w:val="clear" w:color="auto" w:fill="FFFFFF"/>
        </w:rPr>
        <w:t xml:space="preserve"> RNOH considers that this data is as described for the following reasons. The data is a mandatory requirement and is routinely collected by the Trust and submitted to NHS Improvement monthly. This is overseen by the multidisciplinary VTE Group. </w:t>
      </w:r>
    </w:p>
    <w:p w14:paraId="356ACD21" w14:textId="6E39B254" w:rsidR="00A46C03" w:rsidRPr="004B2FC8" w:rsidRDefault="00A46C03" w:rsidP="00A46C03">
      <w:pPr>
        <w:rPr>
          <w:rFonts w:ascii="Arial" w:hAnsi="Arial" w:cs="Arial"/>
          <w:color w:val="000000" w:themeColor="text1"/>
          <w:sz w:val="24"/>
          <w:szCs w:val="24"/>
        </w:rPr>
      </w:pPr>
      <w:r w:rsidRPr="004B2FC8">
        <w:rPr>
          <w:rFonts w:ascii="Arial" w:hAnsi="Arial" w:cs="Arial"/>
          <w:color w:val="000000" w:themeColor="text1"/>
          <w:sz w:val="24"/>
          <w:szCs w:val="24"/>
        </w:rPr>
        <w:t xml:space="preserve">The VTE group works to: </w:t>
      </w:r>
    </w:p>
    <w:p w14:paraId="5D4C365D" w14:textId="78E2F617" w:rsidR="00A46C03" w:rsidRPr="004B2FC8" w:rsidRDefault="00A46C03" w:rsidP="00BB583C">
      <w:pPr>
        <w:pStyle w:val="ListParagraph"/>
        <w:numPr>
          <w:ilvl w:val="0"/>
          <w:numId w:val="75"/>
        </w:numPr>
        <w:rPr>
          <w:rFonts w:ascii="Arial" w:hAnsi="Arial" w:cs="Arial"/>
          <w:color w:val="000000" w:themeColor="text1"/>
          <w:sz w:val="24"/>
          <w:szCs w:val="24"/>
        </w:rPr>
      </w:pPr>
      <w:r w:rsidRPr="004B2FC8">
        <w:rPr>
          <w:rFonts w:ascii="Arial" w:hAnsi="Arial" w:cs="Arial"/>
          <w:color w:val="000000" w:themeColor="text1"/>
          <w:sz w:val="24"/>
          <w:szCs w:val="24"/>
        </w:rPr>
        <w:t xml:space="preserve">Ensure that the hospital follows national guidance on VTE and meets the requirements of the All-Party Parliamentary Thrombosis Group </w:t>
      </w:r>
    </w:p>
    <w:p w14:paraId="4FCE83A6" w14:textId="35381632" w:rsidR="00A46C03" w:rsidRPr="004B2FC8" w:rsidRDefault="3D25A067" w:rsidP="00BB583C">
      <w:pPr>
        <w:pStyle w:val="ListParagraph"/>
        <w:numPr>
          <w:ilvl w:val="0"/>
          <w:numId w:val="75"/>
        </w:numPr>
        <w:rPr>
          <w:rFonts w:ascii="Arial" w:hAnsi="Arial" w:cs="Arial"/>
          <w:color w:val="000000" w:themeColor="text1"/>
          <w:sz w:val="24"/>
          <w:szCs w:val="24"/>
        </w:rPr>
      </w:pPr>
      <w:r w:rsidRPr="4631105C">
        <w:rPr>
          <w:rFonts w:ascii="Arial" w:hAnsi="Arial" w:cs="Arial"/>
          <w:color w:val="000000" w:themeColor="text1"/>
          <w:sz w:val="24"/>
          <w:szCs w:val="24"/>
        </w:rPr>
        <w:t xml:space="preserve">Keep VTE related policies and processes up to date in line with National guidance. Clinical guidelines for VTE prevention and treatment have been updated to encompass the changing patient cohort </w:t>
      </w:r>
      <w:r w:rsidR="006C2FDC" w:rsidRPr="4631105C">
        <w:rPr>
          <w:rFonts w:ascii="Arial" w:hAnsi="Arial" w:cs="Arial"/>
          <w:color w:val="000000" w:themeColor="text1"/>
          <w:sz w:val="24"/>
          <w:szCs w:val="24"/>
        </w:rPr>
        <w:t>at RNOH</w:t>
      </w:r>
      <w:r w:rsidRPr="4631105C">
        <w:rPr>
          <w:rFonts w:ascii="Arial" w:hAnsi="Arial" w:cs="Arial"/>
          <w:color w:val="000000" w:themeColor="text1"/>
          <w:sz w:val="24"/>
          <w:szCs w:val="24"/>
        </w:rPr>
        <w:t xml:space="preserve"> in light of the COVID-19 pandemic</w:t>
      </w:r>
      <w:r w:rsidR="344053D4" w:rsidRPr="4631105C">
        <w:rPr>
          <w:rFonts w:ascii="Arial" w:hAnsi="Arial" w:cs="Arial"/>
          <w:color w:val="000000" w:themeColor="text1"/>
          <w:sz w:val="24"/>
          <w:szCs w:val="24"/>
        </w:rPr>
        <w:t xml:space="preserve"> and in line </w:t>
      </w:r>
      <w:r w:rsidR="00ED4AA4" w:rsidRPr="4631105C">
        <w:rPr>
          <w:rFonts w:ascii="Arial" w:hAnsi="Arial" w:cs="Arial"/>
          <w:color w:val="000000" w:themeColor="text1"/>
          <w:sz w:val="24"/>
          <w:szCs w:val="24"/>
        </w:rPr>
        <w:t>with NICE</w:t>
      </w:r>
      <w:r w:rsidRPr="4631105C">
        <w:rPr>
          <w:rFonts w:ascii="Arial" w:hAnsi="Arial" w:cs="Arial"/>
          <w:color w:val="000000" w:themeColor="text1"/>
          <w:sz w:val="24"/>
          <w:szCs w:val="24"/>
        </w:rPr>
        <w:t xml:space="preserve"> guidance. </w:t>
      </w:r>
    </w:p>
    <w:p w14:paraId="409D466E" w14:textId="3DBA81CC" w:rsidR="00A46C03" w:rsidRPr="004B2FC8" w:rsidRDefault="00A46C03" w:rsidP="00BB583C">
      <w:pPr>
        <w:pStyle w:val="ListParagraph"/>
        <w:numPr>
          <w:ilvl w:val="0"/>
          <w:numId w:val="75"/>
        </w:numPr>
        <w:rPr>
          <w:rFonts w:ascii="Arial" w:hAnsi="Arial" w:cs="Arial"/>
          <w:color w:val="000000" w:themeColor="text1"/>
          <w:sz w:val="24"/>
          <w:szCs w:val="24"/>
        </w:rPr>
      </w:pPr>
      <w:r w:rsidRPr="004B2FC8">
        <w:rPr>
          <w:rFonts w:ascii="Arial" w:hAnsi="Arial" w:cs="Arial"/>
          <w:color w:val="000000" w:themeColor="text1"/>
          <w:sz w:val="24"/>
          <w:szCs w:val="24"/>
        </w:rPr>
        <w:t xml:space="preserve">Implement and review mechanisms for VTE related clinical audits </w:t>
      </w:r>
    </w:p>
    <w:p w14:paraId="6CA3BC9B" w14:textId="66C3D563" w:rsidR="00A46C03" w:rsidRPr="004B2FC8" w:rsidRDefault="00A46C03" w:rsidP="00BB583C">
      <w:pPr>
        <w:pStyle w:val="ListParagraph"/>
        <w:numPr>
          <w:ilvl w:val="0"/>
          <w:numId w:val="75"/>
        </w:numPr>
        <w:rPr>
          <w:rFonts w:ascii="Arial" w:hAnsi="Arial" w:cs="Arial"/>
          <w:color w:val="000000" w:themeColor="text1"/>
          <w:sz w:val="24"/>
          <w:szCs w:val="24"/>
        </w:rPr>
      </w:pPr>
      <w:r w:rsidRPr="004B2FC8">
        <w:rPr>
          <w:rFonts w:ascii="Arial" w:hAnsi="Arial" w:cs="Arial"/>
          <w:color w:val="000000" w:themeColor="text1"/>
          <w:sz w:val="24"/>
          <w:szCs w:val="24"/>
        </w:rPr>
        <w:t xml:space="preserve">Complete root cause analysis investigations for all cases of VTE as nationally recommended </w:t>
      </w:r>
    </w:p>
    <w:p w14:paraId="60876D8F" w14:textId="53DB135E" w:rsidR="00A46C03" w:rsidRPr="004B2FC8" w:rsidRDefault="00A46C03" w:rsidP="00BB583C">
      <w:pPr>
        <w:pStyle w:val="ListParagraph"/>
        <w:numPr>
          <w:ilvl w:val="0"/>
          <w:numId w:val="75"/>
        </w:numPr>
        <w:rPr>
          <w:rFonts w:ascii="Arial" w:hAnsi="Arial" w:cs="Arial"/>
          <w:color w:val="000000" w:themeColor="text1"/>
          <w:sz w:val="24"/>
          <w:szCs w:val="24"/>
        </w:rPr>
      </w:pPr>
      <w:r w:rsidRPr="004B2FC8">
        <w:rPr>
          <w:rFonts w:ascii="Arial" w:hAnsi="Arial" w:cs="Arial"/>
          <w:color w:val="000000" w:themeColor="text1"/>
          <w:sz w:val="24"/>
          <w:szCs w:val="24"/>
        </w:rPr>
        <w:t xml:space="preserve">Collate and analyse data on VTE risk assessment, prophylaxis and events including in-depth trend analysis using RCAs finding. </w:t>
      </w:r>
    </w:p>
    <w:p w14:paraId="4682EC7A" w14:textId="77777777" w:rsidR="00A46C03" w:rsidRPr="004B2FC8" w:rsidRDefault="00A46C03" w:rsidP="000A0944">
      <w:pPr>
        <w:ind w:left="360"/>
        <w:rPr>
          <w:rFonts w:ascii="Arial" w:hAnsi="Arial" w:cs="Arial"/>
          <w:color w:val="000000" w:themeColor="text1"/>
          <w:sz w:val="24"/>
          <w:szCs w:val="24"/>
        </w:rPr>
      </w:pPr>
      <w:r w:rsidRPr="004B2FC8">
        <w:rPr>
          <w:rFonts w:ascii="Arial" w:hAnsi="Arial" w:cs="Arial"/>
          <w:color w:val="000000" w:themeColor="text1"/>
          <w:sz w:val="24"/>
          <w:szCs w:val="24"/>
        </w:rPr>
        <w:lastRenderedPageBreak/>
        <w:t xml:space="preserve">The Trust has taken the following actions to improve the rate of risk assessment and so the quality of care: </w:t>
      </w:r>
    </w:p>
    <w:p w14:paraId="27B6E2E2" w14:textId="33CF0632" w:rsidR="00A46C03" w:rsidRPr="004B2FC8" w:rsidRDefault="536C39B8" w:rsidP="00BB583C">
      <w:pPr>
        <w:pStyle w:val="ListParagraph"/>
        <w:numPr>
          <w:ilvl w:val="0"/>
          <w:numId w:val="74"/>
        </w:numPr>
        <w:rPr>
          <w:rFonts w:ascii="Arial" w:hAnsi="Arial" w:cs="Arial"/>
          <w:color w:val="000000" w:themeColor="text1"/>
          <w:sz w:val="24"/>
          <w:szCs w:val="24"/>
        </w:rPr>
      </w:pPr>
      <w:r w:rsidRPr="7E1580B8">
        <w:rPr>
          <w:rFonts w:ascii="Arial" w:hAnsi="Arial" w:cs="Arial"/>
          <w:color w:val="000000" w:themeColor="text1"/>
          <w:sz w:val="24"/>
          <w:szCs w:val="24"/>
        </w:rPr>
        <w:t>An up</w:t>
      </w:r>
      <w:r w:rsidR="0EEC2069" w:rsidRPr="7E1580B8">
        <w:rPr>
          <w:rFonts w:ascii="Arial" w:hAnsi="Arial" w:cs="Arial"/>
          <w:color w:val="000000" w:themeColor="text1"/>
          <w:sz w:val="24"/>
          <w:szCs w:val="24"/>
        </w:rPr>
        <w:t>-</w:t>
      </w:r>
      <w:r w:rsidRPr="7E1580B8">
        <w:rPr>
          <w:rFonts w:ascii="Arial" w:hAnsi="Arial" w:cs="Arial"/>
          <w:color w:val="000000" w:themeColor="text1"/>
          <w:sz w:val="24"/>
          <w:szCs w:val="24"/>
        </w:rPr>
        <w:t>to</w:t>
      </w:r>
      <w:r w:rsidR="7D285A06" w:rsidRPr="7E1580B8">
        <w:rPr>
          <w:rFonts w:ascii="Arial" w:hAnsi="Arial" w:cs="Arial"/>
          <w:color w:val="000000" w:themeColor="text1"/>
          <w:sz w:val="24"/>
          <w:szCs w:val="24"/>
        </w:rPr>
        <w:t>-</w:t>
      </w:r>
      <w:r w:rsidRPr="7E1580B8">
        <w:rPr>
          <w:rFonts w:ascii="Arial" w:hAnsi="Arial" w:cs="Arial"/>
          <w:color w:val="000000" w:themeColor="text1"/>
          <w:sz w:val="24"/>
          <w:szCs w:val="24"/>
        </w:rPr>
        <w:t xml:space="preserve">date policy on VTE is available to all members of staff via the intranet. The policy is based on the latest NICE guidance and local consensus agreement by clinicians </w:t>
      </w:r>
    </w:p>
    <w:p w14:paraId="2E2AB46C" w14:textId="4DDC86D4" w:rsidR="00A46C03" w:rsidRPr="004B2FC8" w:rsidRDefault="3D25A067" w:rsidP="00BB583C">
      <w:pPr>
        <w:pStyle w:val="ListParagraph"/>
        <w:numPr>
          <w:ilvl w:val="0"/>
          <w:numId w:val="74"/>
        </w:numPr>
        <w:rPr>
          <w:rFonts w:ascii="Arial" w:hAnsi="Arial" w:cs="Arial"/>
          <w:color w:val="000000" w:themeColor="text1"/>
          <w:sz w:val="24"/>
          <w:szCs w:val="24"/>
        </w:rPr>
      </w:pPr>
      <w:r w:rsidRPr="4631105C">
        <w:rPr>
          <w:rFonts w:ascii="Arial" w:hAnsi="Arial" w:cs="Arial"/>
          <w:color w:val="000000" w:themeColor="text1"/>
          <w:sz w:val="24"/>
          <w:szCs w:val="24"/>
        </w:rPr>
        <w:t>Key performance indicators are reported quarterly by the VTE group at IGRC</w:t>
      </w:r>
    </w:p>
    <w:p w14:paraId="37584F2E" w14:textId="77777777" w:rsidR="00A46C03" w:rsidRPr="004B2FC8" w:rsidRDefault="00A46C03" w:rsidP="00BB583C">
      <w:pPr>
        <w:pStyle w:val="ListParagraph"/>
        <w:numPr>
          <w:ilvl w:val="0"/>
          <w:numId w:val="74"/>
        </w:numPr>
        <w:rPr>
          <w:rFonts w:ascii="Arial" w:hAnsi="Arial" w:cs="Arial"/>
          <w:color w:val="000000" w:themeColor="text1"/>
          <w:sz w:val="24"/>
          <w:szCs w:val="24"/>
        </w:rPr>
      </w:pPr>
      <w:r w:rsidRPr="004B2FC8">
        <w:rPr>
          <w:rFonts w:ascii="Arial" w:hAnsi="Arial" w:cs="Arial"/>
          <w:color w:val="000000" w:themeColor="text1"/>
          <w:sz w:val="24"/>
          <w:szCs w:val="24"/>
        </w:rPr>
        <w:t>All RCAs are presented and discussed at the IGRC meeting</w:t>
      </w:r>
    </w:p>
    <w:p w14:paraId="51E2572D" w14:textId="7103AF76" w:rsidR="00A46C03" w:rsidRPr="004B2FC8" w:rsidRDefault="3D25A067" w:rsidP="00BB583C">
      <w:pPr>
        <w:pStyle w:val="ListParagraph"/>
        <w:numPr>
          <w:ilvl w:val="0"/>
          <w:numId w:val="74"/>
        </w:numPr>
        <w:rPr>
          <w:rFonts w:ascii="Arial" w:hAnsi="Arial" w:cs="Arial"/>
          <w:color w:val="000000" w:themeColor="text1"/>
          <w:sz w:val="24"/>
          <w:szCs w:val="24"/>
        </w:rPr>
      </w:pPr>
      <w:r w:rsidRPr="4631105C">
        <w:rPr>
          <w:rFonts w:ascii="Arial" w:hAnsi="Arial" w:cs="Arial"/>
          <w:color w:val="000000" w:themeColor="text1"/>
          <w:sz w:val="24"/>
          <w:szCs w:val="24"/>
        </w:rPr>
        <w:t xml:space="preserve">The Trust has implemented an electronic version of the VTE </w:t>
      </w:r>
      <w:r w:rsidR="08CB66CF" w:rsidRPr="4631105C">
        <w:rPr>
          <w:rFonts w:ascii="Arial" w:hAnsi="Arial" w:cs="Arial"/>
          <w:color w:val="000000" w:themeColor="text1"/>
          <w:sz w:val="24"/>
          <w:szCs w:val="24"/>
        </w:rPr>
        <w:t xml:space="preserve">assessment </w:t>
      </w:r>
      <w:r w:rsidRPr="4631105C">
        <w:rPr>
          <w:rFonts w:ascii="Arial" w:hAnsi="Arial" w:cs="Arial"/>
          <w:color w:val="000000" w:themeColor="text1"/>
          <w:sz w:val="24"/>
          <w:szCs w:val="24"/>
        </w:rPr>
        <w:t>called eVTE. This has enabled the Trust to audit the accuracy and completeness of VTE risk assessment forms. Since implementation, we have achi</w:t>
      </w:r>
      <w:r w:rsidR="00B226B4">
        <w:rPr>
          <w:rFonts w:ascii="Arial" w:hAnsi="Arial" w:cs="Arial"/>
          <w:color w:val="000000" w:themeColor="text1"/>
          <w:sz w:val="24"/>
          <w:szCs w:val="24"/>
        </w:rPr>
        <w:t>eved the national target of 95%</w:t>
      </w:r>
    </w:p>
    <w:p w14:paraId="7BA14A80" w14:textId="77777777" w:rsidR="00A46C03" w:rsidRPr="004B2FC8" w:rsidRDefault="00A46C03" w:rsidP="00A46C03">
      <w:pPr>
        <w:pStyle w:val="ListParagraph"/>
        <w:spacing w:after="0" w:line="20" w:lineRule="atLeast"/>
        <w:contextualSpacing w:val="0"/>
        <w:rPr>
          <w:rFonts w:ascii="Arial" w:hAnsi="Arial" w:cs="Arial"/>
          <w:color w:val="000000" w:themeColor="text1"/>
          <w:sz w:val="24"/>
          <w:szCs w:val="24"/>
        </w:rPr>
      </w:pPr>
    </w:p>
    <w:p w14:paraId="1D6C7442" w14:textId="77777777" w:rsidR="00C3175A" w:rsidRPr="004B2FC8" w:rsidRDefault="00C3175A" w:rsidP="00C3175A">
      <w:pPr>
        <w:spacing w:after="0" w:line="20" w:lineRule="atLeast"/>
        <w:rPr>
          <w:rFonts w:ascii="Arial" w:hAnsi="Arial" w:cs="Arial"/>
          <w:color w:val="000000" w:themeColor="text1"/>
          <w:sz w:val="24"/>
          <w:szCs w:val="24"/>
        </w:rPr>
      </w:pPr>
    </w:p>
    <w:p w14:paraId="64B4CE68" w14:textId="77777777" w:rsidR="00C3175A" w:rsidRPr="004B2FC8" w:rsidRDefault="00C3175A" w:rsidP="00C3175A">
      <w:pPr>
        <w:pStyle w:val="Heading3"/>
        <w:numPr>
          <w:ilvl w:val="0"/>
          <w:numId w:val="0"/>
        </w:numPr>
        <w:spacing w:before="0"/>
        <w:ind w:left="709" w:hanging="709"/>
      </w:pPr>
      <w:bookmarkStart w:id="67" w:name="_Toc137048685"/>
      <w:r w:rsidRPr="004B2FC8">
        <w:t>5.1.2 Clostridium difficile infection rate</w:t>
      </w:r>
      <w:bookmarkEnd w:id="67"/>
    </w:p>
    <w:p w14:paraId="075F6219" w14:textId="77777777" w:rsidR="00C3175A" w:rsidRPr="004B2FC8" w:rsidRDefault="00C3175A" w:rsidP="00C3175A">
      <w:pPr>
        <w:spacing w:after="0" w:line="20" w:lineRule="atLeast"/>
        <w:rPr>
          <w:rFonts w:ascii="Arial" w:hAnsi="Arial" w:cs="Arial"/>
          <w:b/>
          <w:color w:val="000000" w:themeColor="text1"/>
          <w:sz w:val="24"/>
          <w:szCs w:val="24"/>
        </w:rPr>
      </w:pPr>
    </w:p>
    <w:p w14:paraId="605D4006" w14:textId="77777777" w:rsidR="00A46C03" w:rsidRPr="004B2FC8" w:rsidRDefault="00A46C03" w:rsidP="00971A83">
      <w:pPr>
        <w:spacing w:after="0" w:line="240" w:lineRule="auto"/>
        <w:rPr>
          <w:rFonts w:ascii="Arial" w:hAnsi="Arial" w:cs="Arial"/>
          <w:color w:val="000000" w:themeColor="text1"/>
          <w:sz w:val="24"/>
          <w:szCs w:val="24"/>
        </w:rPr>
      </w:pPr>
      <w:r w:rsidRPr="004B2FC8">
        <w:rPr>
          <w:rFonts w:ascii="Arial" w:hAnsi="Arial" w:cs="Arial"/>
          <w:color w:val="000000" w:themeColor="text1"/>
          <w:sz w:val="24"/>
          <w:szCs w:val="24"/>
        </w:rPr>
        <w:t xml:space="preserve">For the financial year 2022-23, the Trust has reported 4 cases of </w:t>
      </w:r>
      <w:r w:rsidRPr="004B2FC8">
        <w:rPr>
          <w:rFonts w:ascii="Arial" w:hAnsi="Arial" w:cs="Arial"/>
          <w:i/>
          <w:iCs/>
          <w:color w:val="000000" w:themeColor="text1"/>
          <w:sz w:val="24"/>
          <w:szCs w:val="24"/>
        </w:rPr>
        <w:t>C diff</w:t>
      </w:r>
      <w:r w:rsidRPr="004B2FC8">
        <w:rPr>
          <w:rFonts w:ascii="Arial" w:hAnsi="Arial" w:cs="Arial"/>
          <w:color w:val="000000" w:themeColor="text1"/>
          <w:sz w:val="24"/>
          <w:szCs w:val="24"/>
        </w:rPr>
        <w:t xml:space="preserve"> infections against the NHS England and NHS Improvement target threshold of 3 cases.</w:t>
      </w:r>
    </w:p>
    <w:p w14:paraId="746E1CCA" w14:textId="77777777" w:rsidR="00A46C03" w:rsidRPr="004B2FC8" w:rsidRDefault="00A46C03" w:rsidP="00971A83">
      <w:pPr>
        <w:spacing w:after="0" w:line="240" w:lineRule="auto"/>
        <w:rPr>
          <w:rFonts w:ascii="Arial" w:hAnsi="Arial" w:cs="Arial"/>
          <w:color w:val="000000" w:themeColor="text1"/>
          <w:sz w:val="24"/>
          <w:szCs w:val="24"/>
        </w:rPr>
      </w:pPr>
    </w:p>
    <w:tbl>
      <w:tblPr>
        <w:tblW w:w="9513" w:type="dxa"/>
        <w:tblCellMar>
          <w:left w:w="0" w:type="dxa"/>
          <w:right w:w="0" w:type="dxa"/>
        </w:tblCellMar>
        <w:tblLook w:val="04A0" w:firstRow="1" w:lastRow="0" w:firstColumn="1" w:lastColumn="0" w:noHBand="0" w:noVBand="1"/>
      </w:tblPr>
      <w:tblGrid>
        <w:gridCol w:w="2130"/>
        <w:gridCol w:w="1280"/>
        <w:gridCol w:w="1280"/>
        <w:gridCol w:w="1280"/>
        <w:gridCol w:w="1181"/>
        <w:gridCol w:w="1181"/>
        <w:gridCol w:w="1181"/>
      </w:tblGrid>
      <w:tr w:rsidR="004B2FC8" w:rsidRPr="004B2FC8" w14:paraId="03A35136" w14:textId="77777777" w:rsidTr="00FC11C1">
        <w:trPr>
          <w:trHeight w:val="469"/>
        </w:trPr>
        <w:tc>
          <w:tcPr>
            <w:tcW w:w="213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tcPr>
          <w:p w14:paraId="3F5376D5" w14:textId="77777777" w:rsidR="00A46C03" w:rsidRPr="004B2FC8" w:rsidRDefault="00A46C03" w:rsidP="00971A83">
            <w:pPr>
              <w:spacing w:after="0" w:line="240" w:lineRule="auto"/>
              <w:rPr>
                <w:rFonts w:ascii="Arial" w:hAnsi="Arial" w:cs="Arial"/>
                <w:color w:val="000000" w:themeColor="text1"/>
                <w:sz w:val="24"/>
                <w:szCs w:val="24"/>
              </w:rPr>
            </w:pPr>
          </w:p>
        </w:tc>
        <w:tc>
          <w:tcPr>
            <w:tcW w:w="128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00029031" w14:textId="158F4A09" w:rsidR="00A46C03" w:rsidRPr="004B2FC8" w:rsidRDefault="00A46C03" w:rsidP="00971A83">
            <w:pPr>
              <w:spacing w:after="0" w:line="240" w:lineRule="auto"/>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2017/18</w:t>
            </w:r>
          </w:p>
        </w:tc>
        <w:tc>
          <w:tcPr>
            <w:tcW w:w="128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7D624DDC" w14:textId="61F69485" w:rsidR="00A46C03" w:rsidRPr="004B2FC8" w:rsidRDefault="00A46C03" w:rsidP="00971A83">
            <w:pPr>
              <w:spacing w:after="0" w:line="240" w:lineRule="auto"/>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2018/19</w:t>
            </w:r>
          </w:p>
        </w:tc>
        <w:tc>
          <w:tcPr>
            <w:tcW w:w="128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3F51FB9E" w14:textId="3AD88218" w:rsidR="00A46C03" w:rsidRPr="004B2FC8" w:rsidRDefault="00A46C03" w:rsidP="00971A83">
            <w:pPr>
              <w:spacing w:after="0" w:line="240" w:lineRule="auto"/>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2019/20</w:t>
            </w:r>
          </w:p>
        </w:tc>
        <w:tc>
          <w:tcPr>
            <w:tcW w:w="1181" w:type="dxa"/>
            <w:tcBorders>
              <w:top w:val="single" w:sz="8" w:space="0" w:color="auto"/>
              <w:left w:val="nil"/>
              <w:bottom w:val="single" w:sz="8" w:space="0" w:color="auto"/>
              <w:right w:val="single" w:sz="8" w:space="0" w:color="auto"/>
            </w:tcBorders>
            <w:shd w:val="clear" w:color="auto" w:fill="2F5496"/>
            <w:hideMark/>
          </w:tcPr>
          <w:p w14:paraId="63A52FC4" w14:textId="77777777" w:rsidR="00A46C03" w:rsidRPr="004B2FC8" w:rsidRDefault="00A46C03" w:rsidP="00971A83">
            <w:pPr>
              <w:spacing w:after="0" w:line="240" w:lineRule="auto"/>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2020/21</w:t>
            </w:r>
          </w:p>
        </w:tc>
        <w:tc>
          <w:tcPr>
            <w:tcW w:w="1181" w:type="dxa"/>
            <w:tcBorders>
              <w:top w:val="single" w:sz="8" w:space="0" w:color="auto"/>
              <w:left w:val="nil"/>
              <w:bottom w:val="single" w:sz="8" w:space="0" w:color="auto"/>
              <w:right w:val="single" w:sz="8" w:space="0" w:color="auto"/>
            </w:tcBorders>
            <w:shd w:val="clear" w:color="auto" w:fill="2F5496"/>
            <w:hideMark/>
          </w:tcPr>
          <w:p w14:paraId="0059C700" w14:textId="77777777" w:rsidR="00A46C03" w:rsidRPr="004B2FC8" w:rsidRDefault="00A46C03" w:rsidP="00971A83">
            <w:pPr>
              <w:spacing w:after="0" w:line="240" w:lineRule="auto"/>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2021/22</w:t>
            </w:r>
          </w:p>
        </w:tc>
        <w:tc>
          <w:tcPr>
            <w:tcW w:w="1181" w:type="dxa"/>
            <w:tcBorders>
              <w:top w:val="single" w:sz="8" w:space="0" w:color="auto"/>
              <w:left w:val="nil"/>
              <w:bottom w:val="single" w:sz="8" w:space="0" w:color="auto"/>
              <w:right w:val="single" w:sz="8" w:space="0" w:color="auto"/>
            </w:tcBorders>
            <w:shd w:val="clear" w:color="auto" w:fill="2F5496"/>
            <w:hideMark/>
          </w:tcPr>
          <w:p w14:paraId="559D03B0" w14:textId="77777777" w:rsidR="00A46C03" w:rsidRPr="004B2FC8" w:rsidRDefault="00A46C03" w:rsidP="00971A83">
            <w:pPr>
              <w:spacing w:after="0" w:line="240" w:lineRule="auto"/>
              <w:jc w:val="center"/>
              <w:rPr>
                <w:rFonts w:ascii="Arial" w:hAnsi="Arial" w:cs="Arial"/>
                <w:b/>
                <w:bCs/>
                <w:color w:val="FFFFFF" w:themeColor="background1"/>
                <w:sz w:val="24"/>
                <w:szCs w:val="24"/>
              </w:rPr>
            </w:pPr>
            <w:r w:rsidRPr="004B2FC8">
              <w:rPr>
                <w:rFonts w:ascii="Arial" w:hAnsi="Arial" w:cs="Arial"/>
                <w:b/>
                <w:bCs/>
                <w:color w:val="FFFFFF" w:themeColor="background1"/>
                <w:sz w:val="24"/>
                <w:szCs w:val="24"/>
              </w:rPr>
              <w:t>2022/23</w:t>
            </w:r>
          </w:p>
        </w:tc>
      </w:tr>
      <w:tr w:rsidR="004B2FC8" w:rsidRPr="004B2FC8" w14:paraId="65D09870" w14:textId="77777777" w:rsidTr="00FC11C1">
        <w:trPr>
          <w:trHeight w:val="545"/>
        </w:trPr>
        <w:tc>
          <w:tcPr>
            <w:tcW w:w="2130" w:type="dxa"/>
            <w:tcBorders>
              <w:top w:val="nil"/>
              <w:left w:val="single" w:sz="8" w:space="0" w:color="auto"/>
              <w:bottom w:val="single" w:sz="8" w:space="0" w:color="auto"/>
              <w:right w:val="single" w:sz="8" w:space="0" w:color="auto"/>
            </w:tcBorders>
            <w:shd w:val="clear" w:color="auto" w:fill="767171"/>
            <w:tcMar>
              <w:top w:w="0" w:type="dxa"/>
              <w:left w:w="108" w:type="dxa"/>
              <w:bottom w:w="0" w:type="dxa"/>
              <w:right w:w="108" w:type="dxa"/>
            </w:tcMar>
            <w:vAlign w:val="bottom"/>
            <w:hideMark/>
          </w:tcPr>
          <w:p w14:paraId="2B6F3B3E" w14:textId="77777777" w:rsidR="00A46C03" w:rsidRPr="004B2FC8" w:rsidRDefault="00A46C03" w:rsidP="00A46C03">
            <w:pPr>
              <w:rPr>
                <w:rFonts w:ascii="Arial" w:hAnsi="Arial" w:cs="Arial"/>
                <w:b/>
                <w:bCs/>
                <w:color w:val="FFFFFF" w:themeColor="background1"/>
                <w:sz w:val="24"/>
                <w:szCs w:val="24"/>
              </w:rPr>
            </w:pPr>
            <w:r w:rsidRPr="004B2FC8">
              <w:rPr>
                <w:rFonts w:ascii="Arial" w:hAnsi="Arial" w:cs="Arial"/>
                <w:b/>
                <w:bCs/>
                <w:color w:val="FFFFFF" w:themeColor="background1"/>
                <w:sz w:val="24"/>
                <w:szCs w:val="24"/>
              </w:rPr>
              <w:t>C. diff infections reported by the Trust</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5407CF5"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5</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7606AF1F"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79793C95"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0</w:t>
            </w:r>
          </w:p>
        </w:tc>
        <w:tc>
          <w:tcPr>
            <w:tcW w:w="1181" w:type="dxa"/>
            <w:tcBorders>
              <w:top w:val="nil"/>
              <w:left w:val="nil"/>
              <w:bottom w:val="single" w:sz="8" w:space="0" w:color="auto"/>
              <w:right w:val="single" w:sz="8" w:space="0" w:color="auto"/>
            </w:tcBorders>
            <w:hideMark/>
          </w:tcPr>
          <w:p w14:paraId="3B1617F1"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3</w:t>
            </w:r>
          </w:p>
        </w:tc>
        <w:tc>
          <w:tcPr>
            <w:tcW w:w="1181" w:type="dxa"/>
            <w:tcBorders>
              <w:top w:val="nil"/>
              <w:left w:val="nil"/>
              <w:bottom w:val="single" w:sz="8" w:space="0" w:color="auto"/>
              <w:right w:val="single" w:sz="8" w:space="0" w:color="auto"/>
            </w:tcBorders>
            <w:hideMark/>
          </w:tcPr>
          <w:p w14:paraId="59A13D1C"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3</w:t>
            </w:r>
          </w:p>
        </w:tc>
        <w:tc>
          <w:tcPr>
            <w:tcW w:w="1181" w:type="dxa"/>
            <w:tcBorders>
              <w:top w:val="nil"/>
              <w:left w:val="nil"/>
              <w:bottom w:val="single" w:sz="8" w:space="0" w:color="auto"/>
              <w:right w:val="single" w:sz="8" w:space="0" w:color="auto"/>
            </w:tcBorders>
            <w:hideMark/>
          </w:tcPr>
          <w:p w14:paraId="19B23CBB"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4</w:t>
            </w:r>
          </w:p>
        </w:tc>
      </w:tr>
      <w:tr w:rsidR="004B2FC8" w:rsidRPr="004B2FC8" w14:paraId="3B634DAB" w14:textId="77777777" w:rsidTr="00FC11C1">
        <w:trPr>
          <w:trHeight w:val="720"/>
        </w:trPr>
        <w:tc>
          <w:tcPr>
            <w:tcW w:w="2130" w:type="dxa"/>
            <w:tcBorders>
              <w:top w:val="nil"/>
              <w:left w:val="single" w:sz="8" w:space="0" w:color="auto"/>
              <w:bottom w:val="single" w:sz="8" w:space="0" w:color="auto"/>
              <w:right w:val="single" w:sz="8" w:space="0" w:color="auto"/>
            </w:tcBorders>
            <w:shd w:val="clear" w:color="auto" w:fill="767171"/>
            <w:tcMar>
              <w:top w:w="0" w:type="dxa"/>
              <w:left w:w="108" w:type="dxa"/>
              <w:bottom w:w="0" w:type="dxa"/>
              <w:right w:w="108" w:type="dxa"/>
            </w:tcMar>
            <w:vAlign w:val="bottom"/>
          </w:tcPr>
          <w:p w14:paraId="0E74FDF9" w14:textId="77777777" w:rsidR="00A46C03" w:rsidRPr="004B2FC8" w:rsidRDefault="00A46C03" w:rsidP="00A46C03">
            <w:pPr>
              <w:rPr>
                <w:rFonts w:ascii="Arial" w:hAnsi="Arial" w:cs="Arial"/>
                <w:b/>
                <w:bCs/>
                <w:color w:val="FFFFFF" w:themeColor="background1"/>
                <w:sz w:val="24"/>
                <w:szCs w:val="24"/>
              </w:rPr>
            </w:pPr>
          </w:p>
          <w:p w14:paraId="62BC7227" w14:textId="3040DE5F" w:rsidR="00A46C03" w:rsidRPr="004B2FC8" w:rsidRDefault="00A46C03" w:rsidP="00A46C03">
            <w:pPr>
              <w:rPr>
                <w:rFonts w:ascii="Arial" w:hAnsi="Arial" w:cs="Arial"/>
                <w:b/>
                <w:bCs/>
                <w:color w:val="FFFFFF" w:themeColor="background1"/>
                <w:sz w:val="24"/>
                <w:szCs w:val="24"/>
              </w:rPr>
            </w:pPr>
            <w:r w:rsidRPr="004B2FC8">
              <w:rPr>
                <w:rFonts w:ascii="Arial" w:hAnsi="Arial" w:cs="Arial"/>
                <w:b/>
                <w:bCs/>
                <w:color w:val="FFFFFF" w:themeColor="background1"/>
                <w:sz w:val="24"/>
                <w:szCs w:val="24"/>
              </w:rPr>
              <w:t>Thresh</w:t>
            </w:r>
            <w:r w:rsidR="00FC11C1">
              <w:rPr>
                <w:rFonts w:ascii="Arial" w:hAnsi="Arial" w:cs="Arial"/>
                <w:b/>
                <w:bCs/>
                <w:color w:val="FFFFFF" w:themeColor="background1"/>
                <w:sz w:val="24"/>
                <w:szCs w:val="24"/>
              </w:rPr>
              <w:t>old/Limit</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72742825"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D34F572"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1</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23B906BC"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1</w:t>
            </w:r>
          </w:p>
        </w:tc>
        <w:tc>
          <w:tcPr>
            <w:tcW w:w="1181" w:type="dxa"/>
            <w:tcBorders>
              <w:top w:val="nil"/>
              <w:left w:val="nil"/>
              <w:bottom w:val="single" w:sz="8" w:space="0" w:color="auto"/>
              <w:right w:val="single" w:sz="8" w:space="0" w:color="auto"/>
            </w:tcBorders>
            <w:hideMark/>
          </w:tcPr>
          <w:p w14:paraId="0C441891"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1</w:t>
            </w:r>
          </w:p>
        </w:tc>
        <w:tc>
          <w:tcPr>
            <w:tcW w:w="1181" w:type="dxa"/>
            <w:tcBorders>
              <w:top w:val="nil"/>
              <w:left w:val="nil"/>
              <w:bottom w:val="single" w:sz="8" w:space="0" w:color="auto"/>
              <w:right w:val="single" w:sz="8" w:space="0" w:color="auto"/>
            </w:tcBorders>
            <w:hideMark/>
          </w:tcPr>
          <w:p w14:paraId="2B6F23FB"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1</w:t>
            </w:r>
          </w:p>
        </w:tc>
        <w:tc>
          <w:tcPr>
            <w:tcW w:w="1181" w:type="dxa"/>
            <w:tcBorders>
              <w:top w:val="nil"/>
              <w:left w:val="nil"/>
              <w:bottom w:val="single" w:sz="8" w:space="0" w:color="auto"/>
              <w:right w:val="single" w:sz="8" w:space="0" w:color="auto"/>
            </w:tcBorders>
            <w:hideMark/>
          </w:tcPr>
          <w:p w14:paraId="61C41B97" w14:textId="77777777" w:rsidR="00A46C03" w:rsidRPr="004B2FC8" w:rsidRDefault="00A46C03" w:rsidP="00A46C03">
            <w:pPr>
              <w:jc w:val="center"/>
              <w:rPr>
                <w:rFonts w:ascii="Arial" w:hAnsi="Arial" w:cs="Arial"/>
                <w:color w:val="000000" w:themeColor="text1"/>
                <w:sz w:val="24"/>
                <w:szCs w:val="24"/>
              </w:rPr>
            </w:pPr>
            <w:r w:rsidRPr="004B2FC8">
              <w:rPr>
                <w:rFonts w:ascii="Arial" w:hAnsi="Arial" w:cs="Arial"/>
                <w:color w:val="000000" w:themeColor="text1"/>
                <w:sz w:val="24"/>
                <w:szCs w:val="24"/>
              </w:rPr>
              <w:t>3</w:t>
            </w:r>
          </w:p>
        </w:tc>
      </w:tr>
    </w:tbl>
    <w:p w14:paraId="5A413418" w14:textId="77777777" w:rsidR="0030485E" w:rsidRPr="004B2FC8" w:rsidRDefault="0030485E" w:rsidP="00971A83">
      <w:pPr>
        <w:spacing w:after="0" w:line="240" w:lineRule="auto"/>
        <w:rPr>
          <w:rFonts w:ascii="Arial" w:hAnsi="Arial" w:cs="Arial"/>
          <w:i/>
          <w:color w:val="000000" w:themeColor="text1"/>
          <w:sz w:val="24"/>
          <w:szCs w:val="24"/>
        </w:rPr>
      </w:pPr>
      <w:r w:rsidRPr="004B2FC8">
        <w:rPr>
          <w:rFonts w:ascii="Arial" w:hAnsi="Arial" w:cs="Arial"/>
          <w:i/>
          <w:color w:val="000000" w:themeColor="text1"/>
          <w:sz w:val="24"/>
          <w:szCs w:val="24"/>
        </w:rPr>
        <w:t>Table 5.1.2.1 C.diff infection rates</w:t>
      </w:r>
    </w:p>
    <w:p w14:paraId="0E93BFD7" w14:textId="77777777" w:rsidR="00A46C03" w:rsidRPr="004B2FC8" w:rsidRDefault="00A46C03" w:rsidP="00971A83">
      <w:pPr>
        <w:spacing w:after="0" w:line="240" w:lineRule="auto"/>
        <w:rPr>
          <w:rFonts w:ascii="Arial" w:hAnsi="Arial" w:cs="Arial"/>
          <w:color w:val="000000" w:themeColor="text1"/>
          <w:sz w:val="24"/>
          <w:szCs w:val="24"/>
        </w:rPr>
      </w:pPr>
    </w:p>
    <w:p w14:paraId="553356F9" w14:textId="7C691C60" w:rsidR="00A46C03" w:rsidRPr="004B2FC8" w:rsidRDefault="00A46C03" w:rsidP="00971A83">
      <w:pPr>
        <w:spacing w:after="0" w:line="240" w:lineRule="auto"/>
        <w:rPr>
          <w:rFonts w:ascii="Arial" w:hAnsi="Arial" w:cs="Arial"/>
          <w:color w:val="000000" w:themeColor="text1"/>
          <w:sz w:val="24"/>
          <w:szCs w:val="24"/>
        </w:rPr>
      </w:pPr>
      <w:r w:rsidRPr="004B2FC8">
        <w:rPr>
          <w:rFonts w:ascii="Arial" w:hAnsi="Arial" w:cs="Arial"/>
          <w:color w:val="000000" w:themeColor="text1"/>
          <w:sz w:val="24"/>
          <w:szCs w:val="24"/>
        </w:rPr>
        <w:t xml:space="preserve">The Infection Prevention and Control Team (IPCT) continues to carry out improvement work to ensure C diff infections acquired in the Trust </w:t>
      </w:r>
      <w:r w:rsidR="001C5D2F" w:rsidRPr="004B2FC8">
        <w:rPr>
          <w:rFonts w:ascii="Arial" w:hAnsi="Arial" w:cs="Arial"/>
          <w:color w:val="000000" w:themeColor="text1"/>
          <w:sz w:val="24"/>
          <w:szCs w:val="24"/>
        </w:rPr>
        <w:t>are</w:t>
      </w:r>
      <w:r w:rsidRPr="004B2FC8">
        <w:rPr>
          <w:rFonts w:ascii="Arial" w:hAnsi="Arial" w:cs="Arial"/>
          <w:color w:val="000000" w:themeColor="text1"/>
          <w:sz w:val="24"/>
          <w:szCs w:val="24"/>
        </w:rPr>
        <w:t xml:space="preserve"> kept at a minimum.</w:t>
      </w:r>
      <w:r w:rsidR="00257545">
        <w:rPr>
          <w:rFonts w:ascii="Arial" w:hAnsi="Arial" w:cs="Arial"/>
          <w:color w:val="000000" w:themeColor="text1"/>
          <w:sz w:val="24"/>
          <w:szCs w:val="24"/>
        </w:rPr>
        <w:t xml:space="preserve"> </w:t>
      </w:r>
      <w:r w:rsidRPr="004B2FC8">
        <w:rPr>
          <w:rFonts w:ascii="Arial" w:hAnsi="Arial" w:cs="Arial"/>
          <w:color w:val="000000" w:themeColor="text1"/>
          <w:sz w:val="24"/>
          <w:szCs w:val="24"/>
        </w:rPr>
        <w:t xml:space="preserve">While the number of cases reported by the Trust has increased in the last three years, it is reflective of the trend reported by primary care and acute hospitals in England. </w:t>
      </w:r>
    </w:p>
    <w:p w14:paraId="2D9C6D51" w14:textId="77777777" w:rsidR="00A46C03" w:rsidRPr="004B2FC8" w:rsidRDefault="00A46C03" w:rsidP="00971A83">
      <w:pPr>
        <w:spacing w:after="0" w:line="240" w:lineRule="auto"/>
        <w:rPr>
          <w:rFonts w:ascii="Arial" w:hAnsi="Arial" w:cs="Arial"/>
          <w:color w:val="000000" w:themeColor="text1"/>
          <w:sz w:val="24"/>
          <w:szCs w:val="24"/>
          <w:highlight w:val="yellow"/>
        </w:rPr>
      </w:pPr>
    </w:p>
    <w:p w14:paraId="651A949D" w14:textId="77777777" w:rsidR="00A46C03" w:rsidRPr="004B2FC8" w:rsidRDefault="00A46C03" w:rsidP="00A46C03">
      <w:pPr>
        <w:rPr>
          <w:rFonts w:ascii="Arial" w:hAnsi="Arial" w:cs="Arial"/>
          <w:color w:val="000000" w:themeColor="text1"/>
          <w:sz w:val="24"/>
          <w:szCs w:val="24"/>
          <w:highlight w:val="yellow"/>
        </w:rPr>
      </w:pPr>
    </w:p>
    <w:p w14:paraId="47C44338" w14:textId="77777777" w:rsidR="00A46C03" w:rsidRPr="004B2FC8" w:rsidRDefault="00A46C03" w:rsidP="00A46C03">
      <w:pPr>
        <w:rPr>
          <w:rFonts w:ascii="Arial" w:hAnsi="Arial" w:cs="Arial"/>
          <w:color w:val="000000" w:themeColor="text1"/>
          <w:sz w:val="24"/>
          <w:szCs w:val="24"/>
        </w:rPr>
      </w:pPr>
      <w:r w:rsidRPr="004B2FC8">
        <w:rPr>
          <w:rFonts w:ascii="Arial" w:hAnsi="Arial" w:cs="Arial"/>
          <w:noProof/>
          <w:color w:val="000000" w:themeColor="text1"/>
          <w:sz w:val="24"/>
          <w:szCs w:val="24"/>
          <w:lang w:eastAsia="en-GB"/>
        </w:rPr>
        <w:lastRenderedPageBreak/>
        <w:drawing>
          <wp:inline distT="0" distB="0" distL="0" distR="0" wp14:anchorId="72994416" wp14:editId="7CD5FD6B">
            <wp:extent cx="4972050" cy="3486150"/>
            <wp:effectExtent l="0" t="0" r="0" b="0"/>
            <wp:docPr id="10" name="Picture 10" descr="cid:image001.png@01D96C69.313A2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1.png@01D96C69.313A23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72050" cy="3486150"/>
                    </a:xfrm>
                    <a:prstGeom prst="rect">
                      <a:avLst/>
                    </a:prstGeom>
                    <a:noFill/>
                    <a:ln>
                      <a:noFill/>
                    </a:ln>
                  </pic:spPr>
                </pic:pic>
              </a:graphicData>
            </a:graphic>
          </wp:inline>
        </w:drawing>
      </w:r>
    </w:p>
    <w:p w14:paraId="4F53A2AB" w14:textId="2F01F9F2" w:rsidR="00A46C03" w:rsidRPr="004B2FC8" w:rsidRDefault="00A46C03" w:rsidP="00A46C03">
      <w:pPr>
        <w:rPr>
          <w:rFonts w:ascii="Arial" w:hAnsi="Arial" w:cs="Arial"/>
          <w:color w:val="000000" w:themeColor="text1"/>
          <w:sz w:val="24"/>
          <w:szCs w:val="24"/>
        </w:rPr>
      </w:pPr>
      <w:r w:rsidRPr="004B2FC8">
        <w:rPr>
          <w:rFonts w:ascii="Arial" w:hAnsi="Arial" w:cs="Arial"/>
          <w:color w:val="000000" w:themeColor="text1"/>
          <w:sz w:val="24"/>
          <w:szCs w:val="24"/>
        </w:rPr>
        <w:t xml:space="preserve">Graph </w:t>
      </w:r>
      <w:r w:rsidR="001D2FE6">
        <w:rPr>
          <w:rFonts w:ascii="Arial" w:hAnsi="Arial" w:cs="Arial"/>
          <w:color w:val="000000" w:themeColor="text1"/>
          <w:sz w:val="24"/>
          <w:szCs w:val="24"/>
        </w:rPr>
        <w:t>5.</w:t>
      </w:r>
      <w:r w:rsidRPr="004B2FC8">
        <w:rPr>
          <w:rFonts w:ascii="Arial" w:hAnsi="Arial" w:cs="Arial"/>
          <w:color w:val="000000" w:themeColor="text1"/>
          <w:sz w:val="24"/>
          <w:szCs w:val="24"/>
        </w:rPr>
        <w:t>1</w:t>
      </w:r>
      <w:r w:rsidR="001D2FE6">
        <w:rPr>
          <w:rFonts w:ascii="Arial" w:hAnsi="Arial" w:cs="Arial"/>
          <w:color w:val="000000" w:themeColor="text1"/>
          <w:sz w:val="24"/>
          <w:szCs w:val="24"/>
        </w:rPr>
        <w:t>.2.1</w:t>
      </w:r>
      <w:r w:rsidRPr="004B2FC8">
        <w:rPr>
          <w:rFonts w:ascii="Arial" w:hAnsi="Arial" w:cs="Arial"/>
          <w:color w:val="000000" w:themeColor="text1"/>
          <w:sz w:val="24"/>
          <w:szCs w:val="24"/>
        </w:rPr>
        <w:t>:</w:t>
      </w:r>
      <w:r w:rsidR="00257545">
        <w:rPr>
          <w:rFonts w:ascii="Arial" w:hAnsi="Arial" w:cs="Arial"/>
          <w:color w:val="000000" w:themeColor="text1"/>
          <w:sz w:val="24"/>
          <w:szCs w:val="24"/>
        </w:rPr>
        <w:t xml:space="preserve"> </w:t>
      </w:r>
      <w:r w:rsidRPr="004B2FC8">
        <w:rPr>
          <w:rFonts w:ascii="Arial" w:hAnsi="Arial" w:cs="Arial"/>
          <w:color w:val="000000" w:themeColor="text1"/>
          <w:sz w:val="24"/>
          <w:szCs w:val="24"/>
        </w:rPr>
        <w:t>C diff cases reported by RNOH vs national average per 100,000 bed days.</w:t>
      </w:r>
    </w:p>
    <w:p w14:paraId="56946677" w14:textId="77777777" w:rsidR="00A46C03" w:rsidRPr="004B2FC8" w:rsidRDefault="00A46C03" w:rsidP="00971A83">
      <w:pPr>
        <w:spacing w:after="0" w:line="20" w:lineRule="atLeast"/>
        <w:rPr>
          <w:rFonts w:ascii="Arial" w:hAnsi="Arial" w:cs="Arial"/>
          <w:color w:val="000000" w:themeColor="text1"/>
          <w:sz w:val="24"/>
          <w:szCs w:val="24"/>
        </w:rPr>
      </w:pPr>
    </w:p>
    <w:p w14:paraId="162BD619" w14:textId="457E244B" w:rsidR="00A46C03" w:rsidRPr="004B2FC8" w:rsidRDefault="00A46C03" w:rsidP="00971A83">
      <w:pPr>
        <w:spacing w:after="0" w:line="20" w:lineRule="atLeast"/>
        <w:rPr>
          <w:rFonts w:ascii="Arial" w:hAnsi="Arial" w:cs="Arial"/>
          <w:color w:val="000000" w:themeColor="text1"/>
          <w:sz w:val="24"/>
          <w:szCs w:val="24"/>
        </w:rPr>
      </w:pPr>
      <w:r w:rsidRPr="004B2FC8">
        <w:rPr>
          <w:rFonts w:ascii="Arial" w:hAnsi="Arial" w:cs="Arial"/>
          <w:color w:val="000000" w:themeColor="text1"/>
          <w:sz w:val="24"/>
          <w:szCs w:val="24"/>
        </w:rPr>
        <w:t>The graph above shows the RNOH C. diff rate which has remained lower than the national rate of England</w:t>
      </w:r>
      <w:r w:rsidR="0030485E" w:rsidRPr="004B2FC8">
        <w:rPr>
          <w:rFonts w:ascii="Arial" w:hAnsi="Arial" w:cs="Arial"/>
          <w:color w:val="000000" w:themeColor="text1"/>
          <w:sz w:val="24"/>
          <w:szCs w:val="24"/>
        </w:rPr>
        <w:t xml:space="preserve"> (national data for 2022-23 not available yet)</w:t>
      </w:r>
      <w:r w:rsidRPr="004B2FC8">
        <w:rPr>
          <w:rFonts w:ascii="Arial" w:hAnsi="Arial" w:cs="Arial"/>
          <w:color w:val="000000" w:themeColor="text1"/>
          <w:sz w:val="24"/>
          <w:szCs w:val="24"/>
        </w:rPr>
        <w:t>.</w:t>
      </w:r>
    </w:p>
    <w:p w14:paraId="2AC14205" w14:textId="77777777" w:rsidR="00A46C03" w:rsidRPr="004B2FC8" w:rsidRDefault="00A46C03" w:rsidP="00971A83">
      <w:pPr>
        <w:spacing w:after="0" w:line="20" w:lineRule="atLeast"/>
        <w:rPr>
          <w:rFonts w:ascii="Arial" w:hAnsi="Arial" w:cs="Arial"/>
          <w:color w:val="000000" w:themeColor="text1"/>
          <w:sz w:val="24"/>
          <w:szCs w:val="24"/>
        </w:rPr>
      </w:pPr>
    </w:p>
    <w:p w14:paraId="530E717D" w14:textId="3FF272CD" w:rsidR="00A46C03" w:rsidRPr="004B2FC8" w:rsidRDefault="536C39B8" w:rsidP="00971A83">
      <w:pPr>
        <w:spacing w:after="0" w:line="20" w:lineRule="atLeast"/>
        <w:rPr>
          <w:rFonts w:ascii="Arial" w:hAnsi="Arial" w:cs="Arial"/>
          <w:color w:val="000000" w:themeColor="text1"/>
          <w:sz w:val="24"/>
          <w:szCs w:val="24"/>
        </w:rPr>
      </w:pPr>
      <w:r w:rsidRPr="7E1580B8">
        <w:rPr>
          <w:rFonts w:ascii="Arial" w:hAnsi="Arial" w:cs="Arial"/>
          <w:color w:val="000000" w:themeColor="text1"/>
          <w:sz w:val="24"/>
          <w:szCs w:val="24"/>
        </w:rPr>
        <w:t>The IPCT continues to work to improve outcomes by:</w:t>
      </w:r>
    </w:p>
    <w:p w14:paraId="6C24A0AC" w14:textId="714C607B" w:rsidR="00A46C03" w:rsidRPr="004B2FC8" w:rsidRDefault="00A46C03" w:rsidP="00971A83">
      <w:pPr>
        <w:pStyle w:val="ListParagraph"/>
        <w:numPr>
          <w:ilvl w:val="0"/>
          <w:numId w:val="60"/>
        </w:numPr>
        <w:spacing w:after="0" w:line="20" w:lineRule="atLeast"/>
        <w:contextualSpacing w:val="0"/>
        <w:jc w:val="left"/>
        <w:rPr>
          <w:rFonts w:ascii="Arial" w:hAnsi="Arial" w:cs="Arial"/>
          <w:color w:val="000000" w:themeColor="text1"/>
          <w:sz w:val="24"/>
          <w:szCs w:val="24"/>
        </w:rPr>
      </w:pPr>
      <w:r w:rsidRPr="004B2FC8">
        <w:rPr>
          <w:rFonts w:ascii="Arial" w:hAnsi="Arial" w:cs="Arial"/>
          <w:color w:val="000000" w:themeColor="text1"/>
          <w:sz w:val="24"/>
          <w:szCs w:val="24"/>
        </w:rPr>
        <w:t>Robust monitoring and reporting of C. diff infections to the UKHSA via the Healthcare</w:t>
      </w:r>
      <w:r w:rsidR="001C5D2F" w:rsidRPr="004B2FC8">
        <w:rPr>
          <w:rFonts w:ascii="Arial" w:hAnsi="Arial" w:cs="Arial"/>
          <w:color w:val="000000" w:themeColor="text1"/>
          <w:sz w:val="24"/>
          <w:szCs w:val="24"/>
        </w:rPr>
        <w:t>-</w:t>
      </w:r>
      <w:r w:rsidRPr="004B2FC8">
        <w:rPr>
          <w:rFonts w:ascii="Arial" w:hAnsi="Arial" w:cs="Arial"/>
          <w:color w:val="000000" w:themeColor="text1"/>
          <w:sz w:val="24"/>
          <w:szCs w:val="24"/>
        </w:rPr>
        <w:t>Associated Infections Data Capture System (HCAI DCS).</w:t>
      </w:r>
    </w:p>
    <w:p w14:paraId="5434E5A3" w14:textId="67D98881" w:rsidR="00A46C03" w:rsidRPr="004B2FC8" w:rsidRDefault="3D25A067" w:rsidP="00971A83">
      <w:pPr>
        <w:pStyle w:val="ListParagraph"/>
        <w:numPr>
          <w:ilvl w:val="0"/>
          <w:numId w:val="60"/>
        </w:numPr>
        <w:spacing w:after="0" w:line="20" w:lineRule="atLeast"/>
        <w:jc w:val="left"/>
        <w:rPr>
          <w:rFonts w:ascii="Arial" w:hAnsi="Arial" w:cs="Arial"/>
          <w:color w:val="000000" w:themeColor="text1"/>
          <w:sz w:val="24"/>
          <w:szCs w:val="24"/>
        </w:rPr>
      </w:pPr>
      <w:r w:rsidRPr="4631105C">
        <w:rPr>
          <w:rFonts w:ascii="Arial" w:hAnsi="Arial" w:cs="Arial"/>
          <w:color w:val="000000" w:themeColor="text1"/>
          <w:sz w:val="24"/>
          <w:szCs w:val="24"/>
        </w:rPr>
        <w:t>Investigat</w:t>
      </w:r>
      <w:r w:rsidR="48DFC60B" w:rsidRPr="4631105C">
        <w:rPr>
          <w:rFonts w:ascii="Arial" w:hAnsi="Arial" w:cs="Arial"/>
          <w:color w:val="000000" w:themeColor="text1"/>
          <w:sz w:val="24"/>
          <w:szCs w:val="24"/>
        </w:rPr>
        <w:t>ing</w:t>
      </w:r>
      <w:r w:rsidRPr="4631105C">
        <w:rPr>
          <w:rFonts w:ascii="Arial" w:hAnsi="Arial" w:cs="Arial"/>
          <w:color w:val="000000" w:themeColor="text1"/>
          <w:sz w:val="24"/>
          <w:szCs w:val="24"/>
        </w:rPr>
        <w:t xml:space="preserve"> each case reported using a Root Cause Analysis (RCA) framework with the respective multi-disciplinary teams (MDT)</w:t>
      </w:r>
      <w:r w:rsidR="3F177DAE" w:rsidRPr="4631105C">
        <w:rPr>
          <w:rFonts w:ascii="Arial" w:hAnsi="Arial" w:cs="Arial"/>
          <w:color w:val="000000" w:themeColor="text1"/>
          <w:sz w:val="24"/>
          <w:szCs w:val="24"/>
        </w:rPr>
        <w:t xml:space="preserve"> to identify any lapses in care,</w:t>
      </w:r>
      <w:r w:rsidRPr="4631105C">
        <w:rPr>
          <w:rFonts w:ascii="Arial" w:hAnsi="Arial" w:cs="Arial"/>
          <w:color w:val="000000" w:themeColor="text1"/>
          <w:sz w:val="24"/>
          <w:szCs w:val="24"/>
        </w:rPr>
        <w:t xml:space="preserve"> learn from the incident </w:t>
      </w:r>
      <w:r w:rsidR="60F70A21" w:rsidRPr="4631105C">
        <w:rPr>
          <w:rFonts w:ascii="Arial" w:hAnsi="Arial" w:cs="Arial"/>
          <w:color w:val="000000" w:themeColor="text1"/>
          <w:sz w:val="24"/>
          <w:szCs w:val="24"/>
        </w:rPr>
        <w:t>and</w:t>
      </w:r>
      <w:r w:rsidRPr="4631105C">
        <w:rPr>
          <w:rFonts w:ascii="Arial" w:hAnsi="Arial" w:cs="Arial"/>
          <w:color w:val="000000" w:themeColor="text1"/>
          <w:sz w:val="24"/>
          <w:szCs w:val="24"/>
        </w:rPr>
        <w:t xml:space="preserve"> highlight good practice.</w:t>
      </w:r>
      <w:r w:rsidR="00257545">
        <w:rPr>
          <w:rFonts w:ascii="Arial" w:hAnsi="Arial" w:cs="Arial"/>
          <w:color w:val="000000" w:themeColor="text1"/>
          <w:sz w:val="24"/>
          <w:szCs w:val="24"/>
        </w:rPr>
        <w:t xml:space="preserve"> </w:t>
      </w:r>
      <w:r w:rsidRPr="4631105C">
        <w:rPr>
          <w:rFonts w:ascii="Arial" w:hAnsi="Arial" w:cs="Arial"/>
          <w:color w:val="000000" w:themeColor="text1"/>
          <w:sz w:val="24"/>
          <w:szCs w:val="24"/>
        </w:rPr>
        <w:t>All incidents are reported to the Trust’s incident reporting system, Ulysses.</w:t>
      </w:r>
    </w:p>
    <w:p w14:paraId="0C5A8180" w14:textId="58D77DF0" w:rsidR="00A46C03" w:rsidRPr="004B2FC8" w:rsidRDefault="3D25A067" w:rsidP="00971A83">
      <w:pPr>
        <w:pStyle w:val="ListParagraph"/>
        <w:numPr>
          <w:ilvl w:val="0"/>
          <w:numId w:val="60"/>
        </w:numPr>
        <w:spacing w:after="0" w:line="20" w:lineRule="atLeast"/>
        <w:jc w:val="left"/>
        <w:rPr>
          <w:rFonts w:ascii="Arial" w:hAnsi="Arial" w:cs="Arial"/>
          <w:color w:val="000000" w:themeColor="text1"/>
          <w:sz w:val="24"/>
          <w:szCs w:val="24"/>
        </w:rPr>
      </w:pPr>
      <w:r w:rsidRPr="4631105C">
        <w:rPr>
          <w:rFonts w:ascii="Arial" w:hAnsi="Arial" w:cs="Arial"/>
          <w:color w:val="000000" w:themeColor="text1"/>
          <w:sz w:val="24"/>
          <w:szCs w:val="24"/>
        </w:rPr>
        <w:t>RCA outcomes are presented to the MDTs through divisional meetings and actions are assigned to the responsible person.</w:t>
      </w:r>
      <w:r w:rsidR="00257545">
        <w:rPr>
          <w:rFonts w:ascii="Arial" w:hAnsi="Arial" w:cs="Arial"/>
          <w:color w:val="000000" w:themeColor="text1"/>
          <w:sz w:val="24"/>
          <w:szCs w:val="24"/>
        </w:rPr>
        <w:t xml:space="preserve"> </w:t>
      </w:r>
      <w:r w:rsidRPr="4631105C">
        <w:rPr>
          <w:rFonts w:ascii="Arial" w:hAnsi="Arial" w:cs="Arial"/>
          <w:color w:val="000000" w:themeColor="text1"/>
          <w:sz w:val="24"/>
          <w:szCs w:val="24"/>
        </w:rPr>
        <w:t>These outcomes are then reported to the Infection Prevention and Control Committee (IPCC)and fed back to the Integrated Governance and Risk Committee (IGRC) to ensure actions and learning from the incident are carried forward to prevent future incidents.</w:t>
      </w:r>
    </w:p>
    <w:p w14:paraId="100AF6E9" w14:textId="77777777" w:rsidR="00C3175A" w:rsidRPr="004B2FC8" w:rsidRDefault="00C3175A" w:rsidP="00971A83">
      <w:pPr>
        <w:spacing w:after="0" w:line="20" w:lineRule="atLeast"/>
        <w:rPr>
          <w:rFonts w:ascii="Arial" w:hAnsi="Arial" w:cs="Arial"/>
        </w:rPr>
      </w:pPr>
    </w:p>
    <w:p w14:paraId="6613B93F" w14:textId="77777777" w:rsidR="00FC11C1" w:rsidRDefault="00FC11C1" w:rsidP="00971A83">
      <w:pPr>
        <w:spacing w:after="0" w:line="20" w:lineRule="atLeast"/>
        <w:rPr>
          <w:rFonts w:ascii="Arial" w:eastAsiaTheme="majorEastAsia" w:hAnsi="Arial" w:cs="Arial"/>
          <w:b/>
          <w:color w:val="000000" w:themeColor="text1"/>
          <w:sz w:val="24"/>
          <w:szCs w:val="24"/>
        </w:rPr>
      </w:pPr>
      <w:r>
        <w:br w:type="page"/>
      </w:r>
    </w:p>
    <w:p w14:paraId="0FAEFE99" w14:textId="4A6A2B80" w:rsidR="00C3175A" w:rsidRPr="004B2FC8" w:rsidRDefault="00C3175A" w:rsidP="00C3175A">
      <w:pPr>
        <w:pStyle w:val="Heading3"/>
        <w:numPr>
          <w:ilvl w:val="0"/>
          <w:numId w:val="0"/>
        </w:numPr>
        <w:spacing w:before="0"/>
        <w:ind w:left="709" w:hanging="709"/>
      </w:pPr>
      <w:bookmarkStart w:id="68" w:name="_Toc137048686"/>
      <w:r w:rsidRPr="004B2FC8">
        <w:lastRenderedPageBreak/>
        <w:t>5.1.3 Patient Safety Incident Reporting</w:t>
      </w:r>
      <w:bookmarkEnd w:id="68"/>
    </w:p>
    <w:p w14:paraId="4769DEAA" w14:textId="5719F1B8" w:rsidR="00C3175A" w:rsidRPr="004B2FC8" w:rsidRDefault="00C3175A" w:rsidP="00C3175A">
      <w:pPr>
        <w:spacing w:after="0" w:line="20" w:lineRule="atLeast"/>
        <w:rPr>
          <w:rFonts w:ascii="Arial" w:hAnsi="Arial" w:cs="Arial"/>
          <w:sz w:val="24"/>
          <w:szCs w:val="24"/>
          <w:highlight w:val="yellow"/>
        </w:rPr>
      </w:pPr>
    </w:p>
    <w:p w14:paraId="195B0141" w14:textId="1FC69595" w:rsidR="00204FAE" w:rsidRPr="004B2FC8" w:rsidRDefault="00204FAE" w:rsidP="00C3175A">
      <w:pPr>
        <w:spacing w:after="0" w:line="20" w:lineRule="atLeast"/>
        <w:rPr>
          <w:rFonts w:ascii="Arial" w:hAnsi="Arial" w:cs="Arial"/>
          <w:sz w:val="24"/>
          <w:szCs w:val="24"/>
          <w:highlight w:val="yellow"/>
        </w:rPr>
      </w:pPr>
      <w:r w:rsidRPr="004B2FC8">
        <w:rPr>
          <w:rFonts w:ascii="Arial" w:hAnsi="Arial" w:cs="Arial"/>
          <w:sz w:val="24"/>
          <w:szCs w:val="24"/>
        </w:rPr>
        <w:t xml:space="preserve">The number and rate of patient safety incidents reported at RNOH during 2022/23, as reported via </w:t>
      </w:r>
      <w:r w:rsidR="001C5D2F" w:rsidRPr="004B2FC8">
        <w:rPr>
          <w:rFonts w:ascii="Arial" w:hAnsi="Arial" w:cs="Arial"/>
          <w:sz w:val="24"/>
          <w:szCs w:val="24"/>
        </w:rPr>
        <w:t xml:space="preserve">the </w:t>
      </w:r>
      <w:r w:rsidRPr="004B2FC8">
        <w:rPr>
          <w:rFonts w:ascii="Arial" w:hAnsi="Arial" w:cs="Arial"/>
          <w:sz w:val="24"/>
          <w:szCs w:val="24"/>
        </w:rPr>
        <w:t>NHS Improvement National Reporting &amp; Learning System (NRLS), are described in the table below</w:t>
      </w:r>
    </w:p>
    <w:p w14:paraId="6D2DDA7B" w14:textId="4AB2F161" w:rsidR="0030485E" w:rsidRPr="004B2FC8" w:rsidRDefault="0030485E" w:rsidP="00C3175A">
      <w:pPr>
        <w:spacing w:after="0" w:line="20" w:lineRule="atLeast"/>
        <w:rPr>
          <w:rFonts w:ascii="Arial" w:hAnsi="Arial" w:cs="Arial"/>
          <w:sz w:val="24"/>
          <w:szCs w:val="24"/>
          <w:highlight w:val="yellow"/>
        </w:rPr>
      </w:pPr>
    </w:p>
    <w:tbl>
      <w:tblPr>
        <w:tblW w:w="9072" w:type="dxa"/>
        <w:tblInd w:w="-10" w:type="dxa"/>
        <w:tblCellMar>
          <w:left w:w="0" w:type="dxa"/>
          <w:right w:w="0" w:type="dxa"/>
        </w:tblCellMar>
        <w:tblLook w:val="04A0" w:firstRow="1" w:lastRow="0" w:firstColumn="1" w:lastColumn="0" w:noHBand="0" w:noVBand="1"/>
      </w:tblPr>
      <w:tblGrid>
        <w:gridCol w:w="2095"/>
        <w:gridCol w:w="870"/>
        <w:gridCol w:w="873"/>
        <w:gridCol w:w="899"/>
        <w:gridCol w:w="1085"/>
        <w:gridCol w:w="888"/>
        <w:gridCol w:w="904"/>
        <w:gridCol w:w="1458"/>
      </w:tblGrid>
      <w:tr w:rsidR="0030485E" w:rsidRPr="004B2FC8" w14:paraId="0803EEC9" w14:textId="77777777" w:rsidTr="00EC074F">
        <w:trPr>
          <w:trHeight w:val="315"/>
        </w:trPr>
        <w:tc>
          <w:tcPr>
            <w:tcW w:w="9072" w:type="dxa"/>
            <w:gridSpan w:val="8"/>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vAlign w:val="center"/>
            <w:hideMark/>
          </w:tcPr>
          <w:p w14:paraId="02B58034" w14:textId="77777777" w:rsidR="0030485E" w:rsidRPr="004B2FC8" w:rsidRDefault="0030485E" w:rsidP="000A0944">
            <w:pPr>
              <w:jc w:val="center"/>
              <w:rPr>
                <w:rFonts w:ascii="Arial" w:hAnsi="Arial" w:cs="Arial"/>
                <w:b/>
                <w:bCs/>
                <w:color w:val="000000"/>
                <w:sz w:val="24"/>
                <w:szCs w:val="24"/>
                <w:lang w:eastAsia="en-GB"/>
              </w:rPr>
            </w:pPr>
            <w:r w:rsidRPr="004B2FC8">
              <w:rPr>
                <w:rFonts w:ascii="Arial" w:hAnsi="Arial" w:cs="Arial"/>
                <w:b/>
                <w:bCs/>
                <w:color w:val="FFFFFF" w:themeColor="background1"/>
                <w:sz w:val="24"/>
                <w:szCs w:val="24"/>
                <w:lang w:eastAsia="en-GB"/>
              </w:rPr>
              <w:t>Incident Reporting</w:t>
            </w:r>
          </w:p>
        </w:tc>
      </w:tr>
      <w:tr w:rsidR="0030485E" w:rsidRPr="004B2FC8" w14:paraId="2354EBA7" w14:textId="77777777" w:rsidTr="00EC074F">
        <w:trPr>
          <w:trHeight w:val="300"/>
        </w:trPr>
        <w:tc>
          <w:tcPr>
            <w:tcW w:w="20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EC48BA" w14:textId="77777777" w:rsidR="0030485E" w:rsidRPr="004B2FC8" w:rsidRDefault="0030485E" w:rsidP="000A0944">
            <w:pPr>
              <w:rPr>
                <w:rFonts w:ascii="Arial" w:hAnsi="Arial" w:cs="Arial"/>
                <w:color w:val="000000"/>
                <w:lang w:eastAsia="en-GB"/>
              </w:rPr>
            </w:pPr>
            <w:r w:rsidRPr="004B2FC8">
              <w:rPr>
                <w:rFonts w:ascii="Arial" w:hAnsi="Arial" w:cs="Arial"/>
                <w:b/>
                <w:bCs/>
                <w:color w:val="000000"/>
                <w:lang w:eastAsia="en-GB"/>
              </w:rPr>
              <w:t>Indicator</w:t>
            </w:r>
          </w:p>
        </w:tc>
        <w:tc>
          <w:tcPr>
            <w:tcW w:w="1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AEB86B" w14:textId="4C4DCDCB" w:rsidR="0030485E" w:rsidRPr="004B2FC8" w:rsidRDefault="00204FAE" w:rsidP="000A0944">
            <w:pPr>
              <w:jc w:val="center"/>
              <w:rPr>
                <w:rFonts w:ascii="Arial" w:hAnsi="Arial" w:cs="Arial"/>
                <w:b/>
                <w:bCs/>
                <w:color w:val="000000"/>
                <w:lang w:eastAsia="en-GB"/>
              </w:rPr>
            </w:pPr>
            <w:r w:rsidRPr="004B2FC8">
              <w:rPr>
                <w:rFonts w:ascii="Arial" w:hAnsi="Arial" w:cs="Arial"/>
                <w:b/>
                <w:bCs/>
                <w:color w:val="000000"/>
                <w:lang w:eastAsia="en-GB"/>
              </w:rPr>
              <w:t>2019/20</w:t>
            </w:r>
          </w:p>
        </w:tc>
        <w:tc>
          <w:tcPr>
            <w:tcW w:w="19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59596" w14:textId="2397E66E" w:rsidR="0030485E" w:rsidRPr="004B2FC8" w:rsidRDefault="00204FAE" w:rsidP="000A0944">
            <w:pPr>
              <w:jc w:val="center"/>
              <w:rPr>
                <w:rFonts w:ascii="Arial" w:hAnsi="Arial" w:cs="Arial"/>
                <w:b/>
                <w:bCs/>
                <w:color w:val="000000"/>
                <w:lang w:eastAsia="en-GB"/>
              </w:rPr>
            </w:pPr>
            <w:r w:rsidRPr="004B2FC8">
              <w:rPr>
                <w:rFonts w:ascii="Arial" w:hAnsi="Arial" w:cs="Arial"/>
                <w:b/>
                <w:bCs/>
                <w:color w:val="000000"/>
                <w:lang w:eastAsia="en-GB"/>
              </w:rPr>
              <w:t>2020/21</w:t>
            </w:r>
          </w:p>
        </w:tc>
        <w:tc>
          <w:tcPr>
            <w:tcW w:w="1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859DE" w14:textId="71BAAE88" w:rsidR="0030485E" w:rsidRPr="004B2FC8" w:rsidRDefault="00204FAE" w:rsidP="000A0944">
            <w:pPr>
              <w:jc w:val="center"/>
              <w:rPr>
                <w:rFonts w:ascii="Arial" w:hAnsi="Arial" w:cs="Arial"/>
                <w:b/>
                <w:bCs/>
                <w:color w:val="000000"/>
                <w:lang w:eastAsia="en-GB"/>
              </w:rPr>
            </w:pPr>
            <w:r w:rsidRPr="004B2FC8">
              <w:rPr>
                <w:rFonts w:ascii="Arial" w:hAnsi="Arial" w:cs="Arial"/>
                <w:b/>
                <w:bCs/>
                <w:color w:val="000000"/>
                <w:lang w:eastAsia="en-GB"/>
              </w:rPr>
              <w:t>2021/22</w:t>
            </w:r>
          </w:p>
        </w:tc>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C8EF3" w14:textId="0B7C1039" w:rsidR="0030485E" w:rsidRPr="004B2FC8" w:rsidRDefault="00204FAE" w:rsidP="000A0944">
            <w:pPr>
              <w:jc w:val="center"/>
              <w:rPr>
                <w:rFonts w:ascii="Arial" w:hAnsi="Arial" w:cs="Arial"/>
                <w:b/>
                <w:bCs/>
                <w:color w:val="000000"/>
                <w:lang w:eastAsia="en-GB"/>
              </w:rPr>
            </w:pPr>
            <w:r w:rsidRPr="004B2FC8">
              <w:rPr>
                <w:rFonts w:ascii="Arial" w:hAnsi="Arial" w:cs="Arial"/>
                <w:b/>
                <w:bCs/>
                <w:color w:val="000000"/>
                <w:lang w:eastAsia="en-GB"/>
              </w:rPr>
              <w:t>2022/23</w:t>
            </w:r>
          </w:p>
        </w:tc>
      </w:tr>
      <w:tr w:rsidR="0045487D" w:rsidRPr="004B2FC8" w14:paraId="37315FDA" w14:textId="77777777" w:rsidTr="00EC074F">
        <w:trPr>
          <w:trHeight w:val="6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E12450" w14:textId="77777777" w:rsidR="0045487D" w:rsidRPr="004B2FC8" w:rsidRDefault="0045487D" w:rsidP="00204FAE">
            <w:pPr>
              <w:spacing w:after="0"/>
              <w:rPr>
                <w:rFonts w:ascii="Arial" w:hAnsi="Arial" w:cs="Arial"/>
                <w:color w:val="000000"/>
                <w:lang w:eastAsia="en-GB"/>
              </w:rPr>
            </w:pPr>
          </w:p>
        </w:tc>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E1ADFF" w14:textId="77777777"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Apr 2019</w:t>
            </w:r>
          </w:p>
          <w:p w14:paraId="03B83DA3" w14:textId="42DCFA1C"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Sep 2019</w:t>
            </w:r>
          </w:p>
        </w:tc>
        <w:tc>
          <w:tcPr>
            <w:tcW w:w="8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73E248" w14:textId="77777777"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Oct 2019</w:t>
            </w:r>
          </w:p>
          <w:p w14:paraId="6EF512E2" w14:textId="22BCC364"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Mar 2020</w:t>
            </w:r>
          </w:p>
        </w:tc>
        <w:tc>
          <w:tcPr>
            <w:tcW w:w="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7F5E5F" w14:textId="77777777"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Apr 2020</w:t>
            </w:r>
          </w:p>
          <w:p w14:paraId="688963F2" w14:textId="0E540A60"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Sep 2020</w:t>
            </w:r>
          </w:p>
        </w:tc>
        <w:tc>
          <w:tcPr>
            <w:tcW w:w="1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1ED0A1" w14:textId="77777777"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Oct 2020</w:t>
            </w:r>
          </w:p>
          <w:p w14:paraId="2907F676" w14:textId="3E3687F8"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Mar2021</w:t>
            </w:r>
          </w:p>
        </w:tc>
        <w:tc>
          <w:tcPr>
            <w:tcW w:w="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1DBA60" w14:textId="77777777" w:rsidR="0045487D" w:rsidRPr="004B2FC8" w:rsidRDefault="0045487D" w:rsidP="00204FAE">
            <w:pPr>
              <w:spacing w:after="0" w:line="240" w:lineRule="auto"/>
              <w:jc w:val="center"/>
              <w:rPr>
                <w:rFonts w:ascii="Arial" w:hAnsi="Arial" w:cs="Arial"/>
                <w:color w:val="000000"/>
                <w:lang w:eastAsia="en-GB"/>
              </w:rPr>
            </w:pPr>
            <w:r w:rsidRPr="004B2FC8">
              <w:rPr>
                <w:rFonts w:ascii="Arial" w:hAnsi="Arial" w:cs="Arial"/>
                <w:color w:val="000000"/>
                <w:lang w:eastAsia="en-GB"/>
              </w:rPr>
              <w:t>Apr 2021</w:t>
            </w:r>
          </w:p>
          <w:p w14:paraId="1F533F2B" w14:textId="1783B863"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Sep 2021</w:t>
            </w:r>
          </w:p>
        </w:tc>
        <w:tc>
          <w:tcPr>
            <w:tcW w:w="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457AB1" w14:textId="77777777" w:rsidR="0045487D" w:rsidRPr="004B2FC8" w:rsidRDefault="0045487D" w:rsidP="00204FAE">
            <w:pPr>
              <w:spacing w:after="0" w:line="240" w:lineRule="auto"/>
              <w:jc w:val="center"/>
              <w:rPr>
                <w:rFonts w:ascii="Arial" w:hAnsi="Arial" w:cs="Arial"/>
                <w:color w:val="000000"/>
                <w:lang w:eastAsia="en-GB"/>
              </w:rPr>
            </w:pPr>
          </w:p>
          <w:p w14:paraId="5BD4C58A" w14:textId="0B80B225"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Oct 2021 March 2022</w:t>
            </w:r>
          </w:p>
        </w:tc>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CC281" w14:textId="77777777" w:rsidR="0045487D" w:rsidRPr="004B2FC8" w:rsidRDefault="0045487D" w:rsidP="00204FAE">
            <w:pPr>
              <w:spacing w:after="0" w:line="240" w:lineRule="auto"/>
              <w:jc w:val="center"/>
              <w:rPr>
                <w:rFonts w:ascii="Arial" w:hAnsi="Arial" w:cs="Arial"/>
                <w:color w:val="000000"/>
                <w:lang w:eastAsia="en-GB"/>
              </w:rPr>
            </w:pPr>
            <w:r w:rsidRPr="004B2FC8">
              <w:rPr>
                <w:rFonts w:ascii="Arial" w:hAnsi="Arial" w:cs="Arial"/>
                <w:color w:val="000000"/>
                <w:lang w:eastAsia="en-GB"/>
              </w:rPr>
              <w:t>Apr 2022</w:t>
            </w:r>
          </w:p>
          <w:p w14:paraId="78D24F19" w14:textId="1F011C23" w:rsidR="0045487D" w:rsidRPr="004B2FC8" w:rsidRDefault="0045487D" w:rsidP="00204FAE">
            <w:pPr>
              <w:spacing w:after="0" w:line="240" w:lineRule="auto"/>
              <w:jc w:val="center"/>
              <w:rPr>
                <w:rFonts w:ascii="Arial" w:hAnsi="Arial" w:cs="Arial"/>
                <w:color w:val="000000"/>
                <w:lang w:eastAsia="en-GB"/>
              </w:rPr>
            </w:pPr>
            <w:r w:rsidRPr="004B2FC8">
              <w:rPr>
                <w:rFonts w:ascii="Arial" w:hAnsi="Arial" w:cs="Arial"/>
                <w:color w:val="000000"/>
                <w:lang w:eastAsia="en-GB"/>
              </w:rPr>
              <w:t>March 2023</w:t>
            </w:r>
          </w:p>
        </w:tc>
      </w:tr>
      <w:tr w:rsidR="0045487D" w:rsidRPr="004B2FC8" w14:paraId="0CFC6821" w14:textId="77777777" w:rsidTr="00EC074F">
        <w:trPr>
          <w:cantSplit/>
          <w:trHeight w:val="868"/>
        </w:trPr>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70C14" w14:textId="77777777" w:rsidR="0045487D" w:rsidRPr="004B2FC8" w:rsidRDefault="0045487D" w:rsidP="00204FAE">
            <w:pPr>
              <w:spacing w:after="0"/>
              <w:rPr>
                <w:rFonts w:ascii="Arial" w:hAnsi="Arial" w:cs="Arial"/>
                <w:color w:val="000000"/>
                <w:lang w:eastAsia="en-GB"/>
              </w:rPr>
            </w:pPr>
            <w:r w:rsidRPr="004B2FC8">
              <w:rPr>
                <w:rFonts w:ascii="Arial" w:hAnsi="Arial" w:cs="Arial"/>
                <w:color w:val="000000"/>
                <w:lang w:eastAsia="en-GB"/>
              </w:rPr>
              <w:t>Number of patient safety incidents reported</w:t>
            </w:r>
            <w:r w:rsidRPr="004B2FC8">
              <w:rPr>
                <w:rFonts w:ascii="Arial" w:hAnsi="Arial" w:cs="Arial"/>
                <w:color w:val="000000"/>
                <w:vertAlign w:val="superscript"/>
                <w:lang w:eastAsia="en-GB"/>
              </w:rPr>
              <w:t>1</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D74BF5" w14:textId="3EA0A7FF" w:rsidR="0045487D" w:rsidRPr="004B2FC8" w:rsidRDefault="0045487D" w:rsidP="00204FAE">
            <w:pPr>
              <w:spacing w:after="0"/>
              <w:jc w:val="center"/>
              <w:rPr>
                <w:rFonts w:ascii="Arial" w:hAnsi="Arial" w:cs="Arial"/>
                <w:color w:val="000000"/>
                <w:lang w:eastAsia="en-GB"/>
              </w:rPr>
            </w:pPr>
            <w:r w:rsidRPr="004B2FC8">
              <w:rPr>
                <w:rFonts w:ascii="Arial" w:hAnsi="Arial" w:cs="Arial"/>
                <w:color w:val="000000"/>
                <w:lang w:eastAsia="en-GB"/>
              </w:rPr>
              <w:t>517</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89D709" w14:textId="3459C538" w:rsidR="0045487D" w:rsidRPr="004B2FC8" w:rsidRDefault="0045487D" w:rsidP="00204FAE">
            <w:pPr>
              <w:spacing w:after="0"/>
              <w:jc w:val="center"/>
              <w:rPr>
                <w:rFonts w:ascii="Arial" w:hAnsi="Arial" w:cs="Arial"/>
                <w:color w:val="000000"/>
                <w:lang w:eastAsia="en-GB"/>
              </w:rPr>
            </w:pPr>
            <w:r w:rsidRPr="004B2FC8">
              <w:rPr>
                <w:rFonts w:ascii="Arial" w:hAnsi="Arial" w:cs="Arial"/>
                <w:lang w:eastAsia="en-GB"/>
              </w:rPr>
              <w:t>648</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0B56B9" w14:textId="4D0AFE39" w:rsidR="0045487D" w:rsidRPr="004B2FC8" w:rsidRDefault="0045487D" w:rsidP="00204FAE">
            <w:pPr>
              <w:spacing w:after="0"/>
              <w:jc w:val="center"/>
              <w:rPr>
                <w:rFonts w:ascii="Arial" w:hAnsi="Arial" w:cs="Arial"/>
                <w:color w:val="000000"/>
                <w:lang w:eastAsia="en-GB"/>
              </w:rPr>
            </w:pPr>
            <w:r w:rsidRPr="004B2FC8">
              <w:rPr>
                <w:rFonts w:ascii="Arial" w:hAnsi="Arial" w:cs="Arial"/>
                <w:lang w:eastAsia="en-GB"/>
              </w:rPr>
              <w:t>669</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0AEB1E" w14:textId="39C7B556" w:rsidR="0045487D" w:rsidRPr="004B2FC8" w:rsidRDefault="0045487D" w:rsidP="00204FAE">
            <w:pPr>
              <w:spacing w:after="0"/>
              <w:jc w:val="center"/>
              <w:rPr>
                <w:rFonts w:ascii="Arial" w:hAnsi="Arial" w:cs="Arial"/>
                <w:lang w:eastAsia="en-GB"/>
              </w:rPr>
            </w:pPr>
            <w:r w:rsidRPr="004B2FC8">
              <w:rPr>
                <w:rFonts w:ascii="Arial" w:hAnsi="Arial" w:cs="Arial"/>
                <w:lang w:eastAsia="en-GB"/>
              </w:rPr>
              <w:t>852</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EADE1A" w14:textId="633EE0C0" w:rsidR="0045487D" w:rsidRPr="004B2FC8" w:rsidRDefault="0045487D" w:rsidP="00204FAE">
            <w:pPr>
              <w:spacing w:after="0"/>
              <w:jc w:val="center"/>
              <w:rPr>
                <w:rFonts w:ascii="Arial" w:hAnsi="Arial" w:cs="Arial"/>
                <w:lang w:eastAsia="en-GB"/>
              </w:rPr>
            </w:pPr>
            <w:r w:rsidRPr="004B2FC8">
              <w:rPr>
                <w:rFonts w:ascii="Arial" w:hAnsi="Arial" w:cs="Arial"/>
                <w:lang w:eastAsia="en-GB"/>
              </w:rPr>
              <w:t>1469</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575D32" w14:textId="7E40FF23" w:rsidR="0045487D" w:rsidRPr="004B2FC8" w:rsidRDefault="0045487D" w:rsidP="00204FAE">
            <w:pPr>
              <w:spacing w:after="0"/>
              <w:jc w:val="center"/>
              <w:rPr>
                <w:rFonts w:ascii="Arial" w:hAnsi="Arial" w:cs="Arial"/>
                <w:lang w:eastAsia="en-GB"/>
              </w:rPr>
            </w:pPr>
            <w:r w:rsidRPr="004B2FC8">
              <w:rPr>
                <w:rFonts w:ascii="Arial" w:hAnsi="Arial" w:cs="Arial"/>
                <w:lang w:eastAsia="en-GB"/>
              </w:rPr>
              <w:t>317</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FC4BFF" w14:textId="0FE7629B" w:rsidR="0045487D" w:rsidRPr="004B2FC8" w:rsidRDefault="54081C4C" w:rsidP="00204FAE">
            <w:pPr>
              <w:spacing w:after="0"/>
              <w:jc w:val="center"/>
              <w:rPr>
                <w:rFonts w:ascii="Arial" w:hAnsi="Arial" w:cs="Arial"/>
                <w:lang w:eastAsia="en-GB"/>
              </w:rPr>
            </w:pPr>
            <w:r w:rsidRPr="7E1580B8">
              <w:rPr>
                <w:rFonts w:ascii="Arial" w:hAnsi="Arial" w:cs="Arial"/>
                <w:lang w:eastAsia="en-GB"/>
              </w:rPr>
              <w:t>3527</w:t>
            </w:r>
            <w:r w:rsidR="005F4E78">
              <w:rPr>
                <w:rFonts w:ascii="Arial" w:hAnsi="Arial" w:cs="Arial"/>
                <w:lang w:eastAsia="en-GB"/>
              </w:rPr>
              <w:t>*</w:t>
            </w:r>
          </w:p>
        </w:tc>
      </w:tr>
      <w:tr w:rsidR="0045487D" w:rsidRPr="004B2FC8" w14:paraId="76FE14E5" w14:textId="77777777" w:rsidTr="7E1580B8">
        <w:trPr>
          <w:cantSplit/>
          <w:trHeight w:val="20"/>
        </w:trPr>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38272" w14:textId="77777777" w:rsidR="0045487D" w:rsidRPr="004B2FC8" w:rsidRDefault="0045487D" w:rsidP="00204FAE">
            <w:pPr>
              <w:rPr>
                <w:rFonts w:ascii="Arial" w:hAnsi="Arial" w:cs="Arial"/>
                <w:color w:val="000000"/>
                <w:lang w:eastAsia="en-GB"/>
              </w:rPr>
            </w:pPr>
            <w:r w:rsidRPr="004B2FC8">
              <w:rPr>
                <w:rFonts w:ascii="Arial" w:hAnsi="Arial" w:cs="Arial"/>
                <w:color w:val="000000"/>
                <w:lang w:eastAsia="en-GB"/>
              </w:rPr>
              <w:t>Rate of patient safety incidents reported (per 1,000 bed days)</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201BB1" w14:textId="72EFB82D"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27.0</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32BB2" w14:textId="71799772"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24.8</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00FB3" w14:textId="3D847BE9"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33.4</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A71D2B" w14:textId="1E92610E"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39.4</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6DDFA" w14:textId="1E88D64E"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62.7</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E941E" w14:textId="02923A18"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14.04</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B95BA9" w14:textId="2BA51A31"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17.5</w:t>
            </w:r>
          </w:p>
        </w:tc>
      </w:tr>
      <w:tr w:rsidR="0045487D" w:rsidRPr="004B2FC8" w14:paraId="28C53455" w14:textId="77777777" w:rsidTr="7E1580B8">
        <w:trPr>
          <w:cantSplit/>
          <w:trHeight w:val="20"/>
        </w:trPr>
        <w:tc>
          <w:tcPr>
            <w:tcW w:w="2095"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0C747F5E" w14:textId="77777777" w:rsidR="0045487D" w:rsidRPr="004B2FC8" w:rsidRDefault="0045487D" w:rsidP="00204FAE">
            <w:pPr>
              <w:rPr>
                <w:rFonts w:ascii="Arial" w:hAnsi="Arial" w:cs="Arial"/>
                <w:color w:val="000000"/>
                <w:lang w:eastAsia="en-GB"/>
              </w:rPr>
            </w:pPr>
            <w:r w:rsidRPr="004B2FC8">
              <w:rPr>
                <w:rFonts w:ascii="Arial" w:hAnsi="Arial" w:cs="Arial"/>
                <w:color w:val="000000"/>
                <w:lang w:eastAsia="en-GB"/>
              </w:rPr>
              <w:t xml:space="preserve">% incidents that resulted in severe harm </w:t>
            </w:r>
          </w:p>
        </w:tc>
        <w:tc>
          <w:tcPr>
            <w:tcW w:w="87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6C46FB75" w14:textId="60B3EF6A"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w:t>
            </w:r>
          </w:p>
        </w:tc>
        <w:tc>
          <w:tcPr>
            <w:tcW w:w="87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A29AE30" w14:textId="71F4B136"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0.07%</w:t>
            </w:r>
          </w:p>
        </w:tc>
        <w:tc>
          <w:tcPr>
            <w:tcW w:w="89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2C0C5CDA" w14:textId="70A20D88"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0.5%</w:t>
            </w:r>
          </w:p>
        </w:tc>
        <w:tc>
          <w:tcPr>
            <w:tcW w:w="1085"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152E2F2" w14:textId="13EE0422"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w:t>
            </w:r>
          </w:p>
        </w:tc>
        <w:tc>
          <w:tcPr>
            <w:tcW w:w="88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3D95042" w14:textId="3ECB5055"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w:t>
            </w:r>
          </w:p>
        </w:tc>
        <w:tc>
          <w:tcPr>
            <w:tcW w:w="90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2E8AEA6" w14:textId="18D5ADC4"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w:t>
            </w:r>
          </w:p>
        </w:tc>
        <w:tc>
          <w:tcPr>
            <w:tcW w:w="1458"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00146076" w14:textId="420AC343"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0.08%</w:t>
            </w:r>
          </w:p>
        </w:tc>
      </w:tr>
      <w:tr w:rsidR="0045487D" w:rsidRPr="004B2FC8" w14:paraId="4F5423CD" w14:textId="77777777" w:rsidTr="7E1580B8">
        <w:trPr>
          <w:cantSplit/>
          <w:trHeight w:val="20"/>
        </w:trPr>
        <w:tc>
          <w:tcPr>
            <w:tcW w:w="2095"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307573D4" w14:textId="77777777" w:rsidR="0045487D" w:rsidRPr="004B2FC8" w:rsidRDefault="0045487D" w:rsidP="00204FAE">
            <w:pPr>
              <w:rPr>
                <w:rFonts w:ascii="Arial" w:hAnsi="Arial" w:cs="Arial"/>
                <w:color w:val="000000"/>
                <w:lang w:eastAsia="en-GB"/>
              </w:rPr>
            </w:pPr>
            <w:r w:rsidRPr="004B2FC8">
              <w:rPr>
                <w:rFonts w:ascii="Arial" w:hAnsi="Arial" w:cs="Arial"/>
                <w:color w:val="000000"/>
                <w:lang w:eastAsia="en-GB"/>
              </w:rPr>
              <w:t>% incidents that resulted in death</w:t>
            </w:r>
          </w:p>
        </w:tc>
        <w:tc>
          <w:tcPr>
            <w:tcW w:w="87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24E9500D" w14:textId="533F608C"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0.2%</w:t>
            </w:r>
          </w:p>
        </w:tc>
        <w:tc>
          <w:tcPr>
            <w:tcW w:w="87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25B0D9DE" w14:textId="4167C57C"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0.5%</w:t>
            </w:r>
          </w:p>
        </w:tc>
        <w:tc>
          <w:tcPr>
            <w:tcW w:w="89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CA2D6A5" w14:textId="2D214B38"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2.1%</w:t>
            </w:r>
          </w:p>
        </w:tc>
        <w:tc>
          <w:tcPr>
            <w:tcW w:w="1085"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5E1125DF" w14:textId="714F6607"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1.1%</w:t>
            </w:r>
          </w:p>
        </w:tc>
        <w:tc>
          <w:tcPr>
            <w:tcW w:w="88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52E6C31D" w14:textId="5877FD5C"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0.2%</w:t>
            </w:r>
          </w:p>
        </w:tc>
        <w:tc>
          <w:tcPr>
            <w:tcW w:w="90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79D806F9" w14:textId="0E3FA55E"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1.6%</w:t>
            </w:r>
          </w:p>
        </w:tc>
        <w:tc>
          <w:tcPr>
            <w:tcW w:w="1458"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5328CE7" w14:textId="6B1B8C3F" w:rsidR="0045487D" w:rsidRPr="004B2FC8" w:rsidRDefault="0045487D" w:rsidP="00204FAE">
            <w:pPr>
              <w:jc w:val="center"/>
              <w:rPr>
                <w:rFonts w:ascii="Arial" w:hAnsi="Arial" w:cs="Arial"/>
                <w:color w:val="000000"/>
                <w:lang w:eastAsia="en-GB"/>
              </w:rPr>
            </w:pPr>
            <w:r w:rsidRPr="004B2FC8">
              <w:rPr>
                <w:rFonts w:ascii="Arial" w:hAnsi="Arial" w:cs="Arial"/>
                <w:color w:val="000000"/>
                <w:lang w:eastAsia="en-GB"/>
              </w:rPr>
              <w:t>0.3%</w:t>
            </w:r>
          </w:p>
        </w:tc>
      </w:tr>
    </w:tbl>
    <w:p w14:paraId="045D2364" w14:textId="45F8E431" w:rsidR="001D2FE6" w:rsidRPr="004B2FC8" w:rsidRDefault="001D2FE6" w:rsidP="001D2FE6">
      <w:pPr>
        <w:rPr>
          <w:rFonts w:ascii="Arial" w:hAnsi="Arial" w:cs="Arial"/>
          <w:i/>
          <w:color w:val="000000" w:themeColor="text1"/>
          <w:sz w:val="24"/>
          <w:szCs w:val="24"/>
        </w:rPr>
      </w:pPr>
      <w:r>
        <w:rPr>
          <w:rFonts w:ascii="Arial" w:hAnsi="Arial" w:cs="Arial"/>
          <w:i/>
          <w:color w:val="000000" w:themeColor="text1"/>
          <w:sz w:val="24"/>
          <w:szCs w:val="24"/>
        </w:rPr>
        <w:t>Table 5.1.3</w:t>
      </w:r>
      <w:r w:rsidRPr="004B2FC8">
        <w:rPr>
          <w:rFonts w:ascii="Arial" w:hAnsi="Arial" w:cs="Arial"/>
          <w:i/>
          <w:color w:val="000000" w:themeColor="text1"/>
          <w:sz w:val="24"/>
          <w:szCs w:val="24"/>
        </w:rPr>
        <w:t xml:space="preserve">.1 </w:t>
      </w:r>
      <w:r>
        <w:rPr>
          <w:rFonts w:ascii="Arial" w:hAnsi="Arial" w:cs="Arial"/>
          <w:i/>
          <w:color w:val="000000" w:themeColor="text1"/>
          <w:sz w:val="24"/>
          <w:szCs w:val="24"/>
        </w:rPr>
        <w:t>Patient Safety Incident Reporting</w:t>
      </w:r>
    </w:p>
    <w:p w14:paraId="4DE2E8E2" w14:textId="6A95D796" w:rsidR="0030485E" w:rsidRPr="00CD06A5" w:rsidRDefault="00C53C7F" w:rsidP="00C3175A">
      <w:pPr>
        <w:spacing w:after="0" w:line="20" w:lineRule="atLeast"/>
        <w:rPr>
          <w:rFonts w:ascii="Arial" w:hAnsi="Arial" w:cs="Arial"/>
          <w:sz w:val="24"/>
          <w:szCs w:val="24"/>
        </w:rPr>
      </w:pPr>
      <w:r w:rsidRPr="00CD06A5">
        <w:rPr>
          <w:rFonts w:ascii="Arial" w:hAnsi="Arial" w:cs="Arial"/>
          <w:sz w:val="24"/>
          <w:szCs w:val="24"/>
        </w:rPr>
        <w:t xml:space="preserve">*NRLS </w:t>
      </w:r>
      <w:r w:rsidR="0088745B" w:rsidRPr="00CD06A5">
        <w:rPr>
          <w:rFonts w:ascii="Arial" w:hAnsi="Arial" w:cs="Arial"/>
          <w:sz w:val="24"/>
          <w:szCs w:val="24"/>
        </w:rPr>
        <w:t>data</w:t>
      </w:r>
      <w:r w:rsidR="00861C89" w:rsidRPr="00CD06A5">
        <w:rPr>
          <w:rFonts w:ascii="Arial" w:hAnsi="Arial" w:cs="Arial"/>
          <w:sz w:val="24"/>
          <w:szCs w:val="24"/>
        </w:rPr>
        <w:t xml:space="preserve"> (</w:t>
      </w:r>
      <w:r w:rsidR="006D29C3" w:rsidRPr="00CD06A5">
        <w:rPr>
          <w:rFonts w:ascii="Arial" w:hAnsi="Arial" w:cs="Arial"/>
          <w:sz w:val="24"/>
          <w:szCs w:val="24"/>
        </w:rPr>
        <w:t xml:space="preserve">Actual incidents </w:t>
      </w:r>
      <w:r w:rsidR="007D7D00" w:rsidRPr="00CD06A5">
        <w:rPr>
          <w:rFonts w:ascii="Arial" w:hAnsi="Arial" w:cs="Arial"/>
          <w:sz w:val="24"/>
          <w:szCs w:val="24"/>
        </w:rPr>
        <w:t xml:space="preserve">reported </w:t>
      </w:r>
      <w:r w:rsidR="006D29C3" w:rsidRPr="00CD06A5">
        <w:rPr>
          <w:rFonts w:ascii="Arial" w:hAnsi="Arial" w:cs="Arial"/>
          <w:sz w:val="24"/>
          <w:szCs w:val="24"/>
        </w:rPr>
        <w:t>for 2022/23</w:t>
      </w:r>
      <w:r w:rsidR="00D92677" w:rsidRPr="00CD06A5">
        <w:rPr>
          <w:rFonts w:ascii="Arial" w:hAnsi="Arial" w:cs="Arial"/>
          <w:sz w:val="24"/>
          <w:szCs w:val="24"/>
        </w:rPr>
        <w:t xml:space="preserve"> </w:t>
      </w:r>
      <w:r w:rsidR="00661430" w:rsidRPr="00CD06A5">
        <w:rPr>
          <w:rFonts w:ascii="Arial" w:hAnsi="Arial" w:cs="Arial"/>
          <w:sz w:val="24"/>
          <w:szCs w:val="24"/>
        </w:rPr>
        <w:t>are</w:t>
      </w:r>
      <w:r w:rsidRPr="00CD06A5">
        <w:rPr>
          <w:rFonts w:ascii="Arial" w:hAnsi="Arial" w:cs="Arial"/>
          <w:sz w:val="24"/>
          <w:szCs w:val="24"/>
        </w:rPr>
        <w:t xml:space="preserve"> 2240</w:t>
      </w:r>
      <w:r w:rsidR="00661430" w:rsidRPr="00CD06A5">
        <w:rPr>
          <w:rFonts w:ascii="Arial" w:hAnsi="Arial" w:cs="Arial"/>
          <w:sz w:val="24"/>
          <w:szCs w:val="24"/>
        </w:rPr>
        <w:t>.</w:t>
      </w:r>
      <w:r w:rsidR="00AA0482" w:rsidRPr="00CD06A5">
        <w:rPr>
          <w:rFonts w:ascii="Arial" w:hAnsi="Arial" w:cs="Arial"/>
          <w:sz w:val="24"/>
          <w:szCs w:val="24"/>
        </w:rPr>
        <w:t xml:space="preserve"> An additional 1287 incidents </w:t>
      </w:r>
      <w:r w:rsidR="002D0561" w:rsidRPr="00CD06A5">
        <w:rPr>
          <w:rFonts w:ascii="Arial" w:hAnsi="Arial" w:cs="Arial"/>
          <w:sz w:val="24"/>
          <w:szCs w:val="24"/>
        </w:rPr>
        <w:t xml:space="preserve">from previous year </w:t>
      </w:r>
      <w:r w:rsidR="00AA0482" w:rsidRPr="00CD06A5">
        <w:rPr>
          <w:rFonts w:ascii="Arial" w:hAnsi="Arial" w:cs="Arial"/>
          <w:sz w:val="24"/>
          <w:szCs w:val="24"/>
        </w:rPr>
        <w:t xml:space="preserve">were uploaded </w:t>
      </w:r>
      <w:r w:rsidR="00D47597" w:rsidRPr="00CD06A5">
        <w:rPr>
          <w:rFonts w:ascii="Arial" w:hAnsi="Arial" w:cs="Arial"/>
          <w:sz w:val="24"/>
          <w:szCs w:val="24"/>
        </w:rPr>
        <w:t>in 2022/23 as there was a delay</w:t>
      </w:r>
      <w:r w:rsidR="002D1527" w:rsidRPr="00CD06A5">
        <w:rPr>
          <w:rFonts w:ascii="Arial" w:hAnsi="Arial" w:cs="Arial"/>
          <w:sz w:val="24"/>
          <w:szCs w:val="24"/>
        </w:rPr>
        <w:t xml:space="preserve"> in NRLS uploads due to a system update</w:t>
      </w:r>
      <w:r w:rsidR="00861C89" w:rsidRPr="00CD06A5">
        <w:rPr>
          <w:rFonts w:ascii="Arial" w:hAnsi="Arial" w:cs="Arial"/>
          <w:sz w:val="24"/>
          <w:szCs w:val="24"/>
        </w:rPr>
        <w:t>)</w:t>
      </w:r>
      <w:r w:rsidR="00257545">
        <w:rPr>
          <w:rFonts w:ascii="Arial" w:hAnsi="Arial" w:cs="Arial"/>
          <w:sz w:val="24"/>
          <w:szCs w:val="24"/>
        </w:rPr>
        <w:t>.</w:t>
      </w:r>
      <w:r w:rsidRPr="00CD06A5">
        <w:rPr>
          <w:rFonts w:ascii="Arial" w:hAnsi="Arial" w:cs="Arial"/>
          <w:sz w:val="24"/>
          <w:szCs w:val="24"/>
        </w:rPr>
        <w:t xml:space="preserve"> </w:t>
      </w:r>
    </w:p>
    <w:p w14:paraId="09441B3E" w14:textId="77777777" w:rsidR="001D2FE6" w:rsidRPr="004B2FC8" w:rsidRDefault="001D2FE6" w:rsidP="00C3175A">
      <w:pPr>
        <w:spacing w:after="0" w:line="20" w:lineRule="atLeast"/>
        <w:rPr>
          <w:rFonts w:ascii="Arial" w:hAnsi="Arial" w:cs="Arial"/>
          <w:highlight w:val="yellow"/>
        </w:rPr>
      </w:pPr>
    </w:p>
    <w:p w14:paraId="417417BA" w14:textId="3F5475CD" w:rsidR="0045487D" w:rsidRPr="004B2FC8" w:rsidRDefault="54081C4C" w:rsidP="0045487D">
      <w:pPr>
        <w:spacing w:line="20" w:lineRule="atLeast"/>
        <w:jc w:val="both"/>
        <w:rPr>
          <w:rFonts w:ascii="Arial" w:hAnsi="Arial" w:cs="Arial"/>
          <w:sz w:val="24"/>
          <w:szCs w:val="24"/>
        </w:rPr>
      </w:pPr>
      <w:r w:rsidRPr="7E1580B8">
        <w:rPr>
          <w:rFonts w:ascii="Arial" w:hAnsi="Arial" w:cs="Arial"/>
          <w:sz w:val="24"/>
          <w:szCs w:val="24"/>
        </w:rPr>
        <w:t xml:space="preserve">RNOH considers that the rate of patient safety incidents reported and the number and percentage of such incidents that resulted in severe harm or death are as described for the following reasons: </w:t>
      </w:r>
    </w:p>
    <w:p w14:paraId="46EC0CE7" w14:textId="77777777" w:rsidR="0045487D" w:rsidRPr="004B2FC8" w:rsidRDefault="0045487D" w:rsidP="00BB583C">
      <w:pPr>
        <w:pStyle w:val="ListParagraph"/>
        <w:numPr>
          <w:ilvl w:val="0"/>
          <w:numId w:val="84"/>
        </w:numPr>
        <w:spacing w:after="0" w:line="20" w:lineRule="atLeast"/>
        <w:rPr>
          <w:rFonts w:ascii="Arial" w:hAnsi="Arial" w:cs="Arial"/>
          <w:sz w:val="24"/>
          <w:szCs w:val="24"/>
        </w:rPr>
      </w:pPr>
      <w:r w:rsidRPr="004B2FC8">
        <w:rPr>
          <w:rFonts w:ascii="Arial" w:hAnsi="Arial" w:cs="Arial"/>
          <w:sz w:val="24"/>
          <w:szCs w:val="24"/>
        </w:rPr>
        <w:t>The Trust actively promotes an open and fair culture that encourages the honest and timely reporting of adverse events and near misses to ensure learning and improvement actions are taken</w:t>
      </w:r>
    </w:p>
    <w:p w14:paraId="68B7D029" w14:textId="77777777" w:rsidR="0045487D" w:rsidRPr="004B2FC8" w:rsidRDefault="0045487D" w:rsidP="00BB583C">
      <w:pPr>
        <w:pStyle w:val="ListParagraph"/>
        <w:numPr>
          <w:ilvl w:val="0"/>
          <w:numId w:val="84"/>
        </w:numPr>
        <w:spacing w:after="0" w:line="20" w:lineRule="atLeast"/>
        <w:rPr>
          <w:rFonts w:ascii="Arial" w:hAnsi="Arial" w:cs="Arial"/>
          <w:sz w:val="24"/>
          <w:szCs w:val="24"/>
        </w:rPr>
      </w:pPr>
      <w:r w:rsidRPr="004B2FC8">
        <w:rPr>
          <w:rFonts w:ascii="Arial" w:hAnsi="Arial" w:cs="Arial"/>
          <w:sz w:val="24"/>
          <w:szCs w:val="24"/>
        </w:rPr>
        <w:t>The Trust submits patient safety incident data to the National Reporting Learning System. We are ranked against other Trusts in respect of the rate of reporting and category of harm</w:t>
      </w:r>
    </w:p>
    <w:p w14:paraId="2063BB30" w14:textId="77777777" w:rsidR="0030485E" w:rsidRPr="004B2FC8" w:rsidRDefault="0030485E" w:rsidP="00861C89">
      <w:pPr>
        <w:spacing w:after="0" w:line="20" w:lineRule="atLeast"/>
        <w:rPr>
          <w:rFonts w:ascii="Arial" w:hAnsi="Arial" w:cs="Arial"/>
          <w:sz w:val="24"/>
          <w:szCs w:val="24"/>
          <w:highlight w:val="yellow"/>
        </w:rPr>
      </w:pPr>
    </w:p>
    <w:p w14:paraId="6E0EB86A" w14:textId="2918FA5A" w:rsidR="00D95050" w:rsidRPr="004B2FC8" w:rsidRDefault="5CD2FB46" w:rsidP="00861C89">
      <w:pPr>
        <w:spacing w:after="0" w:line="20" w:lineRule="atLeast"/>
        <w:rPr>
          <w:rFonts w:ascii="Arial" w:hAnsi="Arial" w:cs="Arial"/>
          <w:sz w:val="24"/>
          <w:szCs w:val="24"/>
        </w:rPr>
      </w:pPr>
      <w:r w:rsidRPr="7E1580B8">
        <w:rPr>
          <w:rFonts w:ascii="Arial" w:hAnsi="Arial" w:cs="Arial"/>
          <w:sz w:val="24"/>
          <w:szCs w:val="24"/>
        </w:rPr>
        <w:t xml:space="preserve"> RNOH remains committed to delivering the best quality of care and patient experience and working in an open and honest environment; this includes supporting staff to report incidents. Incident reporting is actively promoted through staff training and further embedded by the management of incident investigations. </w:t>
      </w:r>
    </w:p>
    <w:p w14:paraId="45C5AA01" w14:textId="763B8902" w:rsidR="00D95050" w:rsidRPr="004B2FC8" w:rsidRDefault="5CABD30F" w:rsidP="00861C89">
      <w:pPr>
        <w:spacing w:after="0" w:line="20" w:lineRule="atLeast"/>
        <w:jc w:val="both"/>
        <w:rPr>
          <w:rFonts w:ascii="Arial" w:hAnsi="Arial" w:cs="Arial"/>
          <w:sz w:val="24"/>
          <w:szCs w:val="24"/>
        </w:rPr>
      </w:pPr>
      <w:r w:rsidRPr="4631105C">
        <w:rPr>
          <w:rFonts w:ascii="Arial" w:hAnsi="Arial" w:cs="Arial"/>
          <w:sz w:val="24"/>
          <w:szCs w:val="24"/>
        </w:rPr>
        <w:lastRenderedPageBreak/>
        <w:t xml:space="preserve">Internal assurance is provided by the Trust’s internal auditors who provided substantial assurance in-year on the incident reporting and lessons learnt arrangements that include a weekly Incident Review Group with oversight of the incident reporting and investigation activity trust-wide. The group receives assurance from divisions and departments on the initial local review of all </w:t>
      </w:r>
      <w:r w:rsidR="140A0671" w:rsidRPr="4631105C">
        <w:rPr>
          <w:rFonts w:ascii="Arial" w:hAnsi="Arial" w:cs="Arial"/>
          <w:sz w:val="24"/>
          <w:szCs w:val="24"/>
        </w:rPr>
        <w:t>i</w:t>
      </w:r>
      <w:r w:rsidRPr="4631105C">
        <w:rPr>
          <w:rFonts w:ascii="Arial" w:hAnsi="Arial" w:cs="Arial"/>
          <w:sz w:val="24"/>
          <w:szCs w:val="24"/>
        </w:rPr>
        <w:t xml:space="preserve">ncidents and discusses by exception in detail those incidents that may potentially meet the criteria for further escalation as Serious Incident or Never Event. </w:t>
      </w:r>
    </w:p>
    <w:p w14:paraId="5EB73D13" w14:textId="77777777" w:rsidR="00861C89" w:rsidRDefault="00861C89" w:rsidP="00861C89">
      <w:pPr>
        <w:spacing w:after="0" w:line="20" w:lineRule="atLeast"/>
        <w:jc w:val="both"/>
        <w:rPr>
          <w:rFonts w:ascii="Arial" w:hAnsi="Arial" w:cs="Arial"/>
          <w:sz w:val="24"/>
          <w:szCs w:val="24"/>
        </w:rPr>
      </w:pPr>
    </w:p>
    <w:p w14:paraId="4B17B22B" w14:textId="17742B8B" w:rsidR="00D95050" w:rsidRPr="004B2FC8" w:rsidRDefault="5CABD30F" w:rsidP="00861C89">
      <w:pPr>
        <w:spacing w:after="0" w:line="20" w:lineRule="atLeast"/>
        <w:jc w:val="both"/>
        <w:rPr>
          <w:rFonts w:ascii="Arial" w:hAnsi="Arial" w:cs="Arial"/>
          <w:sz w:val="24"/>
          <w:szCs w:val="24"/>
        </w:rPr>
      </w:pPr>
      <w:r w:rsidRPr="4631105C">
        <w:rPr>
          <w:rFonts w:ascii="Arial" w:hAnsi="Arial" w:cs="Arial"/>
          <w:sz w:val="24"/>
          <w:szCs w:val="24"/>
        </w:rPr>
        <w:t xml:space="preserve">Serious incidents undergo a detailed investigation and a </w:t>
      </w:r>
      <w:r w:rsidR="211F3FEB" w:rsidRPr="4631105C">
        <w:rPr>
          <w:rFonts w:ascii="Arial" w:hAnsi="Arial" w:cs="Arial"/>
          <w:sz w:val="24"/>
          <w:szCs w:val="24"/>
        </w:rPr>
        <w:t>c</w:t>
      </w:r>
      <w:r w:rsidRPr="4631105C">
        <w:rPr>
          <w:rFonts w:ascii="Arial" w:hAnsi="Arial" w:cs="Arial"/>
          <w:sz w:val="24"/>
          <w:szCs w:val="24"/>
        </w:rPr>
        <w:t>linica</w:t>
      </w:r>
      <w:r w:rsidR="00823B03">
        <w:rPr>
          <w:rFonts w:ascii="Arial" w:hAnsi="Arial" w:cs="Arial"/>
          <w:sz w:val="24"/>
          <w:szCs w:val="24"/>
        </w:rPr>
        <w:t>l</w:t>
      </w:r>
      <w:r w:rsidRPr="4631105C">
        <w:rPr>
          <w:rFonts w:ascii="Arial" w:hAnsi="Arial" w:cs="Arial"/>
          <w:sz w:val="24"/>
          <w:szCs w:val="24"/>
        </w:rPr>
        <w:t xml:space="preserve"> led root cause analysis, the results of which are shared with the patient and relatives. Sharing the learning from patient safety incidents plays an important role in the prevention of future errors and </w:t>
      </w:r>
      <w:r w:rsidR="3E6B8016" w:rsidRPr="4631105C">
        <w:rPr>
          <w:rFonts w:ascii="Arial" w:hAnsi="Arial" w:cs="Arial"/>
          <w:sz w:val="24"/>
          <w:szCs w:val="24"/>
        </w:rPr>
        <w:t xml:space="preserve">in </w:t>
      </w:r>
      <w:r w:rsidRPr="4631105C">
        <w:rPr>
          <w:rFonts w:ascii="Arial" w:hAnsi="Arial" w:cs="Arial"/>
          <w:sz w:val="24"/>
          <w:szCs w:val="24"/>
        </w:rPr>
        <w:t xml:space="preserve">improving the quality of care. At RNOH, learning is shared widely through a number of routes. There is a monthly Big4 bulletin shared trust-wide covering the 4 key safety topics of the month. The monthly Medicines Matters newsletter shares the key trends and lessons from Medication incidents. </w:t>
      </w:r>
    </w:p>
    <w:p w14:paraId="6F53011F" w14:textId="77777777" w:rsidR="00861C89" w:rsidRDefault="00861C89" w:rsidP="00861C89">
      <w:pPr>
        <w:spacing w:after="0" w:line="20" w:lineRule="atLeast"/>
        <w:jc w:val="both"/>
        <w:rPr>
          <w:rFonts w:ascii="Arial" w:hAnsi="Arial" w:cs="Arial"/>
          <w:sz w:val="24"/>
          <w:szCs w:val="24"/>
        </w:rPr>
      </w:pPr>
    </w:p>
    <w:p w14:paraId="671AF23C" w14:textId="36AEE9FB" w:rsidR="00D95050" w:rsidRPr="004B2FC8" w:rsidRDefault="00D95050" w:rsidP="00861C89">
      <w:pPr>
        <w:spacing w:after="0" w:line="20" w:lineRule="atLeast"/>
        <w:jc w:val="both"/>
        <w:rPr>
          <w:rFonts w:ascii="Arial" w:hAnsi="Arial" w:cs="Arial"/>
          <w:sz w:val="24"/>
          <w:szCs w:val="24"/>
        </w:rPr>
      </w:pPr>
      <w:r w:rsidRPr="004B2FC8">
        <w:rPr>
          <w:rFonts w:ascii="Arial" w:hAnsi="Arial" w:cs="Arial"/>
          <w:sz w:val="24"/>
          <w:szCs w:val="24"/>
        </w:rPr>
        <w:t xml:space="preserve">Staff are supported with the management and investigation of incidents. A trust-wide training programme has been ongoing with weekly and monthly sessions. Staff also have access to additional training via the induction programme. </w:t>
      </w:r>
    </w:p>
    <w:p w14:paraId="7B817CE9" w14:textId="77777777" w:rsidR="00861C89" w:rsidRDefault="00861C89" w:rsidP="00861C89">
      <w:pPr>
        <w:spacing w:after="0" w:line="20" w:lineRule="atLeast"/>
        <w:rPr>
          <w:rFonts w:ascii="Arial" w:hAnsi="Arial" w:cs="Arial"/>
          <w:b/>
          <w:sz w:val="24"/>
          <w:szCs w:val="24"/>
        </w:rPr>
      </w:pPr>
    </w:p>
    <w:p w14:paraId="0FCBE71A" w14:textId="5E5EF247" w:rsidR="00D95050" w:rsidRDefault="00D95050" w:rsidP="00861C89">
      <w:pPr>
        <w:spacing w:after="0" w:line="20" w:lineRule="atLeast"/>
        <w:rPr>
          <w:rFonts w:ascii="Arial" w:hAnsi="Arial" w:cs="Arial"/>
          <w:b/>
          <w:sz w:val="24"/>
          <w:szCs w:val="24"/>
        </w:rPr>
      </w:pPr>
      <w:r w:rsidRPr="004B2FC8">
        <w:rPr>
          <w:rFonts w:ascii="Arial" w:hAnsi="Arial" w:cs="Arial"/>
          <w:b/>
          <w:sz w:val="24"/>
          <w:szCs w:val="24"/>
        </w:rPr>
        <w:t>Incident Reporting</w:t>
      </w:r>
    </w:p>
    <w:p w14:paraId="64164DBE" w14:textId="77777777" w:rsidR="00861C89" w:rsidRPr="004B2FC8" w:rsidRDefault="00861C89" w:rsidP="00861C89">
      <w:pPr>
        <w:spacing w:after="0" w:line="20" w:lineRule="atLeast"/>
        <w:rPr>
          <w:rFonts w:ascii="Arial" w:hAnsi="Arial" w:cs="Arial"/>
          <w:b/>
          <w:sz w:val="24"/>
          <w:szCs w:val="24"/>
        </w:rPr>
      </w:pPr>
    </w:p>
    <w:p w14:paraId="1C6D9B3A" w14:textId="77777777" w:rsidR="00D95050" w:rsidRPr="004B2FC8" w:rsidRDefault="00D95050" w:rsidP="00861C89">
      <w:pPr>
        <w:spacing w:after="0" w:line="20" w:lineRule="atLeast"/>
        <w:rPr>
          <w:rFonts w:ascii="Arial" w:hAnsi="Arial" w:cs="Arial"/>
          <w:sz w:val="24"/>
          <w:szCs w:val="24"/>
        </w:rPr>
      </w:pPr>
      <w:r w:rsidRPr="004B2FC8">
        <w:rPr>
          <w:rFonts w:ascii="Arial" w:hAnsi="Arial" w:cs="Arial"/>
          <w:sz w:val="24"/>
          <w:szCs w:val="24"/>
        </w:rPr>
        <w:t xml:space="preserve">The Trust incident-reporting rate is tracked and demonstrates a good and consistent reporting culture. </w:t>
      </w:r>
    </w:p>
    <w:p w14:paraId="15472EC1" w14:textId="77777777" w:rsidR="00861C89" w:rsidRDefault="00861C89" w:rsidP="00861C89">
      <w:pPr>
        <w:spacing w:after="0" w:line="20" w:lineRule="atLeast"/>
        <w:rPr>
          <w:rFonts w:ascii="Arial" w:hAnsi="Arial" w:cs="Arial"/>
          <w:sz w:val="24"/>
          <w:szCs w:val="24"/>
        </w:rPr>
      </w:pPr>
    </w:p>
    <w:p w14:paraId="33E8BE30" w14:textId="12E5CF1C" w:rsidR="00D95050" w:rsidRPr="004B2FC8" w:rsidRDefault="00D95050" w:rsidP="00861C89">
      <w:pPr>
        <w:spacing w:after="0" w:line="20" w:lineRule="atLeast"/>
        <w:rPr>
          <w:rFonts w:ascii="Arial" w:hAnsi="Arial" w:cs="Arial"/>
          <w:sz w:val="24"/>
          <w:szCs w:val="24"/>
        </w:rPr>
      </w:pPr>
      <w:r w:rsidRPr="004B2FC8">
        <w:rPr>
          <w:rFonts w:ascii="Arial" w:hAnsi="Arial" w:cs="Arial"/>
          <w:sz w:val="24"/>
          <w:szCs w:val="24"/>
        </w:rPr>
        <w:t>Staff feel comfortable reporting incidents, and transparency and accountability are valued. By encouraging our staff to report incidents, we are better able to identify patterns and areas for improvement, ultimately leading to a safer environment for our patients. Our focus on patient safety is at the forefront of our mission, and we will continue to prioritise the reporting and analysis of incidents to ensure that we provide the highest quality of care possible.</w:t>
      </w:r>
    </w:p>
    <w:p w14:paraId="3CD77AF5" w14:textId="77777777" w:rsidR="00861C89" w:rsidRDefault="00861C89" w:rsidP="00861C89">
      <w:pPr>
        <w:spacing w:after="0" w:line="20" w:lineRule="atLeast"/>
        <w:rPr>
          <w:rFonts w:ascii="Arial" w:hAnsi="Arial" w:cs="Arial"/>
          <w:sz w:val="24"/>
          <w:szCs w:val="24"/>
        </w:rPr>
      </w:pPr>
    </w:p>
    <w:p w14:paraId="02D5012C" w14:textId="66D963D3" w:rsidR="00D95050" w:rsidRPr="004B2FC8" w:rsidRDefault="1AF68B56" w:rsidP="00861C89">
      <w:pPr>
        <w:spacing w:after="0" w:line="20" w:lineRule="atLeast"/>
        <w:rPr>
          <w:rFonts w:ascii="Arial" w:hAnsi="Arial" w:cs="Arial"/>
          <w:sz w:val="24"/>
          <w:szCs w:val="24"/>
        </w:rPr>
      </w:pPr>
      <w:r w:rsidRPr="4631105C">
        <w:rPr>
          <w:rFonts w:ascii="Arial" w:hAnsi="Arial" w:cs="Arial"/>
          <w:sz w:val="24"/>
          <w:szCs w:val="24"/>
        </w:rPr>
        <w:t>Incident data show</w:t>
      </w:r>
      <w:r w:rsidR="0653029C" w:rsidRPr="4631105C">
        <w:rPr>
          <w:rFonts w:ascii="Arial" w:hAnsi="Arial" w:cs="Arial"/>
          <w:sz w:val="24"/>
          <w:szCs w:val="24"/>
        </w:rPr>
        <w:t>s</w:t>
      </w:r>
      <w:r w:rsidR="007A27BC">
        <w:rPr>
          <w:rFonts w:ascii="Arial" w:hAnsi="Arial" w:cs="Arial"/>
          <w:sz w:val="24"/>
          <w:szCs w:val="24"/>
        </w:rPr>
        <w:t xml:space="preserve"> an increase in</w:t>
      </w:r>
      <w:r w:rsidRPr="4631105C">
        <w:rPr>
          <w:rFonts w:ascii="Arial" w:hAnsi="Arial" w:cs="Arial"/>
          <w:sz w:val="24"/>
          <w:szCs w:val="24"/>
        </w:rPr>
        <w:t xml:space="preserve"> </w:t>
      </w:r>
      <w:r w:rsidR="007A27BC">
        <w:rPr>
          <w:rFonts w:ascii="Arial" w:hAnsi="Arial" w:cs="Arial"/>
          <w:sz w:val="24"/>
          <w:szCs w:val="24"/>
        </w:rPr>
        <w:t xml:space="preserve">incident </w:t>
      </w:r>
      <w:r w:rsidRPr="4631105C">
        <w:rPr>
          <w:rFonts w:ascii="Arial" w:hAnsi="Arial" w:cs="Arial"/>
          <w:sz w:val="24"/>
          <w:szCs w:val="24"/>
        </w:rPr>
        <w:t>reporting in 202</w:t>
      </w:r>
      <w:r w:rsidR="4C4AEFC9" w:rsidRPr="4631105C">
        <w:rPr>
          <w:rFonts w:ascii="Arial" w:hAnsi="Arial" w:cs="Arial"/>
          <w:sz w:val="24"/>
          <w:szCs w:val="24"/>
        </w:rPr>
        <w:t>2</w:t>
      </w:r>
      <w:r w:rsidRPr="4631105C">
        <w:rPr>
          <w:rFonts w:ascii="Arial" w:hAnsi="Arial" w:cs="Arial"/>
          <w:sz w:val="24"/>
          <w:szCs w:val="24"/>
        </w:rPr>
        <w:t>/23 compared to the previous year</w:t>
      </w:r>
      <w:r w:rsidR="00EE1CCA">
        <w:rPr>
          <w:rFonts w:ascii="Arial" w:hAnsi="Arial" w:cs="Arial"/>
          <w:sz w:val="24"/>
          <w:szCs w:val="24"/>
        </w:rPr>
        <w:t>s</w:t>
      </w:r>
      <w:r w:rsidRPr="4631105C">
        <w:rPr>
          <w:rFonts w:ascii="Arial" w:hAnsi="Arial" w:cs="Arial"/>
          <w:sz w:val="24"/>
          <w:szCs w:val="24"/>
        </w:rPr>
        <w:t xml:space="preserve">. Nonetheless, all types of incidents are logged with a broad spectrum of harm including no harm and low-harm incidents demonstrating a good reporting culture. </w:t>
      </w:r>
    </w:p>
    <w:p w14:paraId="409A9E45" w14:textId="0775A753" w:rsidR="00D95050" w:rsidRPr="0045487D" w:rsidRDefault="00D95050" w:rsidP="00D95050">
      <w:pPr>
        <w:rPr>
          <w:rFonts w:ascii="Arial" w:hAnsi="Arial" w:cs="Arial"/>
          <w:b/>
        </w:rPr>
      </w:pPr>
    </w:p>
    <w:p w14:paraId="06B69A22" w14:textId="77777777" w:rsidR="00D95050" w:rsidRPr="0045487D" w:rsidRDefault="00D95050" w:rsidP="00D95050">
      <w:pPr>
        <w:rPr>
          <w:rFonts w:ascii="Arial" w:hAnsi="Arial" w:cs="Arial"/>
          <w:b/>
        </w:rPr>
      </w:pPr>
    </w:p>
    <w:p w14:paraId="725BE0F6" w14:textId="77777777" w:rsidR="0063714D" w:rsidRDefault="0063714D">
      <w:pPr>
        <w:rPr>
          <w:rFonts w:ascii="Arial" w:hAnsi="Arial" w:cs="Arial"/>
          <w:b/>
          <w:sz w:val="24"/>
          <w:szCs w:val="24"/>
        </w:rPr>
      </w:pPr>
      <w:r>
        <w:rPr>
          <w:rFonts w:ascii="Arial" w:hAnsi="Arial" w:cs="Arial"/>
          <w:b/>
          <w:sz w:val="24"/>
          <w:szCs w:val="24"/>
        </w:rPr>
        <w:br w:type="page"/>
      </w:r>
    </w:p>
    <w:p w14:paraId="2643C566" w14:textId="0A18BEC9" w:rsidR="00D95050" w:rsidRPr="009618AE" w:rsidRDefault="00D95050" w:rsidP="00861C89">
      <w:pPr>
        <w:spacing w:after="0" w:line="20" w:lineRule="atLeast"/>
        <w:rPr>
          <w:rFonts w:ascii="Arial" w:hAnsi="Arial" w:cs="Arial"/>
          <w:sz w:val="24"/>
          <w:szCs w:val="24"/>
        </w:rPr>
      </w:pPr>
      <w:r w:rsidRPr="009618AE">
        <w:rPr>
          <w:rFonts w:ascii="Arial" w:hAnsi="Arial" w:cs="Arial"/>
          <w:b/>
          <w:sz w:val="24"/>
          <w:szCs w:val="24"/>
        </w:rPr>
        <w:lastRenderedPageBreak/>
        <w:t xml:space="preserve">Top 10 Clinical </w:t>
      </w:r>
      <w:r w:rsidR="001C5D2F" w:rsidRPr="009618AE">
        <w:rPr>
          <w:rFonts w:ascii="Arial" w:hAnsi="Arial" w:cs="Arial"/>
          <w:b/>
          <w:sz w:val="24"/>
          <w:szCs w:val="24"/>
        </w:rPr>
        <w:t>I</w:t>
      </w:r>
      <w:r w:rsidRPr="009618AE">
        <w:rPr>
          <w:rFonts w:ascii="Arial" w:hAnsi="Arial" w:cs="Arial"/>
          <w:b/>
          <w:sz w:val="24"/>
          <w:szCs w:val="24"/>
        </w:rPr>
        <w:t>ncidents (2021/22 – 2022/23)</w:t>
      </w:r>
    </w:p>
    <w:p w14:paraId="6AD96271" w14:textId="77777777" w:rsidR="00861C89" w:rsidRDefault="00861C89" w:rsidP="00861C89">
      <w:pPr>
        <w:autoSpaceDE w:val="0"/>
        <w:autoSpaceDN w:val="0"/>
        <w:adjustRightInd w:val="0"/>
        <w:spacing w:after="0" w:line="20" w:lineRule="atLeast"/>
        <w:rPr>
          <w:rFonts w:ascii="Arial" w:hAnsi="Arial" w:cs="Arial"/>
          <w:sz w:val="24"/>
          <w:szCs w:val="24"/>
        </w:rPr>
      </w:pPr>
    </w:p>
    <w:p w14:paraId="10F892A1" w14:textId="5E61D947" w:rsidR="00D95050" w:rsidRPr="009618AE" w:rsidRDefault="00D95050" w:rsidP="00861C89">
      <w:pPr>
        <w:autoSpaceDE w:val="0"/>
        <w:autoSpaceDN w:val="0"/>
        <w:adjustRightInd w:val="0"/>
        <w:spacing w:after="0" w:line="20" w:lineRule="atLeast"/>
        <w:rPr>
          <w:rFonts w:ascii="Arial" w:hAnsi="Arial" w:cs="Arial"/>
          <w:sz w:val="24"/>
          <w:szCs w:val="24"/>
        </w:rPr>
      </w:pPr>
      <w:r w:rsidRPr="009618AE">
        <w:rPr>
          <w:rFonts w:ascii="Arial" w:hAnsi="Arial" w:cs="Arial"/>
          <w:sz w:val="24"/>
          <w:szCs w:val="24"/>
        </w:rPr>
        <w:t>Data from the previous two years indicate that our most frequently reported clinical incidents have remained relatively consistent and relate to the following categories:</w:t>
      </w:r>
    </w:p>
    <w:p w14:paraId="2B1DE349"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 xml:space="preserve">Medication </w:t>
      </w:r>
    </w:p>
    <w:p w14:paraId="34A53539"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Communication / Consent</w:t>
      </w:r>
    </w:p>
    <w:p w14:paraId="40F78D0B"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Allegation / Abuse / Aggression related incidents</w:t>
      </w:r>
    </w:p>
    <w:p w14:paraId="73EAC7D1"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Skin Issues</w:t>
      </w:r>
    </w:p>
    <w:p w14:paraId="1100A18D"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Treatment / Procedure</w:t>
      </w:r>
    </w:p>
    <w:p w14:paraId="6042652E"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Abuse/Violence / Aggression</w:t>
      </w:r>
    </w:p>
    <w:p w14:paraId="6E307012"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Documentation</w:t>
      </w:r>
    </w:p>
    <w:p w14:paraId="534864FD"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Slips / Trips / Falls</w:t>
      </w:r>
    </w:p>
    <w:p w14:paraId="1B5720E5"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Implementation of care</w:t>
      </w:r>
    </w:p>
    <w:p w14:paraId="7895A2A4"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Clinical assessment</w:t>
      </w:r>
    </w:p>
    <w:p w14:paraId="1F8D6949" w14:textId="77777777" w:rsidR="00D95050" w:rsidRPr="009618AE" w:rsidRDefault="00D95050" w:rsidP="00861C89">
      <w:pPr>
        <w:numPr>
          <w:ilvl w:val="0"/>
          <w:numId w:val="61"/>
        </w:numPr>
        <w:autoSpaceDE w:val="0"/>
        <w:autoSpaceDN w:val="0"/>
        <w:adjustRightInd w:val="0"/>
        <w:spacing w:after="0" w:line="20" w:lineRule="atLeast"/>
        <w:rPr>
          <w:rFonts w:ascii="Arial" w:hAnsi="Arial" w:cs="Arial"/>
          <w:bCs/>
          <w:sz w:val="24"/>
          <w:szCs w:val="32"/>
        </w:rPr>
      </w:pPr>
      <w:r w:rsidRPr="009618AE">
        <w:rPr>
          <w:rFonts w:ascii="Arial" w:hAnsi="Arial" w:cs="Arial"/>
          <w:bCs/>
          <w:sz w:val="24"/>
          <w:szCs w:val="32"/>
        </w:rPr>
        <w:t>Staffing issues</w:t>
      </w:r>
    </w:p>
    <w:p w14:paraId="0F0CEB2A" w14:textId="77777777" w:rsidR="00D95050" w:rsidRPr="009618AE" w:rsidRDefault="00D95050" w:rsidP="00861C89">
      <w:pPr>
        <w:autoSpaceDE w:val="0"/>
        <w:autoSpaceDN w:val="0"/>
        <w:adjustRightInd w:val="0"/>
        <w:spacing w:after="0" w:line="20" w:lineRule="atLeast"/>
        <w:ind w:left="720"/>
        <w:rPr>
          <w:rFonts w:ascii="Arial" w:hAnsi="Arial" w:cs="Arial"/>
          <w:bCs/>
          <w:sz w:val="24"/>
          <w:szCs w:val="32"/>
        </w:rPr>
      </w:pPr>
    </w:p>
    <w:p w14:paraId="7DA67555" w14:textId="30A2673D" w:rsidR="00D95050" w:rsidRDefault="00D95050" w:rsidP="00861C89">
      <w:pPr>
        <w:spacing w:after="0" w:line="20" w:lineRule="atLeast"/>
        <w:rPr>
          <w:rFonts w:ascii="Arial" w:hAnsi="Arial" w:cs="Arial"/>
          <w:sz w:val="24"/>
          <w:szCs w:val="24"/>
          <w:lang w:eastAsia="en-GB"/>
        </w:rPr>
      </w:pPr>
      <w:r w:rsidRPr="009618AE">
        <w:rPr>
          <w:rFonts w:ascii="Arial" w:hAnsi="Arial" w:cs="Arial"/>
          <w:sz w:val="24"/>
          <w:szCs w:val="24"/>
          <w:lang w:eastAsia="en-GB"/>
        </w:rPr>
        <w:t>The notable change is around two key categories: Medication and Communication incident</w:t>
      </w:r>
      <w:r w:rsidR="001C5D2F" w:rsidRPr="009618AE">
        <w:rPr>
          <w:rFonts w:ascii="Arial" w:hAnsi="Arial" w:cs="Arial"/>
          <w:sz w:val="24"/>
          <w:szCs w:val="24"/>
          <w:lang w:eastAsia="en-GB"/>
        </w:rPr>
        <w:t>s</w:t>
      </w:r>
      <w:r w:rsidRPr="009618AE">
        <w:rPr>
          <w:rFonts w:ascii="Arial" w:hAnsi="Arial" w:cs="Arial"/>
          <w:sz w:val="24"/>
          <w:szCs w:val="24"/>
          <w:lang w:eastAsia="en-GB"/>
        </w:rPr>
        <w:t xml:space="preserve"> both of which </w:t>
      </w:r>
      <w:r w:rsidR="001C5D2F" w:rsidRPr="009618AE">
        <w:rPr>
          <w:rFonts w:ascii="Arial" w:hAnsi="Arial" w:cs="Arial"/>
          <w:sz w:val="24"/>
          <w:szCs w:val="24"/>
          <w:lang w:eastAsia="en-GB"/>
        </w:rPr>
        <w:t>are</w:t>
      </w:r>
      <w:r w:rsidRPr="009618AE">
        <w:rPr>
          <w:rFonts w:ascii="Arial" w:hAnsi="Arial" w:cs="Arial"/>
          <w:sz w:val="24"/>
          <w:szCs w:val="24"/>
          <w:lang w:eastAsia="en-GB"/>
        </w:rPr>
        <w:t xml:space="preserve"> showing a slight decline in 2022/23 compared to the previous year.</w:t>
      </w:r>
    </w:p>
    <w:p w14:paraId="2069636C" w14:textId="77777777" w:rsidR="00861C89" w:rsidRPr="009618AE" w:rsidRDefault="00861C89" w:rsidP="00861C89">
      <w:pPr>
        <w:spacing w:after="0" w:line="20" w:lineRule="atLeast"/>
        <w:rPr>
          <w:rFonts w:ascii="Arial" w:hAnsi="Arial" w:cs="Arial"/>
          <w:sz w:val="24"/>
          <w:szCs w:val="24"/>
          <w:lang w:eastAsia="en-GB"/>
        </w:rPr>
      </w:pPr>
    </w:p>
    <w:p w14:paraId="75F03E3A" w14:textId="77777777" w:rsidR="00D95050" w:rsidRPr="0045487D" w:rsidRDefault="00D95050" w:rsidP="00D95050">
      <w:r w:rsidRPr="0045487D">
        <w:rPr>
          <w:rFonts w:ascii="Arial" w:hAnsi="Arial" w:cs="Arial"/>
          <w:noProof/>
          <w:lang w:eastAsia="en-GB"/>
        </w:rPr>
        <w:drawing>
          <wp:inline distT="0" distB="0" distL="0" distR="0" wp14:anchorId="14279388" wp14:editId="4D538FD0">
            <wp:extent cx="5731510" cy="2698627"/>
            <wp:effectExtent l="0" t="0" r="254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698627"/>
                    </a:xfrm>
                    <a:prstGeom prst="rect">
                      <a:avLst/>
                    </a:prstGeom>
                    <a:noFill/>
                  </pic:spPr>
                </pic:pic>
              </a:graphicData>
            </a:graphic>
          </wp:inline>
        </w:drawing>
      </w:r>
    </w:p>
    <w:p w14:paraId="4A0DFDA3" w14:textId="6DE0D816" w:rsidR="001D2FE6" w:rsidRPr="004B2FC8" w:rsidRDefault="001D2FE6" w:rsidP="001D2FE6">
      <w:pPr>
        <w:rPr>
          <w:rFonts w:ascii="Arial" w:hAnsi="Arial" w:cs="Arial"/>
          <w:i/>
          <w:color w:val="000000" w:themeColor="text1"/>
          <w:sz w:val="24"/>
          <w:szCs w:val="24"/>
        </w:rPr>
      </w:pPr>
      <w:r>
        <w:rPr>
          <w:rFonts w:ascii="Arial" w:hAnsi="Arial" w:cs="Arial"/>
          <w:i/>
          <w:color w:val="000000" w:themeColor="text1"/>
          <w:sz w:val="24"/>
          <w:szCs w:val="24"/>
        </w:rPr>
        <w:t>Graph</w:t>
      </w:r>
      <w:r w:rsidRPr="004B2FC8">
        <w:rPr>
          <w:rFonts w:ascii="Arial" w:hAnsi="Arial" w:cs="Arial"/>
          <w:i/>
          <w:color w:val="000000" w:themeColor="text1"/>
          <w:sz w:val="24"/>
          <w:szCs w:val="24"/>
        </w:rPr>
        <w:t xml:space="preserve"> 5.1.</w:t>
      </w:r>
      <w:r>
        <w:rPr>
          <w:rFonts w:ascii="Arial" w:hAnsi="Arial" w:cs="Arial"/>
          <w:i/>
          <w:color w:val="000000" w:themeColor="text1"/>
          <w:sz w:val="24"/>
          <w:szCs w:val="24"/>
        </w:rPr>
        <w:t>3</w:t>
      </w:r>
      <w:r w:rsidRPr="004B2FC8">
        <w:rPr>
          <w:rFonts w:ascii="Arial" w:hAnsi="Arial" w:cs="Arial"/>
          <w:i/>
          <w:color w:val="000000" w:themeColor="text1"/>
          <w:sz w:val="24"/>
          <w:szCs w:val="24"/>
        </w:rPr>
        <w:t>.</w:t>
      </w:r>
      <w:r>
        <w:rPr>
          <w:rFonts w:ascii="Arial" w:hAnsi="Arial" w:cs="Arial"/>
          <w:i/>
          <w:color w:val="000000" w:themeColor="text1"/>
          <w:sz w:val="24"/>
          <w:szCs w:val="24"/>
        </w:rPr>
        <w:t>2</w:t>
      </w:r>
      <w:r w:rsidRPr="004B2FC8">
        <w:rPr>
          <w:rFonts w:ascii="Arial" w:hAnsi="Arial" w:cs="Arial"/>
          <w:i/>
          <w:color w:val="000000" w:themeColor="text1"/>
          <w:sz w:val="24"/>
          <w:szCs w:val="24"/>
        </w:rPr>
        <w:t xml:space="preserve"> </w:t>
      </w:r>
      <w:r>
        <w:rPr>
          <w:rFonts w:ascii="Arial" w:hAnsi="Arial" w:cs="Arial"/>
          <w:i/>
          <w:color w:val="000000" w:themeColor="text1"/>
          <w:sz w:val="24"/>
          <w:szCs w:val="24"/>
        </w:rPr>
        <w:t>Top ten incidents</w:t>
      </w:r>
    </w:p>
    <w:p w14:paraId="1C903D1F" w14:textId="77777777" w:rsidR="00D95050" w:rsidRPr="0045487D" w:rsidRDefault="00D95050" w:rsidP="00861C89">
      <w:pPr>
        <w:spacing w:after="0" w:line="240" w:lineRule="auto"/>
      </w:pPr>
    </w:p>
    <w:p w14:paraId="1C5C87E8" w14:textId="1FB2C94B" w:rsidR="00D95050" w:rsidRPr="009618AE" w:rsidRDefault="00D95050" w:rsidP="00861C89">
      <w:pPr>
        <w:spacing w:after="0" w:line="240" w:lineRule="auto"/>
        <w:rPr>
          <w:rFonts w:ascii="Arial" w:hAnsi="Arial" w:cs="Arial"/>
          <w:sz w:val="24"/>
          <w:szCs w:val="24"/>
        </w:rPr>
      </w:pPr>
      <w:r w:rsidRPr="009618AE">
        <w:rPr>
          <w:rFonts w:ascii="Arial" w:hAnsi="Arial" w:cs="Arial"/>
          <w:b/>
          <w:sz w:val="24"/>
          <w:szCs w:val="24"/>
        </w:rPr>
        <w:t>Non-clinical incidents</w:t>
      </w:r>
      <w:r w:rsidRPr="009618AE">
        <w:rPr>
          <w:sz w:val="24"/>
          <w:szCs w:val="24"/>
        </w:rPr>
        <w:t xml:space="preserve"> </w:t>
      </w:r>
      <w:r w:rsidRPr="009618AE">
        <w:rPr>
          <w:rFonts w:ascii="Arial" w:hAnsi="Arial" w:cs="Arial"/>
          <w:b/>
          <w:sz w:val="24"/>
          <w:szCs w:val="24"/>
        </w:rPr>
        <w:t>(2021/22 – 2022/23)</w:t>
      </w:r>
    </w:p>
    <w:p w14:paraId="15140037" w14:textId="77777777" w:rsidR="00861C89" w:rsidRDefault="00861C89" w:rsidP="00861C89">
      <w:pPr>
        <w:spacing w:after="0" w:line="240" w:lineRule="auto"/>
        <w:rPr>
          <w:rFonts w:ascii="Arial" w:hAnsi="Arial" w:cs="Arial"/>
          <w:sz w:val="24"/>
          <w:szCs w:val="24"/>
          <w:lang w:eastAsia="en-GB"/>
        </w:rPr>
      </w:pPr>
    </w:p>
    <w:p w14:paraId="24D6A2C1" w14:textId="3ABD8E97" w:rsidR="00D95050" w:rsidRPr="009618AE" w:rsidRDefault="00EE1CCA" w:rsidP="00861C89">
      <w:pPr>
        <w:spacing w:after="0" w:line="240" w:lineRule="auto"/>
        <w:rPr>
          <w:rFonts w:ascii="Arial" w:hAnsi="Arial" w:cs="Arial"/>
          <w:sz w:val="24"/>
          <w:szCs w:val="24"/>
          <w:lang w:eastAsia="en-GB"/>
        </w:rPr>
      </w:pPr>
      <w:r>
        <w:rPr>
          <w:rFonts w:ascii="Arial" w:hAnsi="Arial" w:cs="Arial"/>
          <w:sz w:val="24"/>
          <w:szCs w:val="24"/>
          <w:lang w:eastAsia="en-GB"/>
        </w:rPr>
        <w:t xml:space="preserve">The </w:t>
      </w:r>
      <w:r w:rsidR="5CABD30F" w:rsidRPr="4631105C">
        <w:rPr>
          <w:rFonts w:ascii="Arial" w:hAnsi="Arial" w:cs="Arial"/>
          <w:sz w:val="24"/>
          <w:szCs w:val="24"/>
          <w:lang w:eastAsia="en-GB"/>
        </w:rPr>
        <w:t xml:space="preserve">chart below demonstrates a significant </w:t>
      </w:r>
      <w:r>
        <w:rPr>
          <w:rFonts w:ascii="Arial" w:hAnsi="Arial" w:cs="Arial"/>
          <w:sz w:val="24"/>
          <w:szCs w:val="24"/>
          <w:lang w:eastAsia="en-GB"/>
        </w:rPr>
        <w:t>decline in</w:t>
      </w:r>
      <w:r w:rsidR="00F548FA">
        <w:rPr>
          <w:rFonts w:ascii="Arial" w:hAnsi="Arial" w:cs="Arial"/>
          <w:sz w:val="24"/>
          <w:szCs w:val="24"/>
          <w:lang w:eastAsia="en-GB"/>
        </w:rPr>
        <w:t xml:space="preserve"> all categories of</w:t>
      </w:r>
      <w:r>
        <w:rPr>
          <w:rFonts w:ascii="Arial" w:hAnsi="Arial" w:cs="Arial"/>
          <w:sz w:val="24"/>
          <w:szCs w:val="24"/>
          <w:lang w:eastAsia="en-GB"/>
        </w:rPr>
        <w:t xml:space="preserve"> non-clinical incidents in 2022/23</w:t>
      </w:r>
      <w:r w:rsidR="00F548FA">
        <w:rPr>
          <w:rFonts w:ascii="Arial" w:hAnsi="Arial" w:cs="Arial"/>
          <w:sz w:val="24"/>
          <w:szCs w:val="24"/>
          <w:lang w:eastAsia="en-GB"/>
        </w:rPr>
        <w:t xml:space="preserve"> </w:t>
      </w:r>
      <w:r w:rsidR="5CABD30F" w:rsidRPr="4631105C">
        <w:rPr>
          <w:rFonts w:ascii="Arial" w:hAnsi="Arial" w:cs="Arial"/>
          <w:sz w:val="24"/>
          <w:szCs w:val="24"/>
          <w:lang w:eastAsia="en-GB"/>
        </w:rPr>
        <w:t>compared to the previous year.</w:t>
      </w:r>
    </w:p>
    <w:p w14:paraId="592E86ED" w14:textId="77777777" w:rsidR="00D95050" w:rsidRPr="0045487D" w:rsidRDefault="00D95050" w:rsidP="00D95050">
      <w:pPr>
        <w:ind w:left="-142"/>
        <w:rPr>
          <w:rFonts w:ascii="Arial" w:hAnsi="Arial" w:cs="Arial"/>
          <w:lang w:eastAsia="en-GB"/>
        </w:rPr>
      </w:pPr>
      <w:r w:rsidRPr="0045487D">
        <w:rPr>
          <w:noProof/>
          <w:lang w:eastAsia="en-GB"/>
        </w:rPr>
        <w:lastRenderedPageBreak/>
        <w:drawing>
          <wp:inline distT="0" distB="0" distL="0" distR="0" wp14:anchorId="32288CF4" wp14:editId="05816794">
            <wp:extent cx="6441541" cy="3078178"/>
            <wp:effectExtent l="0" t="0" r="1651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55D361" w14:textId="4D599F50" w:rsidR="001D2FE6" w:rsidRPr="004B2FC8" w:rsidRDefault="001D2FE6" w:rsidP="001D2FE6">
      <w:pPr>
        <w:rPr>
          <w:rFonts w:ascii="Arial" w:hAnsi="Arial" w:cs="Arial"/>
          <w:i/>
          <w:color w:val="000000" w:themeColor="text1"/>
          <w:sz w:val="24"/>
          <w:szCs w:val="24"/>
        </w:rPr>
      </w:pPr>
      <w:r>
        <w:rPr>
          <w:rFonts w:ascii="Arial" w:hAnsi="Arial" w:cs="Arial"/>
          <w:i/>
          <w:color w:val="000000" w:themeColor="text1"/>
          <w:sz w:val="24"/>
          <w:szCs w:val="24"/>
        </w:rPr>
        <w:t>Graph</w:t>
      </w:r>
      <w:r w:rsidRPr="004B2FC8">
        <w:rPr>
          <w:rFonts w:ascii="Arial" w:hAnsi="Arial" w:cs="Arial"/>
          <w:i/>
          <w:color w:val="000000" w:themeColor="text1"/>
          <w:sz w:val="24"/>
          <w:szCs w:val="24"/>
        </w:rPr>
        <w:t xml:space="preserve"> 5.1.</w:t>
      </w:r>
      <w:r>
        <w:rPr>
          <w:rFonts w:ascii="Arial" w:hAnsi="Arial" w:cs="Arial"/>
          <w:i/>
          <w:color w:val="000000" w:themeColor="text1"/>
          <w:sz w:val="24"/>
          <w:szCs w:val="24"/>
        </w:rPr>
        <w:t>3</w:t>
      </w:r>
      <w:r w:rsidRPr="004B2FC8">
        <w:rPr>
          <w:rFonts w:ascii="Arial" w:hAnsi="Arial" w:cs="Arial"/>
          <w:i/>
          <w:color w:val="000000" w:themeColor="text1"/>
          <w:sz w:val="24"/>
          <w:szCs w:val="24"/>
        </w:rPr>
        <w:t>.</w:t>
      </w:r>
      <w:r>
        <w:rPr>
          <w:rFonts w:ascii="Arial" w:hAnsi="Arial" w:cs="Arial"/>
          <w:i/>
          <w:color w:val="000000" w:themeColor="text1"/>
          <w:sz w:val="24"/>
          <w:szCs w:val="24"/>
        </w:rPr>
        <w:t>3</w:t>
      </w:r>
      <w:r w:rsidRPr="004B2FC8">
        <w:rPr>
          <w:rFonts w:ascii="Arial" w:hAnsi="Arial" w:cs="Arial"/>
          <w:i/>
          <w:color w:val="000000" w:themeColor="text1"/>
          <w:sz w:val="24"/>
          <w:szCs w:val="24"/>
        </w:rPr>
        <w:t xml:space="preserve"> </w:t>
      </w:r>
      <w:r>
        <w:rPr>
          <w:rFonts w:ascii="Arial" w:hAnsi="Arial" w:cs="Arial"/>
          <w:i/>
          <w:color w:val="000000" w:themeColor="text1"/>
          <w:sz w:val="24"/>
          <w:szCs w:val="24"/>
        </w:rPr>
        <w:t>Non-clinical incidents</w:t>
      </w:r>
    </w:p>
    <w:p w14:paraId="68FB1081" w14:textId="77777777" w:rsidR="00D95050" w:rsidRPr="009618AE" w:rsidRDefault="00D95050" w:rsidP="00D95050">
      <w:pPr>
        <w:spacing w:after="0" w:line="240" w:lineRule="auto"/>
        <w:rPr>
          <w:rFonts w:cs="Calibri"/>
          <w:b/>
          <w:sz w:val="24"/>
          <w:szCs w:val="24"/>
        </w:rPr>
      </w:pPr>
    </w:p>
    <w:p w14:paraId="02B51FF9" w14:textId="77777777" w:rsidR="00D95050" w:rsidRPr="009618AE" w:rsidRDefault="00D95050" w:rsidP="00D95050">
      <w:pPr>
        <w:ind w:left="-142"/>
        <w:rPr>
          <w:rFonts w:ascii="Arial" w:hAnsi="Arial" w:cs="Arial"/>
          <w:b/>
          <w:sz w:val="24"/>
          <w:szCs w:val="24"/>
          <w:lang w:eastAsia="en-GB"/>
        </w:rPr>
      </w:pPr>
      <w:r w:rsidRPr="009618AE">
        <w:rPr>
          <w:rFonts w:ascii="Arial" w:hAnsi="Arial" w:cs="Arial"/>
          <w:b/>
          <w:sz w:val="24"/>
          <w:szCs w:val="24"/>
          <w:lang w:eastAsia="en-GB"/>
        </w:rPr>
        <w:t xml:space="preserve">Key achievements in 2022/23 </w:t>
      </w:r>
    </w:p>
    <w:p w14:paraId="799857A3"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The successful implementation and roll-out of the national Learn from Patient Safety Events (LFPSE) system</w:t>
      </w:r>
    </w:p>
    <w:p w14:paraId="646713A8" w14:textId="067BFAEA" w:rsidR="00D95050" w:rsidRPr="009618AE" w:rsidRDefault="4F8EABDE" w:rsidP="00BB583C">
      <w:pPr>
        <w:pStyle w:val="ListParagraph"/>
        <w:numPr>
          <w:ilvl w:val="0"/>
          <w:numId w:val="62"/>
        </w:numPr>
        <w:spacing w:after="160" w:line="259" w:lineRule="auto"/>
        <w:rPr>
          <w:rFonts w:ascii="Arial" w:hAnsi="Arial" w:cs="Arial"/>
          <w:sz w:val="24"/>
          <w:szCs w:val="24"/>
          <w:lang w:eastAsia="en-GB"/>
        </w:rPr>
      </w:pPr>
      <w:r w:rsidRPr="7E1580B8">
        <w:rPr>
          <w:rFonts w:ascii="Arial" w:hAnsi="Arial" w:cs="Arial"/>
          <w:sz w:val="24"/>
          <w:szCs w:val="24"/>
          <w:lang w:eastAsia="en-GB"/>
        </w:rPr>
        <w:t>Planned d</w:t>
      </w:r>
      <w:r w:rsidR="5CD2FB46" w:rsidRPr="7E1580B8">
        <w:rPr>
          <w:rFonts w:ascii="Arial" w:hAnsi="Arial" w:cs="Arial"/>
          <w:sz w:val="24"/>
          <w:szCs w:val="24"/>
          <w:lang w:eastAsia="en-GB"/>
        </w:rPr>
        <w:t>elivery of a comprehensive training programme for Learning Response Leads and Oversight Leads as one of the key deliverables of the Patient Safety Incident Response Framework (PSIRF) project</w:t>
      </w:r>
    </w:p>
    <w:p w14:paraId="616A0625"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 xml:space="preserve">Supporting and mentoring the newly appointed Patient Safety Partners and integrating them into the Trust safety and governance groups. </w:t>
      </w:r>
    </w:p>
    <w:p w14:paraId="3B7AABC8" w14:textId="0B851C80"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Supporting the ongoing implementation of the PSIRF project due for completion and roll-out in Autumn 2023/24</w:t>
      </w:r>
    </w:p>
    <w:p w14:paraId="6C1CF889"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 xml:space="preserve">Conducting the safety culture survey and identifying safety recommendations to enhance the trust’s safety awareness </w:t>
      </w:r>
    </w:p>
    <w:p w14:paraId="2E779AA7"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 xml:space="preserve">The development of a Risk Management e-module accessible on the Trust Learning Hub </w:t>
      </w:r>
      <w:r w:rsidRPr="009618AE">
        <w:rPr>
          <w:rFonts w:ascii="Arial" w:hAnsi="Arial" w:cs="Arial"/>
          <w:sz w:val="24"/>
          <w:szCs w:val="24"/>
        </w:rPr>
        <w:t>to offer an increased understanding of how to manage risks in the Trust.</w:t>
      </w:r>
    </w:p>
    <w:p w14:paraId="3D74CE50"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The launch of a new monthly patient safety drop-in session held across all three sites</w:t>
      </w:r>
    </w:p>
    <w:p w14:paraId="451B9E24"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 xml:space="preserve">The development of a new Patient Safety Intranet page to include news of current patient safety events, updated resources, newsletters, training schedules, guides, policies and much more. </w:t>
      </w:r>
    </w:p>
    <w:p w14:paraId="4F8EA511"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A Trust-wide refresher training programme for staff on all Ulysses modules including the newly designed LFPSE incident reporting form</w:t>
      </w:r>
    </w:p>
    <w:p w14:paraId="2E5F5CC9" w14:textId="77777777"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 xml:space="preserve">Working with the divisions to reduce the number of outstanding incidents and actions from RCA investigations </w:t>
      </w:r>
    </w:p>
    <w:p w14:paraId="1B775C2B" w14:textId="0CA30763" w:rsidR="00D95050" w:rsidRPr="009618AE" w:rsidRDefault="00D95050" w:rsidP="00BB583C">
      <w:pPr>
        <w:pStyle w:val="ListParagraph"/>
        <w:numPr>
          <w:ilvl w:val="0"/>
          <w:numId w:val="62"/>
        </w:numPr>
        <w:spacing w:after="160" w:line="259" w:lineRule="auto"/>
        <w:rPr>
          <w:rFonts w:ascii="Arial" w:hAnsi="Arial" w:cs="Arial"/>
          <w:sz w:val="24"/>
          <w:szCs w:val="24"/>
          <w:lang w:eastAsia="en-GB"/>
        </w:rPr>
      </w:pPr>
      <w:r w:rsidRPr="009618AE">
        <w:rPr>
          <w:rFonts w:ascii="Arial" w:hAnsi="Arial" w:cs="Arial"/>
          <w:sz w:val="24"/>
          <w:szCs w:val="24"/>
          <w:lang w:eastAsia="en-GB"/>
        </w:rPr>
        <w:t>The trust-wide rollout of the Patient Safety Syllabus – Level 1 and Level 2 modules</w:t>
      </w:r>
    </w:p>
    <w:p w14:paraId="4D17AC98" w14:textId="77777777" w:rsidR="00D95050" w:rsidRPr="009618AE" w:rsidRDefault="00D95050" w:rsidP="00861C89">
      <w:pPr>
        <w:pStyle w:val="ListParagraph"/>
        <w:numPr>
          <w:ilvl w:val="0"/>
          <w:numId w:val="62"/>
        </w:numPr>
        <w:spacing w:after="0" w:line="20" w:lineRule="atLeast"/>
        <w:rPr>
          <w:rFonts w:ascii="Arial" w:hAnsi="Arial" w:cs="Arial"/>
          <w:sz w:val="24"/>
          <w:szCs w:val="24"/>
          <w:lang w:eastAsia="en-GB"/>
        </w:rPr>
      </w:pPr>
      <w:r w:rsidRPr="009618AE">
        <w:rPr>
          <w:rFonts w:ascii="Arial" w:hAnsi="Arial" w:cs="Arial"/>
          <w:sz w:val="24"/>
          <w:szCs w:val="24"/>
          <w:lang w:eastAsia="en-GB"/>
        </w:rPr>
        <w:lastRenderedPageBreak/>
        <w:t xml:space="preserve">Participation in the yearly World Patient Safety Day events with engagement and awareness activities for all staff groups to join in and participate. </w:t>
      </w:r>
    </w:p>
    <w:p w14:paraId="20452E4B" w14:textId="77777777" w:rsidR="00D95050" w:rsidRPr="00E44BB1" w:rsidRDefault="00D95050" w:rsidP="00861C89">
      <w:pPr>
        <w:spacing w:after="0" w:line="20" w:lineRule="atLeast"/>
        <w:rPr>
          <w:rFonts w:ascii="Arial" w:hAnsi="Arial" w:cs="Arial"/>
          <w:sz w:val="24"/>
          <w:szCs w:val="24"/>
          <w:highlight w:val="yellow"/>
        </w:rPr>
      </w:pPr>
    </w:p>
    <w:p w14:paraId="69517691" w14:textId="77777777" w:rsidR="00C3175A" w:rsidRPr="00E44BB1" w:rsidRDefault="00C3175A" w:rsidP="00861C89">
      <w:pPr>
        <w:pStyle w:val="Heading3"/>
        <w:numPr>
          <w:ilvl w:val="0"/>
          <w:numId w:val="0"/>
        </w:numPr>
        <w:spacing w:before="0"/>
        <w:ind w:left="709" w:hanging="709"/>
      </w:pPr>
      <w:bookmarkStart w:id="69" w:name="_Toc137048687"/>
      <w:r w:rsidRPr="00E44BB1">
        <w:t>5.1.4 Pressure Ulcers</w:t>
      </w:r>
      <w:bookmarkEnd w:id="69"/>
    </w:p>
    <w:p w14:paraId="753E7E0D" w14:textId="77777777" w:rsidR="00C3175A" w:rsidRPr="00E44BB1" w:rsidRDefault="00C3175A" w:rsidP="00861C89">
      <w:pPr>
        <w:spacing w:after="0" w:line="20" w:lineRule="atLeast"/>
        <w:rPr>
          <w:rFonts w:ascii="Arial" w:hAnsi="Arial" w:cs="Arial"/>
          <w:sz w:val="24"/>
          <w:szCs w:val="24"/>
        </w:rPr>
      </w:pPr>
    </w:p>
    <w:p w14:paraId="58E06F95" w14:textId="6BE42399" w:rsidR="00D95050" w:rsidRPr="00E44BB1" w:rsidRDefault="1AF68B56" w:rsidP="00861C89">
      <w:pPr>
        <w:spacing w:after="0" w:line="20" w:lineRule="atLeast"/>
        <w:rPr>
          <w:rFonts w:ascii="Arial" w:hAnsi="Arial" w:cs="Arial"/>
          <w:sz w:val="24"/>
          <w:szCs w:val="24"/>
        </w:rPr>
      </w:pPr>
      <w:r w:rsidRPr="4631105C">
        <w:rPr>
          <w:rFonts w:ascii="Arial" w:hAnsi="Arial" w:cs="Arial"/>
          <w:sz w:val="24"/>
          <w:szCs w:val="24"/>
        </w:rPr>
        <w:t xml:space="preserve">In 2022/2023, 64 </w:t>
      </w:r>
      <w:r w:rsidR="42810BCF" w:rsidRPr="4631105C">
        <w:rPr>
          <w:rFonts w:ascii="Arial" w:hAnsi="Arial" w:cs="Arial"/>
          <w:sz w:val="24"/>
          <w:szCs w:val="24"/>
        </w:rPr>
        <w:t>new</w:t>
      </w:r>
      <w:r w:rsidRPr="4631105C">
        <w:rPr>
          <w:rFonts w:ascii="Arial" w:hAnsi="Arial" w:cs="Arial"/>
          <w:sz w:val="24"/>
          <w:szCs w:val="24"/>
        </w:rPr>
        <w:t xml:space="preserve"> pressure ulcers were validated during the patient’s episode of care at R</w:t>
      </w:r>
      <w:r w:rsidR="1C0702CC" w:rsidRPr="4631105C">
        <w:rPr>
          <w:rFonts w:ascii="Arial" w:hAnsi="Arial" w:cs="Arial"/>
          <w:sz w:val="24"/>
          <w:szCs w:val="24"/>
        </w:rPr>
        <w:t>NOH</w:t>
      </w:r>
      <w:r w:rsidRPr="4631105C">
        <w:rPr>
          <w:rFonts w:ascii="Arial" w:hAnsi="Arial" w:cs="Arial"/>
          <w:sz w:val="24"/>
          <w:szCs w:val="24"/>
        </w:rPr>
        <w:t>.</w:t>
      </w:r>
      <w:r w:rsidR="00257545">
        <w:rPr>
          <w:rFonts w:ascii="Arial" w:hAnsi="Arial" w:cs="Arial"/>
          <w:sz w:val="24"/>
          <w:szCs w:val="24"/>
        </w:rPr>
        <w:t xml:space="preserve"> </w:t>
      </w:r>
      <w:r w:rsidRPr="4631105C">
        <w:rPr>
          <w:rFonts w:ascii="Arial" w:hAnsi="Arial" w:cs="Arial"/>
          <w:sz w:val="24"/>
          <w:szCs w:val="24"/>
        </w:rPr>
        <w:t xml:space="preserve">This is an increase of </w:t>
      </w:r>
      <w:r w:rsidR="561ADB1F" w:rsidRPr="4631105C">
        <w:rPr>
          <w:rFonts w:ascii="Arial" w:hAnsi="Arial" w:cs="Arial"/>
          <w:sz w:val="24"/>
          <w:szCs w:val="24"/>
        </w:rPr>
        <w:t>2</w:t>
      </w:r>
      <w:r w:rsidRPr="4631105C">
        <w:rPr>
          <w:rFonts w:ascii="Arial" w:hAnsi="Arial" w:cs="Arial"/>
          <w:sz w:val="24"/>
          <w:szCs w:val="24"/>
        </w:rPr>
        <w:t>1</w:t>
      </w:r>
      <w:r w:rsidR="561ADB1F" w:rsidRPr="4631105C">
        <w:rPr>
          <w:rFonts w:ascii="Arial" w:hAnsi="Arial" w:cs="Arial"/>
          <w:sz w:val="24"/>
          <w:szCs w:val="24"/>
        </w:rPr>
        <w:t>%</w:t>
      </w:r>
      <w:r w:rsidRPr="4631105C">
        <w:rPr>
          <w:rFonts w:ascii="Arial" w:hAnsi="Arial" w:cs="Arial"/>
          <w:sz w:val="24"/>
          <w:szCs w:val="24"/>
        </w:rPr>
        <w:t xml:space="preserve"> when compared to the previous year.</w:t>
      </w:r>
    </w:p>
    <w:p w14:paraId="35259EB7" w14:textId="09D02DA3" w:rsidR="00D95050" w:rsidRPr="00E44BB1" w:rsidRDefault="5CABD30F" w:rsidP="00D95050">
      <w:pPr>
        <w:rPr>
          <w:rFonts w:ascii="Arial" w:hAnsi="Arial" w:cs="Arial"/>
          <w:sz w:val="24"/>
          <w:szCs w:val="24"/>
        </w:rPr>
      </w:pPr>
      <w:r w:rsidRPr="4631105C">
        <w:rPr>
          <w:rFonts w:ascii="Arial" w:hAnsi="Arial" w:cs="Arial"/>
          <w:sz w:val="24"/>
          <w:szCs w:val="24"/>
        </w:rPr>
        <w:t xml:space="preserve">The statistical process control (SPC) data </w:t>
      </w:r>
      <w:r w:rsidR="34815665" w:rsidRPr="4631105C">
        <w:rPr>
          <w:rFonts w:ascii="Arial" w:hAnsi="Arial" w:cs="Arial"/>
          <w:sz w:val="24"/>
          <w:szCs w:val="24"/>
        </w:rPr>
        <w:t xml:space="preserve">shows an increase in the number </w:t>
      </w:r>
      <w:r w:rsidRPr="4631105C">
        <w:rPr>
          <w:rFonts w:ascii="Arial" w:hAnsi="Arial" w:cs="Arial"/>
          <w:sz w:val="24"/>
          <w:szCs w:val="24"/>
        </w:rPr>
        <w:t>of pressure ulcers from October to December 2022 and then again in March 2023.</w:t>
      </w:r>
      <w:r w:rsidR="00257545">
        <w:rPr>
          <w:rFonts w:ascii="Arial" w:hAnsi="Arial" w:cs="Arial"/>
          <w:sz w:val="24"/>
          <w:szCs w:val="24"/>
        </w:rPr>
        <w:t xml:space="preserve"> </w:t>
      </w:r>
      <w:r w:rsidRPr="4631105C">
        <w:rPr>
          <w:rFonts w:ascii="Arial" w:hAnsi="Arial" w:cs="Arial"/>
          <w:sz w:val="24"/>
          <w:szCs w:val="24"/>
        </w:rPr>
        <w:t>This increase in November and December was due to a number of device related pressure ulcers.</w:t>
      </w:r>
    </w:p>
    <w:p w14:paraId="7F46A86B" w14:textId="77777777" w:rsidR="00D95050" w:rsidRPr="00E44BB1" w:rsidRDefault="00D95050" w:rsidP="00861C89">
      <w:pPr>
        <w:spacing w:after="0" w:line="240" w:lineRule="auto"/>
        <w:rPr>
          <w:rFonts w:ascii="Arial" w:hAnsi="Arial" w:cs="Arial"/>
          <w:sz w:val="24"/>
          <w:szCs w:val="24"/>
        </w:rPr>
      </w:pPr>
    </w:p>
    <w:p w14:paraId="54B81E2F" w14:textId="77777777" w:rsidR="00D95050" w:rsidRPr="00E44BB1" w:rsidRDefault="00D95050" w:rsidP="00D95050">
      <w:pPr>
        <w:rPr>
          <w:rFonts w:ascii="Arial" w:hAnsi="Arial" w:cs="Arial"/>
          <w:sz w:val="24"/>
          <w:szCs w:val="24"/>
        </w:rPr>
      </w:pPr>
      <w:r w:rsidRPr="00E44BB1">
        <w:rPr>
          <w:rFonts w:ascii="Arial" w:hAnsi="Arial" w:cs="Arial"/>
          <w:noProof/>
          <w:sz w:val="24"/>
          <w:szCs w:val="24"/>
          <w:lang w:eastAsia="en-GB"/>
        </w:rPr>
        <w:drawing>
          <wp:inline distT="0" distB="0" distL="0" distR="0" wp14:anchorId="28D18A4C" wp14:editId="09B341C8">
            <wp:extent cx="5731510" cy="29400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940050"/>
                    </a:xfrm>
                    <a:prstGeom prst="rect">
                      <a:avLst/>
                    </a:prstGeom>
                  </pic:spPr>
                </pic:pic>
              </a:graphicData>
            </a:graphic>
          </wp:inline>
        </w:drawing>
      </w:r>
    </w:p>
    <w:p w14:paraId="366AE118" w14:textId="3EB7E54B" w:rsidR="00D95050" w:rsidRPr="00E44BB1" w:rsidRDefault="00935A63" w:rsidP="00D95050">
      <w:pPr>
        <w:rPr>
          <w:rFonts w:ascii="Arial" w:hAnsi="Arial" w:cs="Arial"/>
          <w:i/>
          <w:sz w:val="24"/>
          <w:szCs w:val="24"/>
        </w:rPr>
      </w:pPr>
      <w:r w:rsidRPr="00E44BB1">
        <w:rPr>
          <w:rFonts w:ascii="Arial" w:hAnsi="Arial" w:cs="Arial"/>
          <w:i/>
          <w:sz w:val="24"/>
          <w:szCs w:val="24"/>
        </w:rPr>
        <w:t xml:space="preserve">5.1.4.1 </w:t>
      </w:r>
      <w:r w:rsidR="00D95050" w:rsidRPr="00E44BB1">
        <w:rPr>
          <w:rFonts w:ascii="Arial" w:hAnsi="Arial" w:cs="Arial"/>
          <w:i/>
          <w:sz w:val="24"/>
          <w:szCs w:val="24"/>
        </w:rPr>
        <w:t xml:space="preserve">SPC chart demonstrating the monthly pressure ulcer data </w:t>
      </w:r>
    </w:p>
    <w:p w14:paraId="62446C46" w14:textId="1E78F3A9" w:rsidR="002C63DC" w:rsidRPr="00E44BB1" w:rsidRDefault="002C63DC" w:rsidP="002C63DC">
      <w:pPr>
        <w:rPr>
          <w:rFonts w:ascii="Arial" w:hAnsi="Arial" w:cs="Arial"/>
          <w:sz w:val="24"/>
          <w:szCs w:val="24"/>
        </w:rPr>
      </w:pPr>
      <w:r w:rsidRPr="4631105C">
        <w:rPr>
          <w:rFonts w:ascii="Arial" w:hAnsi="Arial" w:cs="Arial"/>
          <w:sz w:val="24"/>
          <w:szCs w:val="24"/>
        </w:rPr>
        <w:t>The graph below demonstrates the comparison of the number of new non-device related pressure ulcers per category for the years 2020-2021, 2021-2022 and 2022-2023.</w:t>
      </w:r>
    </w:p>
    <w:p w14:paraId="3D4A1E66" w14:textId="48B749A6" w:rsidR="00D95050" w:rsidRPr="00E44BB1" w:rsidRDefault="1AF68B56" w:rsidP="00D95050">
      <w:pPr>
        <w:rPr>
          <w:rFonts w:ascii="Arial" w:hAnsi="Arial" w:cs="Arial"/>
          <w:sz w:val="24"/>
          <w:szCs w:val="24"/>
        </w:rPr>
      </w:pPr>
      <w:r w:rsidRPr="4631105C">
        <w:rPr>
          <w:rFonts w:ascii="Arial" w:hAnsi="Arial" w:cs="Arial"/>
          <w:sz w:val="24"/>
          <w:szCs w:val="24"/>
        </w:rPr>
        <w:t>In 2022/2023</w:t>
      </w:r>
      <w:r w:rsidR="00B226B4" w:rsidRPr="4631105C">
        <w:rPr>
          <w:rFonts w:ascii="Arial" w:hAnsi="Arial" w:cs="Arial"/>
          <w:sz w:val="24"/>
          <w:szCs w:val="24"/>
        </w:rPr>
        <w:t>, RNOH</w:t>
      </w:r>
      <w:r w:rsidRPr="4631105C">
        <w:rPr>
          <w:rFonts w:ascii="Arial" w:hAnsi="Arial" w:cs="Arial"/>
          <w:sz w:val="24"/>
          <w:szCs w:val="24"/>
        </w:rPr>
        <w:t xml:space="preserve"> had one reported category 3 pressure ulcer demonstrating a further reduction of pressure ulcer severity and the early identification of the number of category 2 pressure ulcers. </w:t>
      </w:r>
    </w:p>
    <w:p w14:paraId="5BE4BE30" w14:textId="77777777" w:rsidR="00D95050" w:rsidRPr="00E44BB1" w:rsidRDefault="00D95050" w:rsidP="00D95050">
      <w:pPr>
        <w:rPr>
          <w:rFonts w:ascii="Arial" w:hAnsi="Arial" w:cs="Arial"/>
          <w:sz w:val="24"/>
          <w:szCs w:val="24"/>
        </w:rPr>
      </w:pPr>
      <w:r w:rsidRPr="00E44BB1">
        <w:rPr>
          <w:rFonts w:ascii="Arial" w:hAnsi="Arial" w:cs="Arial"/>
          <w:noProof/>
          <w:sz w:val="24"/>
          <w:szCs w:val="24"/>
          <w:lang w:eastAsia="en-GB"/>
        </w:rPr>
        <w:lastRenderedPageBreak/>
        <w:drawing>
          <wp:inline distT="0" distB="0" distL="0" distR="0" wp14:anchorId="3CEF43AA" wp14:editId="42039877">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6122F5" w14:textId="6D3E79E5" w:rsidR="00D95050" w:rsidRPr="00E44BB1" w:rsidRDefault="01CB689E" w:rsidP="4631105C">
      <w:pPr>
        <w:rPr>
          <w:rFonts w:ascii="Arial" w:hAnsi="Arial" w:cs="Arial"/>
          <w:i/>
          <w:iCs/>
          <w:sz w:val="24"/>
          <w:szCs w:val="24"/>
        </w:rPr>
      </w:pPr>
      <w:r w:rsidRPr="4631105C">
        <w:rPr>
          <w:rFonts w:ascii="Arial" w:hAnsi="Arial" w:cs="Arial"/>
          <w:i/>
          <w:iCs/>
          <w:sz w:val="24"/>
          <w:szCs w:val="24"/>
        </w:rPr>
        <w:t xml:space="preserve">5.1.4.2 </w:t>
      </w:r>
      <w:proofErr w:type="gramStart"/>
      <w:r w:rsidR="5CABD30F" w:rsidRPr="4631105C">
        <w:rPr>
          <w:rFonts w:ascii="Arial" w:hAnsi="Arial" w:cs="Arial"/>
          <w:i/>
          <w:iCs/>
          <w:sz w:val="24"/>
          <w:szCs w:val="24"/>
        </w:rPr>
        <w:t>Non-Device</w:t>
      </w:r>
      <w:proofErr w:type="gramEnd"/>
      <w:r w:rsidR="5CABD30F" w:rsidRPr="4631105C">
        <w:rPr>
          <w:rFonts w:ascii="Arial" w:hAnsi="Arial" w:cs="Arial"/>
          <w:i/>
          <w:iCs/>
          <w:sz w:val="24"/>
          <w:szCs w:val="24"/>
        </w:rPr>
        <w:t xml:space="preserve"> related </w:t>
      </w:r>
      <w:r w:rsidR="4669961B" w:rsidRPr="4631105C">
        <w:rPr>
          <w:rFonts w:ascii="Arial" w:hAnsi="Arial" w:cs="Arial"/>
          <w:i/>
          <w:iCs/>
          <w:sz w:val="24"/>
          <w:szCs w:val="24"/>
        </w:rPr>
        <w:t>new</w:t>
      </w:r>
      <w:r w:rsidR="5CABD30F" w:rsidRPr="4631105C">
        <w:rPr>
          <w:rFonts w:ascii="Arial" w:hAnsi="Arial" w:cs="Arial"/>
          <w:i/>
          <w:iCs/>
          <w:sz w:val="24"/>
          <w:szCs w:val="24"/>
        </w:rPr>
        <w:t xml:space="preserve"> pressure ulcers </w:t>
      </w:r>
    </w:p>
    <w:p w14:paraId="368703F2" w14:textId="1E9E080B" w:rsidR="00D95050" w:rsidRPr="00E44BB1" w:rsidRDefault="5CABD30F" w:rsidP="00D95050">
      <w:pPr>
        <w:rPr>
          <w:rFonts w:ascii="Arial" w:hAnsi="Arial" w:cs="Arial"/>
          <w:sz w:val="24"/>
          <w:szCs w:val="24"/>
        </w:rPr>
      </w:pPr>
      <w:r w:rsidRPr="4631105C">
        <w:rPr>
          <w:rFonts w:ascii="Arial" w:hAnsi="Arial" w:cs="Arial"/>
          <w:sz w:val="24"/>
          <w:szCs w:val="24"/>
        </w:rPr>
        <w:t>The chart below highlights the body site of the validate</w:t>
      </w:r>
      <w:r w:rsidR="01CB689E" w:rsidRPr="4631105C">
        <w:rPr>
          <w:rFonts w:ascii="Arial" w:hAnsi="Arial" w:cs="Arial"/>
          <w:sz w:val="24"/>
          <w:szCs w:val="24"/>
        </w:rPr>
        <w:t>d</w:t>
      </w:r>
      <w:r w:rsidRPr="4631105C">
        <w:rPr>
          <w:rFonts w:ascii="Arial" w:hAnsi="Arial" w:cs="Arial"/>
          <w:sz w:val="24"/>
          <w:szCs w:val="24"/>
        </w:rPr>
        <w:t xml:space="preserve"> </w:t>
      </w:r>
      <w:r w:rsidR="328E9C7F" w:rsidRPr="4631105C">
        <w:rPr>
          <w:rFonts w:ascii="Arial" w:hAnsi="Arial" w:cs="Arial"/>
          <w:sz w:val="24"/>
          <w:szCs w:val="24"/>
        </w:rPr>
        <w:t>new</w:t>
      </w:r>
      <w:r w:rsidRPr="4631105C">
        <w:rPr>
          <w:rFonts w:ascii="Arial" w:hAnsi="Arial" w:cs="Arial"/>
          <w:sz w:val="24"/>
          <w:szCs w:val="24"/>
        </w:rPr>
        <w:t xml:space="preserve"> non-device related pressure ulcers.</w:t>
      </w:r>
    </w:p>
    <w:p w14:paraId="74AF26F7" w14:textId="73B9E557" w:rsidR="00D95050" w:rsidRPr="00E44BB1" w:rsidRDefault="00D95050" w:rsidP="00D95050">
      <w:pPr>
        <w:rPr>
          <w:rFonts w:ascii="Arial" w:hAnsi="Arial" w:cs="Arial"/>
          <w:sz w:val="24"/>
          <w:szCs w:val="24"/>
        </w:rPr>
      </w:pPr>
      <w:r w:rsidRPr="00E44BB1">
        <w:rPr>
          <w:rFonts w:ascii="Arial" w:hAnsi="Arial" w:cs="Arial"/>
          <w:sz w:val="24"/>
          <w:szCs w:val="24"/>
        </w:rPr>
        <w:t xml:space="preserve">This enables focussed educational sessions within the clinical areas to reduce incidents based on the harm in these locations </w:t>
      </w:r>
      <w:proofErr w:type="gramStart"/>
      <w:r w:rsidRPr="00E44BB1">
        <w:rPr>
          <w:rFonts w:ascii="Arial" w:hAnsi="Arial" w:cs="Arial"/>
          <w:sz w:val="24"/>
          <w:szCs w:val="24"/>
        </w:rPr>
        <w:t>e.g.</w:t>
      </w:r>
      <w:proofErr w:type="gramEnd"/>
      <w:r w:rsidRPr="00E44BB1">
        <w:rPr>
          <w:rFonts w:ascii="Arial" w:hAnsi="Arial" w:cs="Arial"/>
          <w:sz w:val="24"/>
          <w:szCs w:val="24"/>
        </w:rPr>
        <w:t xml:space="preserve"> turning regimes to reduce sacral and buttock pressure ulcers.</w:t>
      </w:r>
      <w:r w:rsidR="00257545">
        <w:rPr>
          <w:rFonts w:ascii="Arial" w:hAnsi="Arial" w:cs="Arial"/>
          <w:sz w:val="24"/>
          <w:szCs w:val="24"/>
        </w:rPr>
        <w:t xml:space="preserve"> </w:t>
      </w:r>
    </w:p>
    <w:p w14:paraId="7E76B994" w14:textId="77777777" w:rsidR="00D95050" w:rsidRPr="00E44BB1" w:rsidRDefault="00D95050" w:rsidP="00D95050">
      <w:pPr>
        <w:rPr>
          <w:rFonts w:ascii="Arial" w:hAnsi="Arial" w:cs="Arial"/>
          <w:sz w:val="24"/>
          <w:szCs w:val="24"/>
        </w:rPr>
      </w:pPr>
      <w:r w:rsidRPr="00E44BB1">
        <w:rPr>
          <w:rFonts w:ascii="Arial" w:hAnsi="Arial" w:cs="Arial"/>
          <w:noProof/>
          <w:sz w:val="24"/>
          <w:szCs w:val="24"/>
          <w:lang w:eastAsia="en-GB"/>
        </w:rPr>
        <w:drawing>
          <wp:inline distT="0" distB="0" distL="0" distR="0" wp14:anchorId="1EFCE08E" wp14:editId="663F5A76">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BA59AE" w14:textId="0589EEAD" w:rsidR="00D95050" w:rsidRPr="00E44BB1" w:rsidRDefault="001B511B" w:rsidP="00D95050">
      <w:pPr>
        <w:rPr>
          <w:rFonts w:ascii="Arial" w:hAnsi="Arial" w:cs="Arial"/>
          <w:i/>
          <w:sz w:val="24"/>
          <w:szCs w:val="24"/>
        </w:rPr>
      </w:pPr>
      <w:r w:rsidRPr="00E44BB1">
        <w:rPr>
          <w:rFonts w:ascii="Arial" w:hAnsi="Arial" w:cs="Arial"/>
          <w:i/>
          <w:sz w:val="24"/>
          <w:szCs w:val="24"/>
        </w:rPr>
        <w:t xml:space="preserve">5.1.4.3 </w:t>
      </w:r>
      <w:r w:rsidR="00D95050" w:rsidRPr="00E44BB1">
        <w:rPr>
          <w:rFonts w:ascii="Arial" w:hAnsi="Arial" w:cs="Arial"/>
          <w:i/>
          <w:sz w:val="24"/>
          <w:szCs w:val="24"/>
        </w:rPr>
        <w:t xml:space="preserve">NEW non-device related Pressure ulcer body site </w:t>
      </w:r>
    </w:p>
    <w:p w14:paraId="270F25E1" w14:textId="77777777" w:rsidR="00D95050" w:rsidRPr="00E44BB1" w:rsidRDefault="00D95050" w:rsidP="00D95050">
      <w:pPr>
        <w:rPr>
          <w:rFonts w:ascii="Arial" w:hAnsi="Arial" w:cs="Arial"/>
          <w:sz w:val="24"/>
          <w:szCs w:val="24"/>
        </w:rPr>
      </w:pPr>
    </w:p>
    <w:p w14:paraId="0B2CEF06" w14:textId="4F45EA07" w:rsidR="00D95050" w:rsidRPr="00E44BB1" w:rsidRDefault="00861C89" w:rsidP="00D95050">
      <w:pPr>
        <w:rPr>
          <w:rFonts w:ascii="Arial" w:hAnsi="Arial" w:cs="Arial"/>
          <w:sz w:val="24"/>
          <w:szCs w:val="24"/>
        </w:rPr>
      </w:pPr>
      <w:r w:rsidRPr="00E44BB1">
        <w:rPr>
          <w:rFonts w:ascii="Arial" w:hAnsi="Arial" w:cs="Arial"/>
          <w:noProof/>
          <w:sz w:val="24"/>
          <w:szCs w:val="24"/>
          <w:lang w:eastAsia="en-GB"/>
        </w:rPr>
        <w:lastRenderedPageBreak/>
        <w:drawing>
          <wp:anchor distT="0" distB="0" distL="114300" distR="114300" simplePos="0" relativeHeight="251657216" behindDoc="0" locked="0" layoutInCell="1" allowOverlap="1" wp14:anchorId="277E4785" wp14:editId="2B9DD320">
            <wp:simplePos x="0" y="0"/>
            <wp:positionH relativeFrom="margin">
              <wp:align>left</wp:align>
            </wp:positionH>
            <wp:positionV relativeFrom="paragraph">
              <wp:posOffset>1146990</wp:posOffset>
            </wp:positionV>
            <wp:extent cx="5486400" cy="3012440"/>
            <wp:effectExtent l="0" t="0" r="0" b="16510"/>
            <wp:wrapThrough wrapText="bothSides">
              <wp:wrapPolygon edited="0">
                <wp:start x="0" y="0"/>
                <wp:lineTo x="0" y="21582"/>
                <wp:lineTo x="21525" y="21582"/>
                <wp:lineTo x="21525" y="0"/>
                <wp:lineTo x="0" y="0"/>
              </wp:wrapPolygon>
            </wp:wrapThrough>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00D95050" w:rsidRPr="00E44BB1">
        <w:rPr>
          <w:rFonts w:ascii="Arial" w:hAnsi="Arial" w:cs="Arial"/>
          <w:sz w:val="24"/>
          <w:szCs w:val="24"/>
        </w:rPr>
        <w:t>The number of device related pressure ulcers equates to 54.7% of the validated pressure ulcers, which is an increase from the previous year. These are identified and validated as category 1 and 2 pressure ulcers. Those pressure ulcers that are unstage</w:t>
      </w:r>
      <w:r w:rsidR="001C5D2F" w:rsidRPr="00E44BB1">
        <w:rPr>
          <w:rFonts w:ascii="Arial" w:hAnsi="Arial" w:cs="Arial"/>
          <w:sz w:val="24"/>
          <w:szCs w:val="24"/>
        </w:rPr>
        <w:t>a</w:t>
      </w:r>
      <w:r w:rsidR="00D95050" w:rsidRPr="00E44BB1">
        <w:rPr>
          <w:rFonts w:ascii="Arial" w:hAnsi="Arial" w:cs="Arial"/>
          <w:sz w:val="24"/>
          <w:szCs w:val="24"/>
        </w:rPr>
        <w:t xml:space="preserve">ble continue to undergo treatment until the tissue has evolved to establish the category. </w:t>
      </w:r>
    </w:p>
    <w:p w14:paraId="39B4E19D" w14:textId="669ECC17" w:rsidR="00D95050" w:rsidRPr="00E44BB1" w:rsidRDefault="01CB689E" w:rsidP="4631105C">
      <w:pPr>
        <w:rPr>
          <w:rFonts w:ascii="Arial" w:hAnsi="Arial" w:cs="Arial"/>
          <w:i/>
          <w:iCs/>
          <w:sz w:val="24"/>
          <w:szCs w:val="24"/>
        </w:rPr>
      </w:pPr>
      <w:r w:rsidRPr="4631105C">
        <w:rPr>
          <w:rFonts w:ascii="Arial" w:hAnsi="Arial" w:cs="Arial"/>
          <w:i/>
          <w:iCs/>
          <w:sz w:val="24"/>
          <w:szCs w:val="24"/>
        </w:rPr>
        <w:t xml:space="preserve">5.1.4.4 </w:t>
      </w:r>
      <w:r w:rsidR="5CABD30F" w:rsidRPr="4631105C">
        <w:rPr>
          <w:rFonts w:ascii="Arial" w:hAnsi="Arial" w:cs="Arial"/>
          <w:i/>
          <w:iCs/>
          <w:sz w:val="24"/>
          <w:szCs w:val="24"/>
        </w:rPr>
        <w:t>N</w:t>
      </w:r>
      <w:r w:rsidR="35F773E2" w:rsidRPr="4631105C">
        <w:rPr>
          <w:rFonts w:ascii="Arial" w:hAnsi="Arial" w:cs="Arial"/>
          <w:i/>
          <w:iCs/>
          <w:sz w:val="24"/>
          <w:szCs w:val="24"/>
        </w:rPr>
        <w:t>ew</w:t>
      </w:r>
      <w:r w:rsidR="5CABD30F" w:rsidRPr="4631105C">
        <w:rPr>
          <w:rFonts w:ascii="Arial" w:hAnsi="Arial" w:cs="Arial"/>
          <w:i/>
          <w:iCs/>
          <w:sz w:val="24"/>
          <w:szCs w:val="24"/>
        </w:rPr>
        <w:t xml:space="preserve"> device related pressure ulcers </w:t>
      </w:r>
    </w:p>
    <w:p w14:paraId="6B402391" w14:textId="77777777" w:rsidR="00D95050" w:rsidRPr="00E44BB1" w:rsidRDefault="00D95050" w:rsidP="00861C89">
      <w:pPr>
        <w:spacing w:after="0" w:line="240" w:lineRule="auto"/>
        <w:rPr>
          <w:rFonts w:ascii="Arial" w:hAnsi="Arial" w:cs="Arial"/>
          <w:sz w:val="24"/>
          <w:szCs w:val="24"/>
        </w:rPr>
      </w:pPr>
    </w:p>
    <w:p w14:paraId="16A16239" w14:textId="44FA6005" w:rsidR="00D95050" w:rsidRPr="00E44BB1" w:rsidRDefault="00D95050" w:rsidP="00D95050">
      <w:pPr>
        <w:rPr>
          <w:rFonts w:ascii="Arial" w:hAnsi="Arial" w:cs="Arial"/>
          <w:sz w:val="24"/>
          <w:szCs w:val="24"/>
        </w:rPr>
      </w:pPr>
      <w:r w:rsidRPr="00E44BB1">
        <w:rPr>
          <w:rFonts w:ascii="Arial" w:hAnsi="Arial" w:cs="Arial"/>
          <w:sz w:val="24"/>
          <w:szCs w:val="24"/>
        </w:rPr>
        <w:t>The recorded devices that are associated with pressure ulcer damage continue to be investigated an</w:t>
      </w:r>
      <w:r w:rsidR="00F21A73" w:rsidRPr="00E44BB1">
        <w:rPr>
          <w:rFonts w:ascii="Arial" w:hAnsi="Arial" w:cs="Arial"/>
          <w:sz w:val="24"/>
          <w:szCs w:val="24"/>
        </w:rPr>
        <w:t>d</w:t>
      </w:r>
      <w:r w:rsidRPr="00E44BB1">
        <w:rPr>
          <w:rFonts w:ascii="Arial" w:hAnsi="Arial" w:cs="Arial"/>
          <w:sz w:val="24"/>
          <w:szCs w:val="24"/>
        </w:rPr>
        <w:t xml:space="preserve"> action plans implemented to reduce harm.</w:t>
      </w:r>
      <w:r w:rsidR="00257545">
        <w:rPr>
          <w:rFonts w:ascii="Arial" w:hAnsi="Arial" w:cs="Arial"/>
          <w:sz w:val="24"/>
          <w:szCs w:val="24"/>
        </w:rPr>
        <w:t xml:space="preserve"> </w:t>
      </w:r>
    </w:p>
    <w:p w14:paraId="4841D197" w14:textId="77777777" w:rsidR="00D95050" w:rsidRPr="00E44BB1" w:rsidRDefault="00D95050" w:rsidP="00861C89">
      <w:pPr>
        <w:spacing w:after="0" w:line="240" w:lineRule="auto"/>
        <w:rPr>
          <w:rFonts w:ascii="Arial" w:hAnsi="Arial" w:cs="Arial"/>
          <w:sz w:val="24"/>
          <w:szCs w:val="24"/>
        </w:rPr>
      </w:pPr>
    </w:p>
    <w:p w14:paraId="20126021" w14:textId="77777777" w:rsidR="00D95050" w:rsidRPr="00E44BB1" w:rsidRDefault="00D95050" w:rsidP="00D95050">
      <w:pPr>
        <w:rPr>
          <w:rFonts w:ascii="Arial" w:hAnsi="Arial" w:cs="Arial"/>
          <w:sz w:val="24"/>
          <w:szCs w:val="24"/>
        </w:rPr>
      </w:pPr>
      <w:r w:rsidRPr="00E44BB1">
        <w:rPr>
          <w:rFonts w:ascii="Arial" w:hAnsi="Arial" w:cs="Arial"/>
          <w:noProof/>
          <w:sz w:val="24"/>
          <w:szCs w:val="24"/>
          <w:lang w:eastAsia="en-GB"/>
        </w:rPr>
        <w:drawing>
          <wp:inline distT="0" distB="0" distL="0" distR="0" wp14:anchorId="085C014B" wp14:editId="76C15946">
            <wp:extent cx="5486400" cy="3065619"/>
            <wp:effectExtent l="0" t="0" r="0" b="19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FE9665" w14:textId="0A0E0537" w:rsidR="00D95050" w:rsidRPr="00E44BB1" w:rsidRDefault="6C621DA4" w:rsidP="4631105C">
      <w:pPr>
        <w:rPr>
          <w:rFonts w:ascii="Arial" w:hAnsi="Arial" w:cs="Arial"/>
          <w:i/>
          <w:iCs/>
          <w:sz w:val="24"/>
          <w:szCs w:val="24"/>
        </w:rPr>
      </w:pPr>
      <w:r w:rsidRPr="4631105C">
        <w:rPr>
          <w:rFonts w:ascii="Arial" w:hAnsi="Arial" w:cs="Arial"/>
          <w:i/>
          <w:iCs/>
          <w:sz w:val="24"/>
          <w:szCs w:val="24"/>
        </w:rPr>
        <w:t xml:space="preserve">5.1.4.5 </w:t>
      </w:r>
      <w:r w:rsidR="5CABD30F" w:rsidRPr="4631105C">
        <w:rPr>
          <w:rFonts w:ascii="Arial" w:hAnsi="Arial" w:cs="Arial"/>
          <w:i/>
          <w:iCs/>
          <w:sz w:val="24"/>
          <w:szCs w:val="24"/>
        </w:rPr>
        <w:t xml:space="preserve">Types of devices related to </w:t>
      </w:r>
      <w:r w:rsidR="6B99988D" w:rsidRPr="4631105C">
        <w:rPr>
          <w:rFonts w:ascii="Arial" w:hAnsi="Arial" w:cs="Arial"/>
          <w:i/>
          <w:iCs/>
          <w:sz w:val="24"/>
          <w:szCs w:val="24"/>
        </w:rPr>
        <w:t>new</w:t>
      </w:r>
      <w:r w:rsidR="5CABD30F" w:rsidRPr="4631105C">
        <w:rPr>
          <w:rFonts w:ascii="Arial" w:hAnsi="Arial" w:cs="Arial"/>
          <w:i/>
          <w:iCs/>
          <w:sz w:val="24"/>
          <w:szCs w:val="24"/>
        </w:rPr>
        <w:t xml:space="preserve"> pressure ulcers</w:t>
      </w:r>
    </w:p>
    <w:p w14:paraId="18DE9CD4" w14:textId="61334D5E" w:rsidR="00D95050" w:rsidRPr="00E44BB1" w:rsidRDefault="00D95050" w:rsidP="00D95050">
      <w:pPr>
        <w:rPr>
          <w:rFonts w:ascii="Arial" w:hAnsi="Arial" w:cs="Arial"/>
          <w:sz w:val="24"/>
          <w:szCs w:val="24"/>
        </w:rPr>
      </w:pPr>
      <w:r w:rsidRPr="00E44BB1">
        <w:rPr>
          <w:rFonts w:ascii="Arial" w:hAnsi="Arial" w:cs="Arial"/>
          <w:sz w:val="24"/>
          <w:szCs w:val="24"/>
        </w:rPr>
        <w:lastRenderedPageBreak/>
        <w:t xml:space="preserve">A total number of 60 patients were admitted with pre-existing pressure ulcers ranging from </w:t>
      </w:r>
      <w:r w:rsidR="00EA0009" w:rsidRPr="00E44BB1">
        <w:rPr>
          <w:rFonts w:ascii="Arial" w:hAnsi="Arial" w:cs="Arial"/>
          <w:sz w:val="24"/>
          <w:szCs w:val="24"/>
        </w:rPr>
        <w:t>C</w:t>
      </w:r>
      <w:r w:rsidRPr="00E44BB1">
        <w:rPr>
          <w:rFonts w:ascii="Arial" w:hAnsi="Arial" w:cs="Arial"/>
          <w:sz w:val="24"/>
          <w:szCs w:val="24"/>
        </w:rPr>
        <w:t>ategory 1 to Category 4 tissue damage predominantly from the patient</w:t>
      </w:r>
      <w:r w:rsidR="00EA0009" w:rsidRPr="00E44BB1">
        <w:rPr>
          <w:rFonts w:ascii="Arial" w:hAnsi="Arial" w:cs="Arial"/>
          <w:sz w:val="24"/>
          <w:szCs w:val="24"/>
        </w:rPr>
        <w:t>'</w:t>
      </w:r>
      <w:r w:rsidRPr="00E44BB1">
        <w:rPr>
          <w:rFonts w:ascii="Arial" w:hAnsi="Arial" w:cs="Arial"/>
          <w:sz w:val="24"/>
          <w:szCs w:val="24"/>
        </w:rPr>
        <w:t>s home or another Hospital Trust.</w:t>
      </w:r>
    </w:p>
    <w:p w14:paraId="2F33271D" w14:textId="77777777" w:rsidR="00D95050" w:rsidRPr="00E44BB1" w:rsidRDefault="00D95050" w:rsidP="00D95050">
      <w:pPr>
        <w:rPr>
          <w:rFonts w:ascii="Arial" w:hAnsi="Arial" w:cs="Arial"/>
          <w:sz w:val="24"/>
          <w:szCs w:val="24"/>
        </w:rPr>
      </w:pPr>
    </w:p>
    <w:p w14:paraId="587062EB" w14:textId="77777777" w:rsidR="00D95050" w:rsidRPr="00E44BB1" w:rsidRDefault="00D95050" w:rsidP="00D95050">
      <w:pPr>
        <w:rPr>
          <w:rFonts w:ascii="Arial" w:hAnsi="Arial" w:cs="Arial"/>
          <w:sz w:val="24"/>
          <w:szCs w:val="24"/>
        </w:rPr>
      </w:pPr>
      <w:r w:rsidRPr="00E44BB1">
        <w:rPr>
          <w:rFonts w:ascii="Arial" w:hAnsi="Arial" w:cs="Arial"/>
          <w:noProof/>
          <w:sz w:val="24"/>
          <w:szCs w:val="24"/>
          <w:lang w:eastAsia="en-GB"/>
        </w:rPr>
        <w:drawing>
          <wp:inline distT="0" distB="0" distL="0" distR="0" wp14:anchorId="3E90EB91" wp14:editId="22B7BEF4">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8FB3F9" w14:textId="131A3FA4" w:rsidR="00D95050" w:rsidRPr="00E44BB1" w:rsidRDefault="00F21A73" w:rsidP="00D95050">
      <w:pPr>
        <w:rPr>
          <w:rFonts w:ascii="Arial" w:hAnsi="Arial" w:cs="Arial"/>
          <w:i/>
          <w:sz w:val="24"/>
          <w:szCs w:val="24"/>
        </w:rPr>
      </w:pPr>
      <w:r w:rsidRPr="00E44BB1">
        <w:rPr>
          <w:rFonts w:ascii="Arial" w:hAnsi="Arial" w:cs="Arial"/>
          <w:i/>
          <w:sz w:val="24"/>
          <w:szCs w:val="24"/>
        </w:rPr>
        <w:t xml:space="preserve">5.1.4.6 </w:t>
      </w:r>
      <w:r w:rsidR="00D95050" w:rsidRPr="00E44BB1">
        <w:rPr>
          <w:rFonts w:ascii="Arial" w:hAnsi="Arial" w:cs="Arial"/>
          <w:i/>
          <w:sz w:val="24"/>
          <w:szCs w:val="24"/>
        </w:rPr>
        <w:t xml:space="preserve">Location of Patients admitted to the Trust with Pressure </w:t>
      </w:r>
      <w:r w:rsidR="001C5D2F" w:rsidRPr="00E44BB1">
        <w:rPr>
          <w:rFonts w:ascii="Arial" w:hAnsi="Arial" w:cs="Arial"/>
          <w:i/>
          <w:sz w:val="24"/>
          <w:szCs w:val="24"/>
        </w:rPr>
        <w:t>U</w:t>
      </w:r>
      <w:r w:rsidR="00D95050" w:rsidRPr="00E44BB1">
        <w:rPr>
          <w:rFonts w:ascii="Arial" w:hAnsi="Arial" w:cs="Arial"/>
          <w:i/>
          <w:sz w:val="24"/>
          <w:szCs w:val="24"/>
        </w:rPr>
        <w:t>lcers</w:t>
      </w:r>
    </w:p>
    <w:p w14:paraId="43813D7B" w14:textId="77777777" w:rsidR="00D95050" w:rsidRPr="00E44BB1" w:rsidRDefault="00D95050" w:rsidP="00861C89">
      <w:pPr>
        <w:spacing w:after="0" w:line="240" w:lineRule="auto"/>
        <w:rPr>
          <w:rFonts w:ascii="Arial" w:hAnsi="Arial" w:cs="Arial"/>
          <w:sz w:val="24"/>
          <w:szCs w:val="24"/>
        </w:rPr>
      </w:pPr>
    </w:p>
    <w:p w14:paraId="50206B61" w14:textId="653BFD9D" w:rsidR="00D95050" w:rsidRDefault="00F21A73" w:rsidP="00861C89">
      <w:pPr>
        <w:spacing w:after="0" w:line="240" w:lineRule="auto"/>
        <w:rPr>
          <w:rFonts w:ascii="Arial" w:hAnsi="Arial" w:cs="Arial"/>
          <w:b/>
          <w:sz w:val="24"/>
          <w:szCs w:val="24"/>
        </w:rPr>
      </w:pPr>
      <w:r w:rsidRPr="00E44BB1">
        <w:rPr>
          <w:rFonts w:ascii="Arial" w:hAnsi="Arial" w:cs="Arial"/>
          <w:b/>
          <w:sz w:val="24"/>
          <w:szCs w:val="24"/>
        </w:rPr>
        <w:t>Actions implemented</w:t>
      </w:r>
      <w:r w:rsidR="00D95050" w:rsidRPr="00E44BB1">
        <w:rPr>
          <w:rFonts w:ascii="Arial" w:hAnsi="Arial" w:cs="Arial"/>
          <w:b/>
          <w:sz w:val="24"/>
          <w:szCs w:val="24"/>
        </w:rPr>
        <w:t>:</w:t>
      </w:r>
    </w:p>
    <w:p w14:paraId="7F74E33A" w14:textId="77777777" w:rsidR="00FE0ABF" w:rsidRPr="00E44BB1" w:rsidRDefault="00FE0ABF" w:rsidP="00861C89">
      <w:pPr>
        <w:spacing w:after="0" w:line="240" w:lineRule="auto"/>
        <w:rPr>
          <w:rFonts w:ascii="Arial" w:hAnsi="Arial" w:cs="Arial"/>
          <w:b/>
          <w:sz w:val="24"/>
          <w:szCs w:val="24"/>
        </w:rPr>
      </w:pPr>
    </w:p>
    <w:p w14:paraId="06C43DF6" w14:textId="65587DAE" w:rsidR="00D95050" w:rsidRPr="00E44BB1" w:rsidRDefault="00D95050" w:rsidP="00861C89">
      <w:pPr>
        <w:pStyle w:val="ListParagraph"/>
        <w:numPr>
          <w:ilvl w:val="0"/>
          <w:numId w:val="63"/>
        </w:numPr>
        <w:spacing w:after="0" w:line="240" w:lineRule="auto"/>
        <w:jc w:val="left"/>
        <w:rPr>
          <w:rFonts w:ascii="Arial" w:hAnsi="Arial" w:cs="Arial"/>
          <w:sz w:val="24"/>
          <w:szCs w:val="24"/>
        </w:rPr>
      </w:pPr>
      <w:r w:rsidRPr="00E44BB1">
        <w:rPr>
          <w:rFonts w:ascii="Arial" w:hAnsi="Arial" w:cs="Arial"/>
          <w:sz w:val="24"/>
          <w:szCs w:val="24"/>
        </w:rPr>
        <w:t xml:space="preserve">Implementation of the Tissue Viability Champions Program– </w:t>
      </w:r>
      <w:r w:rsidR="001C5D2F" w:rsidRPr="00E44BB1">
        <w:rPr>
          <w:rFonts w:ascii="Arial" w:hAnsi="Arial" w:cs="Arial"/>
          <w:sz w:val="24"/>
          <w:szCs w:val="24"/>
        </w:rPr>
        <w:t xml:space="preserve">the </w:t>
      </w:r>
      <w:r w:rsidRPr="00E44BB1">
        <w:rPr>
          <w:rFonts w:ascii="Arial" w:hAnsi="Arial" w:cs="Arial"/>
          <w:sz w:val="24"/>
          <w:szCs w:val="24"/>
        </w:rPr>
        <w:t xml:space="preserve">first cohort will graduate </w:t>
      </w:r>
      <w:r w:rsidR="001C5D2F" w:rsidRPr="00E44BB1">
        <w:rPr>
          <w:rFonts w:ascii="Arial" w:hAnsi="Arial" w:cs="Arial"/>
          <w:sz w:val="24"/>
          <w:szCs w:val="24"/>
        </w:rPr>
        <w:t xml:space="preserve">in </w:t>
      </w:r>
      <w:r w:rsidRPr="00E44BB1">
        <w:rPr>
          <w:rFonts w:ascii="Arial" w:hAnsi="Arial" w:cs="Arial"/>
          <w:sz w:val="24"/>
          <w:szCs w:val="24"/>
        </w:rPr>
        <w:t>August 2023.</w:t>
      </w:r>
    </w:p>
    <w:p w14:paraId="3189B20D" w14:textId="55F6830D" w:rsidR="00D95050" w:rsidRPr="00E44BB1" w:rsidRDefault="361BFD42" w:rsidP="00BB583C">
      <w:pPr>
        <w:pStyle w:val="ListParagraph"/>
        <w:numPr>
          <w:ilvl w:val="0"/>
          <w:numId w:val="63"/>
        </w:numPr>
        <w:spacing w:after="160" w:line="259" w:lineRule="auto"/>
        <w:jc w:val="left"/>
        <w:rPr>
          <w:rFonts w:ascii="Arial" w:hAnsi="Arial" w:cs="Arial"/>
          <w:sz w:val="24"/>
          <w:szCs w:val="24"/>
        </w:rPr>
      </w:pPr>
      <w:r w:rsidRPr="4631105C">
        <w:rPr>
          <w:rFonts w:ascii="Arial" w:hAnsi="Arial" w:cs="Arial"/>
          <w:sz w:val="24"/>
          <w:szCs w:val="24"/>
        </w:rPr>
        <w:t xml:space="preserve">Ensuring </w:t>
      </w:r>
      <w:r w:rsidR="00922CE6" w:rsidRPr="4631105C">
        <w:rPr>
          <w:rFonts w:ascii="Arial" w:hAnsi="Arial" w:cs="Arial"/>
          <w:sz w:val="24"/>
          <w:szCs w:val="24"/>
        </w:rPr>
        <w:t>the Pressure</w:t>
      </w:r>
      <w:r w:rsidR="5CABD30F" w:rsidRPr="4631105C">
        <w:rPr>
          <w:rFonts w:ascii="Arial" w:hAnsi="Arial" w:cs="Arial"/>
          <w:sz w:val="24"/>
          <w:szCs w:val="24"/>
        </w:rPr>
        <w:t xml:space="preserve"> Ulcer-Harms Free group includ</w:t>
      </w:r>
      <w:r w:rsidR="425A0DA4" w:rsidRPr="4631105C">
        <w:rPr>
          <w:rFonts w:ascii="Arial" w:hAnsi="Arial" w:cs="Arial"/>
          <w:sz w:val="24"/>
          <w:szCs w:val="24"/>
        </w:rPr>
        <w:t>es</w:t>
      </w:r>
      <w:r w:rsidR="5CABD30F" w:rsidRPr="4631105C">
        <w:rPr>
          <w:rFonts w:ascii="Arial" w:hAnsi="Arial" w:cs="Arial"/>
          <w:sz w:val="24"/>
          <w:szCs w:val="24"/>
        </w:rPr>
        <w:t xml:space="preserve"> representation from all clinical professional bodies.</w:t>
      </w:r>
    </w:p>
    <w:p w14:paraId="0A807298" w14:textId="79DEF884" w:rsidR="00D95050" w:rsidRPr="00E44BB1" w:rsidRDefault="5CABD30F" w:rsidP="00BB583C">
      <w:pPr>
        <w:pStyle w:val="ListParagraph"/>
        <w:numPr>
          <w:ilvl w:val="0"/>
          <w:numId w:val="63"/>
        </w:numPr>
        <w:spacing w:after="160" w:line="259" w:lineRule="auto"/>
        <w:jc w:val="left"/>
        <w:rPr>
          <w:rFonts w:ascii="Arial" w:hAnsi="Arial" w:cs="Arial"/>
          <w:sz w:val="24"/>
          <w:szCs w:val="24"/>
        </w:rPr>
      </w:pPr>
      <w:r w:rsidRPr="4631105C">
        <w:rPr>
          <w:rFonts w:ascii="Arial" w:hAnsi="Arial" w:cs="Arial"/>
          <w:sz w:val="24"/>
          <w:szCs w:val="24"/>
        </w:rPr>
        <w:t>Pressure ulcer prevention e</w:t>
      </w:r>
      <w:r w:rsidR="3E6B8016" w:rsidRPr="4631105C">
        <w:rPr>
          <w:rFonts w:ascii="Arial" w:hAnsi="Arial" w:cs="Arial"/>
          <w:sz w:val="24"/>
          <w:szCs w:val="24"/>
        </w:rPr>
        <w:t>-</w:t>
      </w:r>
      <w:r w:rsidRPr="4631105C">
        <w:rPr>
          <w:rFonts w:ascii="Arial" w:hAnsi="Arial" w:cs="Arial"/>
          <w:sz w:val="24"/>
          <w:szCs w:val="24"/>
        </w:rPr>
        <w:t>learning continues with 95.37%</w:t>
      </w:r>
      <w:r w:rsidR="48EE1EEB" w:rsidRPr="4631105C">
        <w:rPr>
          <w:rFonts w:ascii="Arial" w:hAnsi="Arial" w:cs="Arial"/>
          <w:sz w:val="24"/>
          <w:szCs w:val="24"/>
        </w:rPr>
        <w:t xml:space="preserve"> compliance</w:t>
      </w:r>
    </w:p>
    <w:p w14:paraId="7CB8EAD6" w14:textId="01327F96" w:rsidR="00D95050" w:rsidRPr="00E44BB1" w:rsidRDefault="5CABD30F" w:rsidP="00BB583C">
      <w:pPr>
        <w:pStyle w:val="ListParagraph"/>
        <w:numPr>
          <w:ilvl w:val="0"/>
          <w:numId w:val="63"/>
        </w:numPr>
        <w:spacing w:after="160" w:line="259" w:lineRule="auto"/>
        <w:jc w:val="left"/>
        <w:rPr>
          <w:rFonts w:ascii="Arial" w:hAnsi="Arial" w:cs="Arial"/>
          <w:sz w:val="24"/>
          <w:szCs w:val="24"/>
        </w:rPr>
      </w:pPr>
      <w:r w:rsidRPr="4631105C">
        <w:rPr>
          <w:rFonts w:ascii="Arial" w:hAnsi="Arial" w:cs="Arial"/>
          <w:sz w:val="24"/>
          <w:szCs w:val="24"/>
        </w:rPr>
        <w:t xml:space="preserve">Annual mattress audit conducted </w:t>
      </w:r>
      <w:r w:rsidR="3E6B8016" w:rsidRPr="4631105C">
        <w:rPr>
          <w:rFonts w:ascii="Arial" w:hAnsi="Arial" w:cs="Arial"/>
          <w:sz w:val="24"/>
          <w:szCs w:val="24"/>
        </w:rPr>
        <w:t xml:space="preserve">in </w:t>
      </w:r>
      <w:r w:rsidRPr="4631105C">
        <w:rPr>
          <w:rFonts w:ascii="Arial" w:hAnsi="Arial" w:cs="Arial"/>
          <w:sz w:val="24"/>
          <w:szCs w:val="24"/>
        </w:rPr>
        <w:t>November 2022 with an observed increase in the use of alternating pressure relieving mattresses based on the patients</w:t>
      </w:r>
      <w:r w:rsidR="3E6B8016" w:rsidRPr="4631105C">
        <w:rPr>
          <w:rFonts w:ascii="Arial" w:hAnsi="Arial" w:cs="Arial"/>
          <w:sz w:val="24"/>
          <w:szCs w:val="24"/>
        </w:rPr>
        <w:t>'</w:t>
      </w:r>
      <w:r w:rsidRPr="4631105C">
        <w:rPr>
          <w:rFonts w:ascii="Arial" w:hAnsi="Arial" w:cs="Arial"/>
          <w:sz w:val="24"/>
          <w:szCs w:val="24"/>
        </w:rPr>
        <w:t xml:space="preserve"> pressure ulcer risk assessment level. Product training 99.56%</w:t>
      </w:r>
      <w:r w:rsidR="41E3CD19" w:rsidRPr="4631105C">
        <w:rPr>
          <w:rFonts w:ascii="Arial" w:hAnsi="Arial" w:cs="Arial"/>
          <w:sz w:val="24"/>
          <w:szCs w:val="24"/>
        </w:rPr>
        <w:t xml:space="preserve"> compliant</w:t>
      </w:r>
    </w:p>
    <w:p w14:paraId="5D1607BB" w14:textId="48741BC7" w:rsidR="00D95050" w:rsidRPr="00E44BB1" w:rsidRDefault="00D95050" w:rsidP="00BB583C">
      <w:pPr>
        <w:pStyle w:val="ListParagraph"/>
        <w:numPr>
          <w:ilvl w:val="0"/>
          <w:numId w:val="63"/>
        </w:numPr>
        <w:spacing w:after="160" w:line="259" w:lineRule="auto"/>
        <w:jc w:val="left"/>
        <w:rPr>
          <w:rFonts w:ascii="Arial" w:hAnsi="Arial" w:cs="Arial"/>
          <w:sz w:val="24"/>
          <w:szCs w:val="24"/>
        </w:rPr>
      </w:pPr>
      <w:r w:rsidRPr="00E44BB1">
        <w:rPr>
          <w:rFonts w:ascii="Arial" w:hAnsi="Arial" w:cs="Arial"/>
          <w:sz w:val="24"/>
          <w:szCs w:val="24"/>
        </w:rPr>
        <w:t xml:space="preserve">Theatre skin care meetings continue to identify trends and themes of pressure ulcer development or other areas of skin damage such as MARSI (medical adhesive-related skin damage) and implement changes to practice </w:t>
      </w:r>
      <w:proofErr w:type="gramStart"/>
      <w:r w:rsidRPr="00E44BB1">
        <w:rPr>
          <w:rFonts w:ascii="Arial" w:hAnsi="Arial" w:cs="Arial"/>
          <w:sz w:val="24"/>
          <w:szCs w:val="24"/>
        </w:rPr>
        <w:t>to minimise</w:t>
      </w:r>
      <w:proofErr w:type="gramEnd"/>
      <w:r w:rsidRPr="00E44BB1">
        <w:rPr>
          <w:rFonts w:ascii="Arial" w:hAnsi="Arial" w:cs="Arial"/>
          <w:sz w:val="24"/>
          <w:szCs w:val="24"/>
        </w:rPr>
        <w:t xml:space="preserve"> incidents.</w:t>
      </w:r>
    </w:p>
    <w:p w14:paraId="313371AB" w14:textId="55E84F2A" w:rsidR="00D95050" w:rsidRPr="00E44BB1" w:rsidRDefault="002C63DC" w:rsidP="00BB583C">
      <w:pPr>
        <w:pStyle w:val="ListParagraph"/>
        <w:numPr>
          <w:ilvl w:val="0"/>
          <w:numId w:val="63"/>
        </w:numPr>
        <w:spacing w:after="160" w:line="259" w:lineRule="auto"/>
        <w:jc w:val="left"/>
        <w:rPr>
          <w:rFonts w:ascii="Arial" w:hAnsi="Arial" w:cs="Arial"/>
          <w:sz w:val="24"/>
          <w:szCs w:val="24"/>
        </w:rPr>
      </w:pPr>
      <w:r>
        <w:rPr>
          <w:rFonts w:ascii="Arial" w:hAnsi="Arial" w:cs="Arial"/>
          <w:sz w:val="24"/>
          <w:szCs w:val="24"/>
        </w:rPr>
        <w:t>P</w:t>
      </w:r>
      <w:r w:rsidR="5CABD30F" w:rsidRPr="4631105C">
        <w:rPr>
          <w:rFonts w:ascii="Arial" w:hAnsi="Arial" w:cs="Arial"/>
          <w:sz w:val="24"/>
          <w:szCs w:val="24"/>
        </w:rPr>
        <w:t>ressure ulcer incidents</w:t>
      </w:r>
      <w:r w:rsidR="16659965" w:rsidRPr="4631105C">
        <w:rPr>
          <w:rFonts w:ascii="Arial" w:hAnsi="Arial" w:cs="Arial"/>
          <w:sz w:val="24"/>
          <w:szCs w:val="24"/>
        </w:rPr>
        <w:t xml:space="preserve"> are investigated</w:t>
      </w:r>
      <w:r w:rsidR="5CABD30F" w:rsidRPr="4631105C">
        <w:rPr>
          <w:rFonts w:ascii="Arial" w:hAnsi="Arial" w:cs="Arial"/>
          <w:sz w:val="24"/>
          <w:szCs w:val="24"/>
        </w:rPr>
        <w:t xml:space="preserve">, through rapid review processes </w:t>
      </w:r>
      <w:r w:rsidR="589C0F72" w:rsidRPr="4631105C">
        <w:rPr>
          <w:rFonts w:ascii="Arial" w:hAnsi="Arial" w:cs="Arial"/>
          <w:sz w:val="24"/>
          <w:szCs w:val="24"/>
        </w:rPr>
        <w:t xml:space="preserve">and root cause analysis where indicated, to </w:t>
      </w:r>
      <w:r w:rsidR="5CABD30F" w:rsidRPr="4631105C">
        <w:rPr>
          <w:rFonts w:ascii="Arial" w:hAnsi="Arial" w:cs="Arial"/>
          <w:sz w:val="24"/>
          <w:szCs w:val="24"/>
        </w:rPr>
        <w:t xml:space="preserve">identify </w:t>
      </w:r>
      <w:r w:rsidR="613CEAAD" w:rsidRPr="4631105C">
        <w:rPr>
          <w:rFonts w:ascii="Arial" w:hAnsi="Arial" w:cs="Arial"/>
          <w:sz w:val="24"/>
          <w:szCs w:val="24"/>
        </w:rPr>
        <w:t xml:space="preserve">learning, ward or specialty </w:t>
      </w:r>
      <w:r w:rsidR="5CABD30F" w:rsidRPr="4631105C">
        <w:rPr>
          <w:rFonts w:ascii="Arial" w:hAnsi="Arial" w:cs="Arial"/>
          <w:sz w:val="24"/>
          <w:szCs w:val="24"/>
        </w:rPr>
        <w:t>specific action</w:t>
      </w:r>
      <w:r w:rsidR="2970E215" w:rsidRPr="4631105C">
        <w:rPr>
          <w:rFonts w:ascii="Arial" w:hAnsi="Arial" w:cs="Arial"/>
          <w:sz w:val="24"/>
          <w:szCs w:val="24"/>
        </w:rPr>
        <w:t xml:space="preserve"> plans</w:t>
      </w:r>
      <w:r w:rsidR="5CABD30F" w:rsidRPr="4631105C">
        <w:rPr>
          <w:rFonts w:ascii="Arial" w:hAnsi="Arial" w:cs="Arial"/>
          <w:sz w:val="24"/>
          <w:szCs w:val="24"/>
        </w:rPr>
        <w:t xml:space="preserve"> or organisational educational needs through common </w:t>
      </w:r>
      <w:r w:rsidR="2469105D" w:rsidRPr="4631105C">
        <w:rPr>
          <w:rFonts w:ascii="Arial" w:hAnsi="Arial" w:cs="Arial"/>
          <w:sz w:val="24"/>
          <w:szCs w:val="24"/>
        </w:rPr>
        <w:t>themes/</w:t>
      </w:r>
      <w:r w:rsidR="5CABD30F" w:rsidRPr="4631105C">
        <w:rPr>
          <w:rFonts w:ascii="Arial" w:hAnsi="Arial" w:cs="Arial"/>
          <w:sz w:val="24"/>
          <w:szCs w:val="24"/>
        </w:rPr>
        <w:t xml:space="preserve">trends. </w:t>
      </w:r>
    </w:p>
    <w:p w14:paraId="423E0C63" w14:textId="77777777" w:rsidR="00C3175A" w:rsidRPr="0030485E" w:rsidRDefault="00C3175A" w:rsidP="00C3175A">
      <w:pPr>
        <w:spacing w:after="0" w:line="20" w:lineRule="atLeast"/>
        <w:rPr>
          <w:highlight w:val="yellow"/>
        </w:rPr>
      </w:pPr>
    </w:p>
    <w:p w14:paraId="616DFEFD" w14:textId="77777777" w:rsidR="00C3175A" w:rsidRPr="001C5D2F" w:rsidRDefault="00C3175A" w:rsidP="00BB583C">
      <w:pPr>
        <w:pStyle w:val="Heading2"/>
        <w:numPr>
          <w:ilvl w:val="1"/>
          <w:numId w:val="20"/>
        </w:numPr>
        <w:spacing w:before="0" w:line="20" w:lineRule="atLeast"/>
        <w:ind w:hanging="720"/>
      </w:pPr>
      <w:bookmarkStart w:id="70" w:name="_Toc137048688"/>
      <w:r w:rsidRPr="001C5D2F">
        <w:lastRenderedPageBreak/>
        <w:t>Clinical Effectiveness Measures</w:t>
      </w:r>
      <w:bookmarkEnd w:id="70"/>
    </w:p>
    <w:p w14:paraId="53DC259F" w14:textId="77777777" w:rsidR="00C3175A" w:rsidRPr="001C5D2F" w:rsidRDefault="00C3175A" w:rsidP="00C3175A">
      <w:pPr>
        <w:spacing w:after="0" w:line="20" w:lineRule="atLeast"/>
      </w:pPr>
    </w:p>
    <w:p w14:paraId="3F9C2C50" w14:textId="77777777" w:rsidR="00C3175A" w:rsidRPr="001C5D2F" w:rsidRDefault="00C3175A" w:rsidP="00BB583C">
      <w:pPr>
        <w:pStyle w:val="Heading3"/>
        <w:numPr>
          <w:ilvl w:val="2"/>
          <w:numId w:val="20"/>
        </w:numPr>
        <w:spacing w:before="0"/>
        <w:ind w:left="709"/>
      </w:pPr>
      <w:bookmarkStart w:id="71" w:name="_Toc137048689"/>
      <w:r w:rsidRPr="001C5D2F">
        <w:t>Patient Reported Outcome Measures</w:t>
      </w:r>
      <w:bookmarkEnd w:id="71"/>
    </w:p>
    <w:p w14:paraId="655CD3F3" w14:textId="77777777" w:rsidR="00C3175A" w:rsidRPr="0030485E" w:rsidRDefault="00C3175A" w:rsidP="00C3175A">
      <w:pPr>
        <w:spacing w:after="0" w:line="20" w:lineRule="atLeast"/>
        <w:rPr>
          <w:rFonts w:ascii="Arial" w:hAnsi="Arial" w:cs="Arial"/>
          <w:highlight w:val="yellow"/>
        </w:rPr>
      </w:pPr>
    </w:p>
    <w:p w14:paraId="258540DB" w14:textId="496FD5D5" w:rsidR="00B25D68" w:rsidRPr="003219D3" w:rsidRDefault="39BCF4D7" w:rsidP="4631105C">
      <w:pPr>
        <w:spacing w:after="0" w:line="20" w:lineRule="atLeast"/>
        <w:jc w:val="both"/>
        <w:rPr>
          <w:rFonts w:ascii="Arial" w:hAnsi="Arial" w:cs="Arial"/>
          <w:sz w:val="24"/>
          <w:szCs w:val="24"/>
        </w:rPr>
      </w:pPr>
      <w:r w:rsidRPr="4631105C">
        <w:rPr>
          <w:rFonts w:ascii="Arial" w:hAnsi="Arial" w:cs="Arial"/>
          <w:sz w:val="24"/>
          <w:szCs w:val="24"/>
        </w:rPr>
        <w:t>Patient Reported Outcome Measures (PROMs) is a national programme that enables patients undergoing elective inpatient surgical procedures to assess improvements to their health following their treatment. Participation in the programme is a requirement outlined in the NHS standard contract. The following 4 procedures are relevant to and assessed at RNOH: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25D68" w14:paraId="4BBD8E9F" w14:textId="77777777" w:rsidTr="00B25D68">
        <w:tc>
          <w:tcPr>
            <w:tcW w:w="4508" w:type="dxa"/>
          </w:tcPr>
          <w:p w14:paraId="0415D3A6" w14:textId="77777777" w:rsidR="00B25D68" w:rsidRPr="003C728B" w:rsidRDefault="00B25D68" w:rsidP="00BB583C">
            <w:pPr>
              <w:pStyle w:val="ListParagraph"/>
              <w:numPr>
                <w:ilvl w:val="0"/>
                <w:numId w:val="82"/>
              </w:numPr>
              <w:spacing w:after="0" w:line="20" w:lineRule="atLeast"/>
              <w:rPr>
                <w:rFonts w:ascii="Arial" w:hAnsi="Arial" w:cs="Arial"/>
                <w:sz w:val="24"/>
              </w:rPr>
            </w:pPr>
            <w:r w:rsidRPr="003C728B">
              <w:rPr>
                <w:rFonts w:ascii="Arial" w:hAnsi="Arial" w:cs="Arial"/>
                <w:sz w:val="24"/>
              </w:rPr>
              <w:t>Primary Hip Replacement</w:t>
            </w:r>
          </w:p>
        </w:tc>
        <w:tc>
          <w:tcPr>
            <w:tcW w:w="4508" w:type="dxa"/>
          </w:tcPr>
          <w:p w14:paraId="546542B9" w14:textId="77777777" w:rsidR="00B25D68" w:rsidRPr="003C728B" w:rsidRDefault="00B25D68" w:rsidP="00BB583C">
            <w:pPr>
              <w:pStyle w:val="ListParagraph"/>
              <w:numPr>
                <w:ilvl w:val="0"/>
                <w:numId w:val="82"/>
              </w:numPr>
              <w:spacing w:after="0" w:line="20" w:lineRule="atLeast"/>
              <w:rPr>
                <w:rFonts w:ascii="Arial" w:hAnsi="Arial" w:cs="Arial"/>
                <w:sz w:val="24"/>
              </w:rPr>
            </w:pPr>
            <w:r w:rsidRPr="003C728B">
              <w:rPr>
                <w:rFonts w:ascii="Arial" w:hAnsi="Arial" w:cs="Arial"/>
                <w:sz w:val="24"/>
              </w:rPr>
              <w:t>Primary Knee Replacement</w:t>
            </w:r>
          </w:p>
        </w:tc>
      </w:tr>
      <w:tr w:rsidR="00B25D68" w14:paraId="7D38F117" w14:textId="77777777" w:rsidTr="00B25D68">
        <w:tc>
          <w:tcPr>
            <w:tcW w:w="4508" w:type="dxa"/>
          </w:tcPr>
          <w:p w14:paraId="42153451" w14:textId="77777777" w:rsidR="00B25D68" w:rsidRPr="003C728B" w:rsidRDefault="00B25D68" w:rsidP="00BB583C">
            <w:pPr>
              <w:pStyle w:val="ListParagraph"/>
              <w:numPr>
                <w:ilvl w:val="0"/>
                <w:numId w:val="82"/>
              </w:numPr>
              <w:spacing w:after="0" w:line="20" w:lineRule="atLeast"/>
              <w:rPr>
                <w:rFonts w:ascii="Arial" w:hAnsi="Arial" w:cs="Arial"/>
                <w:sz w:val="24"/>
              </w:rPr>
            </w:pPr>
            <w:r w:rsidRPr="003C728B">
              <w:rPr>
                <w:rFonts w:ascii="Arial" w:hAnsi="Arial" w:cs="Arial"/>
                <w:sz w:val="24"/>
              </w:rPr>
              <w:t>Revision Hip Replacement</w:t>
            </w:r>
          </w:p>
        </w:tc>
        <w:tc>
          <w:tcPr>
            <w:tcW w:w="4508" w:type="dxa"/>
          </w:tcPr>
          <w:p w14:paraId="4284D700" w14:textId="77777777" w:rsidR="00B25D68" w:rsidRPr="003C728B" w:rsidRDefault="00B25D68" w:rsidP="00BB583C">
            <w:pPr>
              <w:pStyle w:val="ListParagraph"/>
              <w:numPr>
                <w:ilvl w:val="0"/>
                <w:numId w:val="82"/>
              </w:numPr>
              <w:spacing w:after="0" w:line="20" w:lineRule="atLeast"/>
              <w:rPr>
                <w:rFonts w:ascii="Arial" w:hAnsi="Arial" w:cs="Arial"/>
                <w:sz w:val="24"/>
              </w:rPr>
            </w:pPr>
            <w:r w:rsidRPr="003C728B">
              <w:rPr>
                <w:rFonts w:ascii="Arial" w:hAnsi="Arial" w:cs="Arial"/>
                <w:sz w:val="24"/>
              </w:rPr>
              <w:t>Revision Knee Replacement</w:t>
            </w:r>
          </w:p>
        </w:tc>
      </w:tr>
    </w:tbl>
    <w:p w14:paraId="0C85F43F" w14:textId="77777777" w:rsidR="00B25D68" w:rsidRDefault="00B25D68" w:rsidP="00B25D68">
      <w:pPr>
        <w:spacing w:after="0" w:line="20" w:lineRule="atLeast"/>
        <w:rPr>
          <w:rFonts w:ascii="Arial" w:hAnsi="Arial" w:cs="Arial"/>
          <w:sz w:val="24"/>
        </w:rPr>
      </w:pPr>
    </w:p>
    <w:p w14:paraId="09F7D627" w14:textId="77777777" w:rsidR="00B25D68" w:rsidRDefault="00B25D68" w:rsidP="00B25D68">
      <w:pPr>
        <w:spacing w:after="0" w:line="20" w:lineRule="atLeast"/>
        <w:jc w:val="both"/>
        <w:rPr>
          <w:rFonts w:ascii="Arial" w:hAnsi="Arial" w:cs="Arial"/>
          <w:sz w:val="24"/>
        </w:rPr>
      </w:pPr>
      <w:r w:rsidRPr="003219D3">
        <w:rPr>
          <w:rFonts w:ascii="Arial" w:hAnsi="Arial" w:cs="Arial"/>
          <w:sz w:val="24"/>
        </w:rPr>
        <w:t>Patients are issued two questionnaires (one before surgery and one six months after treatment) which ask questions about their health and quality of life and produce a health score. The difference in the score is measured and indicates the success and benefit of the surgery on their health – this is called a health gain.</w:t>
      </w:r>
    </w:p>
    <w:p w14:paraId="03DF51AA" w14:textId="77777777" w:rsidR="00B25D68" w:rsidRPr="003219D3" w:rsidRDefault="00B25D68" w:rsidP="00B25D68">
      <w:pPr>
        <w:spacing w:after="0" w:line="20" w:lineRule="atLeast"/>
        <w:jc w:val="both"/>
        <w:rPr>
          <w:rFonts w:ascii="Arial" w:hAnsi="Arial" w:cs="Arial"/>
          <w:sz w:val="24"/>
        </w:rPr>
      </w:pPr>
      <w:r w:rsidRPr="003219D3">
        <w:rPr>
          <w:rFonts w:ascii="Arial" w:hAnsi="Arial" w:cs="Arial"/>
          <w:sz w:val="24"/>
        </w:rPr>
        <w:t xml:space="preserve"> </w:t>
      </w:r>
    </w:p>
    <w:p w14:paraId="294CA2C7" w14:textId="77777777" w:rsidR="00B25D68" w:rsidRPr="003219D3" w:rsidRDefault="00B25D68" w:rsidP="00B25D68">
      <w:pPr>
        <w:spacing w:after="0" w:line="20" w:lineRule="atLeast"/>
        <w:jc w:val="both"/>
        <w:rPr>
          <w:rFonts w:ascii="Arial" w:hAnsi="Arial" w:cs="Arial"/>
          <w:sz w:val="24"/>
        </w:rPr>
      </w:pPr>
      <w:r w:rsidRPr="003219D3">
        <w:rPr>
          <w:rFonts w:ascii="Arial" w:hAnsi="Arial" w:cs="Arial"/>
          <w:sz w:val="24"/>
        </w:rPr>
        <w:t>There are 3 different validated measures that PROMs use to assess health gains:</w:t>
      </w:r>
    </w:p>
    <w:p w14:paraId="7C0D72B9" w14:textId="77777777" w:rsidR="00B25D68" w:rsidRPr="003219D3" w:rsidRDefault="00B25D68" w:rsidP="00BB583C">
      <w:pPr>
        <w:pStyle w:val="ListParagraph"/>
        <w:numPr>
          <w:ilvl w:val="0"/>
          <w:numId w:val="81"/>
        </w:numPr>
        <w:spacing w:after="0" w:line="20" w:lineRule="atLeast"/>
        <w:rPr>
          <w:rFonts w:ascii="Arial" w:hAnsi="Arial" w:cs="Arial"/>
          <w:b/>
          <w:sz w:val="24"/>
        </w:rPr>
      </w:pPr>
      <w:r w:rsidRPr="003219D3">
        <w:rPr>
          <w:rFonts w:ascii="Arial" w:hAnsi="Arial" w:cs="Arial"/>
          <w:b/>
          <w:sz w:val="24"/>
        </w:rPr>
        <w:t>Oxford Hip / Knee Score:</w:t>
      </w:r>
      <w:r w:rsidRPr="003219D3">
        <w:rPr>
          <w:rFonts w:ascii="Arial" w:hAnsi="Arial" w:cs="Arial"/>
          <w:sz w:val="24"/>
        </w:rPr>
        <w:t xml:space="preserve"> This is a condition-specific measure that assessed the impact of the patient's condition on their daily life</w:t>
      </w:r>
    </w:p>
    <w:p w14:paraId="2AF71985" w14:textId="77777777" w:rsidR="00B25D68" w:rsidRPr="003219D3" w:rsidRDefault="00B25D68" w:rsidP="00BB583C">
      <w:pPr>
        <w:pStyle w:val="ListParagraph"/>
        <w:numPr>
          <w:ilvl w:val="0"/>
          <w:numId w:val="81"/>
        </w:numPr>
        <w:spacing w:after="0" w:line="20" w:lineRule="atLeast"/>
        <w:rPr>
          <w:rFonts w:ascii="Arial" w:hAnsi="Arial" w:cs="Arial"/>
          <w:b/>
          <w:sz w:val="24"/>
        </w:rPr>
      </w:pPr>
      <w:r w:rsidRPr="003219D3">
        <w:rPr>
          <w:rFonts w:ascii="Arial" w:hAnsi="Arial" w:cs="Arial"/>
          <w:b/>
          <w:sz w:val="24"/>
        </w:rPr>
        <w:t>EQ-5D Index:</w:t>
      </w:r>
      <w:r w:rsidRPr="003219D3">
        <w:rPr>
          <w:rFonts w:ascii="Arial" w:hAnsi="Arial" w:cs="Arial"/>
          <w:sz w:val="24"/>
        </w:rPr>
        <w:t xml:space="preserve"> This is a general health measure that assesses 5 aspects of quality of life – mobility, self-care, daily activity, pain/discomfort and anxiety/depression</w:t>
      </w:r>
    </w:p>
    <w:p w14:paraId="649AD5F6" w14:textId="236BE000" w:rsidR="00B25D68" w:rsidRPr="003219D3" w:rsidRDefault="00B25D68" w:rsidP="00BB583C">
      <w:pPr>
        <w:pStyle w:val="ListParagraph"/>
        <w:numPr>
          <w:ilvl w:val="0"/>
          <w:numId w:val="81"/>
        </w:numPr>
        <w:spacing w:after="0" w:line="20" w:lineRule="atLeast"/>
        <w:rPr>
          <w:rFonts w:ascii="Arial" w:hAnsi="Arial" w:cs="Arial"/>
          <w:b/>
          <w:sz w:val="24"/>
        </w:rPr>
      </w:pPr>
      <w:r w:rsidRPr="003219D3">
        <w:rPr>
          <w:rFonts w:ascii="Arial" w:hAnsi="Arial" w:cs="Arial"/>
          <w:b/>
          <w:sz w:val="24"/>
        </w:rPr>
        <w:t>EQ-VAS:</w:t>
      </w:r>
      <w:r w:rsidRPr="003219D3">
        <w:rPr>
          <w:rFonts w:ascii="Arial" w:hAnsi="Arial" w:cs="Arial"/>
          <w:sz w:val="24"/>
        </w:rPr>
        <w:t xml:space="preserve"> This is a general health measure that takes a snapshot of the patient’s self-reported general health on the day the questionnaire is completed (this score may be influenced by other factors than the patient’s condition/surgery)</w:t>
      </w:r>
    </w:p>
    <w:p w14:paraId="0C584F97" w14:textId="77777777" w:rsidR="00B25D68" w:rsidRPr="00557A39" w:rsidRDefault="00B25D68" w:rsidP="00D95050">
      <w:pPr>
        <w:autoSpaceDE w:val="0"/>
        <w:autoSpaceDN w:val="0"/>
        <w:adjustRightInd w:val="0"/>
        <w:spacing w:after="0" w:line="240" w:lineRule="auto"/>
        <w:rPr>
          <w:rFonts w:ascii="Arial" w:hAnsi="Arial" w:cs="Arial"/>
          <w:color w:val="000000"/>
          <w:sz w:val="24"/>
          <w:szCs w:val="24"/>
        </w:rPr>
      </w:pPr>
    </w:p>
    <w:p w14:paraId="08407C1E" w14:textId="67534577" w:rsidR="00D95050" w:rsidRPr="00557A39" w:rsidRDefault="00D95050" w:rsidP="00D95050">
      <w:pPr>
        <w:autoSpaceDE w:val="0"/>
        <w:autoSpaceDN w:val="0"/>
        <w:adjustRightInd w:val="0"/>
        <w:spacing w:after="0" w:line="240" w:lineRule="auto"/>
        <w:rPr>
          <w:rFonts w:ascii="Arial" w:hAnsi="Arial" w:cs="Arial"/>
          <w:color w:val="000000"/>
          <w:sz w:val="24"/>
          <w:szCs w:val="24"/>
        </w:rPr>
      </w:pPr>
      <w:r w:rsidRPr="00557A39">
        <w:rPr>
          <w:rFonts w:ascii="Arial" w:hAnsi="Arial" w:cs="Arial"/>
          <w:color w:val="000000"/>
          <w:sz w:val="24"/>
          <w:szCs w:val="24"/>
        </w:rPr>
        <w:t>Participation in the programme is voluntary and patients can with</w:t>
      </w:r>
      <w:r w:rsidR="00E708A8" w:rsidRPr="00557A39">
        <w:rPr>
          <w:rFonts w:ascii="Arial" w:hAnsi="Arial" w:cs="Arial"/>
          <w:color w:val="000000"/>
          <w:sz w:val="24"/>
          <w:szCs w:val="24"/>
        </w:rPr>
        <w:t>draw their consent at any point</w:t>
      </w:r>
      <w:r w:rsidRPr="00557A39">
        <w:rPr>
          <w:rFonts w:ascii="Arial" w:hAnsi="Arial" w:cs="Arial"/>
          <w:color w:val="000000"/>
          <w:sz w:val="24"/>
          <w:szCs w:val="24"/>
        </w:rPr>
        <w:t>. Results are reported by financial year (April – March) and are reported for the previous year to enable all questionnaires to be received and processed.</w:t>
      </w:r>
    </w:p>
    <w:p w14:paraId="2CE64485" w14:textId="77777777" w:rsidR="00D95050" w:rsidRPr="00557A39" w:rsidRDefault="00D95050" w:rsidP="00D95050">
      <w:pPr>
        <w:autoSpaceDE w:val="0"/>
        <w:autoSpaceDN w:val="0"/>
        <w:adjustRightInd w:val="0"/>
        <w:spacing w:after="0" w:line="240" w:lineRule="auto"/>
        <w:rPr>
          <w:rFonts w:ascii="Arial" w:hAnsi="Arial" w:cs="Arial"/>
          <w:color w:val="000000"/>
          <w:sz w:val="24"/>
          <w:szCs w:val="24"/>
        </w:rPr>
      </w:pPr>
    </w:p>
    <w:p w14:paraId="7A53A234" w14:textId="6AAAE414" w:rsidR="00D95050" w:rsidRPr="00557A39" w:rsidRDefault="00D95050" w:rsidP="001C2327">
      <w:pPr>
        <w:autoSpaceDE w:val="0"/>
        <w:autoSpaceDN w:val="0"/>
        <w:adjustRightInd w:val="0"/>
        <w:spacing w:after="0" w:line="240" w:lineRule="auto"/>
        <w:rPr>
          <w:rFonts w:ascii="Arial" w:hAnsi="Arial" w:cs="Arial"/>
          <w:sz w:val="24"/>
          <w:szCs w:val="24"/>
        </w:rPr>
      </w:pPr>
      <w:r w:rsidRPr="00557A39">
        <w:rPr>
          <w:rFonts w:ascii="Arial" w:hAnsi="Arial" w:cs="Arial"/>
          <w:color w:val="000000"/>
          <w:sz w:val="24"/>
          <w:szCs w:val="24"/>
        </w:rPr>
        <w:t xml:space="preserve">There </w:t>
      </w:r>
      <w:r w:rsidR="00E708A8" w:rsidRPr="00557A39">
        <w:rPr>
          <w:rFonts w:ascii="Arial" w:hAnsi="Arial" w:cs="Arial"/>
          <w:color w:val="000000"/>
          <w:sz w:val="24"/>
          <w:szCs w:val="24"/>
        </w:rPr>
        <w:t xml:space="preserve">has been </w:t>
      </w:r>
      <w:r w:rsidR="001260F1" w:rsidRPr="00557A39">
        <w:rPr>
          <w:rFonts w:ascii="Arial" w:hAnsi="Arial" w:cs="Arial"/>
          <w:color w:val="000000"/>
          <w:sz w:val="24"/>
          <w:szCs w:val="24"/>
        </w:rPr>
        <w:t xml:space="preserve">a delay in National data reporting due to </w:t>
      </w:r>
      <w:r w:rsidR="00E708A8" w:rsidRPr="00557A39">
        <w:rPr>
          <w:rFonts w:ascii="Arial" w:hAnsi="Arial" w:cs="Arial"/>
          <w:color w:val="000000"/>
          <w:sz w:val="24"/>
          <w:szCs w:val="24"/>
        </w:rPr>
        <w:t>some changes in the HES data.</w:t>
      </w:r>
      <w:r w:rsidR="001C2327" w:rsidRPr="00557A39">
        <w:rPr>
          <w:rFonts w:ascii="Arial" w:hAnsi="Arial" w:cs="Arial"/>
          <w:color w:val="000000"/>
          <w:sz w:val="24"/>
          <w:szCs w:val="24"/>
        </w:rPr>
        <w:t xml:space="preserve"> </w:t>
      </w:r>
      <w:r w:rsidRPr="00557A39">
        <w:rPr>
          <w:rFonts w:ascii="Arial" w:hAnsi="Arial" w:cs="Arial"/>
          <w:sz w:val="24"/>
          <w:szCs w:val="24"/>
        </w:rPr>
        <w:t xml:space="preserve">Below are the </w:t>
      </w:r>
      <w:r w:rsidR="001C2327" w:rsidRPr="00557A39">
        <w:rPr>
          <w:rFonts w:ascii="Arial" w:hAnsi="Arial" w:cs="Arial"/>
          <w:sz w:val="24"/>
          <w:szCs w:val="24"/>
        </w:rPr>
        <w:t xml:space="preserve">locally </w:t>
      </w:r>
      <w:r w:rsidRPr="00557A39">
        <w:rPr>
          <w:rFonts w:ascii="Arial" w:hAnsi="Arial" w:cs="Arial"/>
          <w:sz w:val="24"/>
          <w:szCs w:val="24"/>
        </w:rPr>
        <w:t xml:space="preserve">available figures </w:t>
      </w:r>
      <w:r w:rsidR="001C5D2F">
        <w:rPr>
          <w:rFonts w:ascii="Arial" w:hAnsi="Arial" w:cs="Arial"/>
          <w:sz w:val="24"/>
          <w:szCs w:val="24"/>
        </w:rPr>
        <w:t>for</w:t>
      </w:r>
      <w:r w:rsidRPr="00557A39">
        <w:rPr>
          <w:rFonts w:ascii="Arial" w:hAnsi="Arial" w:cs="Arial"/>
          <w:sz w:val="24"/>
          <w:szCs w:val="24"/>
        </w:rPr>
        <w:t xml:space="preserve"> data collection and submissions to NHS Digital.</w:t>
      </w:r>
    </w:p>
    <w:p w14:paraId="46FFDCD6" w14:textId="77777777" w:rsidR="00557A39" w:rsidRPr="001C2327" w:rsidRDefault="00557A39" w:rsidP="001C2327">
      <w:pPr>
        <w:autoSpaceDE w:val="0"/>
        <w:autoSpaceDN w:val="0"/>
        <w:adjustRightInd w:val="0"/>
        <w:spacing w:after="0" w:line="240" w:lineRule="auto"/>
        <w:rPr>
          <w:rFonts w:cstheme="minorHAnsi"/>
          <w:color w:val="000000"/>
          <w:sz w:val="28"/>
          <w:szCs w:val="32"/>
          <w:highlight w:val="yellow"/>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68"/>
        <w:gridCol w:w="2373"/>
        <w:gridCol w:w="2373"/>
        <w:gridCol w:w="2373"/>
      </w:tblGrid>
      <w:tr w:rsidR="00E708A8" w14:paraId="792A0A33" w14:textId="77777777" w:rsidTr="00F22169">
        <w:trPr>
          <w:trHeight w:val="20"/>
        </w:trPr>
        <w:tc>
          <w:tcPr>
            <w:tcW w:w="1968" w:type="dxa"/>
            <w:shd w:val="clear" w:color="auto" w:fill="005EB8"/>
            <w:tcMar>
              <w:top w:w="15" w:type="dxa"/>
              <w:left w:w="15" w:type="dxa"/>
              <w:bottom w:w="0" w:type="dxa"/>
              <w:right w:w="15" w:type="dxa"/>
            </w:tcMar>
            <w:vAlign w:val="center"/>
            <w:hideMark/>
          </w:tcPr>
          <w:p w14:paraId="0F95D04E" w14:textId="77777777" w:rsidR="00E708A8" w:rsidRPr="003219D3" w:rsidRDefault="00E708A8" w:rsidP="00F22169">
            <w:pPr>
              <w:spacing w:after="0" w:line="20" w:lineRule="atLeast"/>
              <w:jc w:val="center"/>
              <w:rPr>
                <w:rFonts w:ascii="Arial" w:hAnsi="Arial" w:cs="Arial"/>
                <w:color w:val="FFFFFF" w:themeColor="background1"/>
                <w:sz w:val="24"/>
              </w:rPr>
            </w:pPr>
            <w:r w:rsidRPr="003219D3">
              <w:rPr>
                <w:rFonts w:ascii="Arial" w:hAnsi="Arial" w:cs="Arial"/>
                <w:b/>
                <w:color w:val="FFFFFF" w:themeColor="background1"/>
                <w:sz w:val="24"/>
              </w:rPr>
              <w:t>Procedure</w:t>
            </w:r>
          </w:p>
        </w:tc>
        <w:tc>
          <w:tcPr>
            <w:tcW w:w="2373" w:type="dxa"/>
            <w:shd w:val="clear" w:color="auto" w:fill="005EB8"/>
            <w:tcMar>
              <w:top w:w="15" w:type="dxa"/>
              <w:left w:w="15" w:type="dxa"/>
              <w:bottom w:w="0" w:type="dxa"/>
              <w:right w:w="15" w:type="dxa"/>
            </w:tcMar>
            <w:vAlign w:val="center"/>
            <w:hideMark/>
          </w:tcPr>
          <w:p w14:paraId="0164FFA8" w14:textId="77777777" w:rsidR="00E708A8" w:rsidRPr="003219D3" w:rsidRDefault="00E708A8" w:rsidP="00F22169">
            <w:pPr>
              <w:spacing w:after="0" w:line="20" w:lineRule="atLeast"/>
              <w:jc w:val="center"/>
              <w:rPr>
                <w:rFonts w:ascii="Arial" w:hAnsi="Arial" w:cs="Arial"/>
                <w:color w:val="FFFFFF" w:themeColor="background1"/>
                <w:sz w:val="24"/>
              </w:rPr>
            </w:pPr>
            <w:r w:rsidRPr="003219D3">
              <w:rPr>
                <w:rFonts w:ascii="Arial" w:hAnsi="Arial" w:cs="Arial"/>
                <w:b/>
                <w:bCs/>
                <w:color w:val="FFFFFF" w:themeColor="background1"/>
                <w:sz w:val="24"/>
              </w:rPr>
              <w:t>Eligible hospital procedures</w:t>
            </w:r>
          </w:p>
        </w:tc>
        <w:tc>
          <w:tcPr>
            <w:tcW w:w="2373" w:type="dxa"/>
            <w:shd w:val="clear" w:color="auto" w:fill="005EB8"/>
            <w:tcMar>
              <w:top w:w="15" w:type="dxa"/>
              <w:left w:w="15" w:type="dxa"/>
              <w:bottom w:w="0" w:type="dxa"/>
              <w:right w:w="15" w:type="dxa"/>
            </w:tcMar>
            <w:vAlign w:val="center"/>
            <w:hideMark/>
          </w:tcPr>
          <w:p w14:paraId="1AB06FCE" w14:textId="77777777" w:rsidR="00E708A8" w:rsidRPr="003219D3" w:rsidRDefault="00E708A8" w:rsidP="00F22169">
            <w:pPr>
              <w:spacing w:after="0" w:line="20" w:lineRule="atLeast"/>
              <w:jc w:val="center"/>
              <w:rPr>
                <w:rFonts w:ascii="Arial" w:hAnsi="Arial" w:cs="Arial"/>
                <w:color w:val="FFFFFF" w:themeColor="background1"/>
                <w:sz w:val="24"/>
              </w:rPr>
            </w:pPr>
            <w:r w:rsidRPr="003219D3">
              <w:rPr>
                <w:rFonts w:ascii="Arial" w:hAnsi="Arial" w:cs="Arial"/>
                <w:b/>
                <w:bCs/>
                <w:color w:val="FFFFFF" w:themeColor="background1"/>
                <w:sz w:val="24"/>
              </w:rPr>
              <w:t>Pre-operative questionnaires completed</w:t>
            </w:r>
          </w:p>
        </w:tc>
        <w:tc>
          <w:tcPr>
            <w:tcW w:w="2373" w:type="dxa"/>
            <w:shd w:val="clear" w:color="auto" w:fill="005EB8"/>
            <w:tcMar>
              <w:top w:w="15" w:type="dxa"/>
              <w:left w:w="15" w:type="dxa"/>
              <w:bottom w:w="0" w:type="dxa"/>
              <w:right w:w="15" w:type="dxa"/>
            </w:tcMar>
            <w:vAlign w:val="center"/>
            <w:hideMark/>
          </w:tcPr>
          <w:p w14:paraId="7DBDE5E9" w14:textId="77777777" w:rsidR="00E708A8" w:rsidRPr="003219D3" w:rsidRDefault="00E708A8" w:rsidP="00F22169">
            <w:pPr>
              <w:spacing w:after="0" w:line="20" w:lineRule="atLeast"/>
              <w:jc w:val="center"/>
              <w:rPr>
                <w:rFonts w:ascii="Arial" w:hAnsi="Arial" w:cs="Arial"/>
                <w:color w:val="FFFFFF" w:themeColor="background1"/>
                <w:sz w:val="24"/>
              </w:rPr>
            </w:pPr>
            <w:r w:rsidRPr="003219D3">
              <w:rPr>
                <w:rFonts w:ascii="Arial" w:hAnsi="Arial" w:cs="Arial"/>
                <w:b/>
                <w:bCs/>
                <w:color w:val="FFFFFF" w:themeColor="background1"/>
                <w:sz w:val="24"/>
              </w:rPr>
              <w:t>Participation Rate</w:t>
            </w:r>
          </w:p>
        </w:tc>
      </w:tr>
      <w:tr w:rsidR="00E708A8" w14:paraId="68D34851" w14:textId="77777777" w:rsidTr="001C2327">
        <w:trPr>
          <w:trHeight w:val="20"/>
        </w:trPr>
        <w:tc>
          <w:tcPr>
            <w:tcW w:w="1968" w:type="dxa"/>
            <w:shd w:val="clear" w:color="auto" w:fill="auto"/>
            <w:tcMar>
              <w:top w:w="15" w:type="dxa"/>
              <w:left w:w="15" w:type="dxa"/>
              <w:bottom w:w="0" w:type="dxa"/>
              <w:right w:w="15" w:type="dxa"/>
            </w:tcMar>
            <w:vAlign w:val="center"/>
            <w:hideMark/>
          </w:tcPr>
          <w:p w14:paraId="5CD633FF" w14:textId="77777777" w:rsidR="00E708A8" w:rsidRPr="003219D3" w:rsidRDefault="00E708A8" w:rsidP="00F22169">
            <w:pPr>
              <w:spacing w:after="0" w:line="20" w:lineRule="atLeast"/>
              <w:rPr>
                <w:rFonts w:ascii="Arial" w:hAnsi="Arial" w:cs="Arial"/>
                <w:sz w:val="24"/>
              </w:rPr>
            </w:pPr>
            <w:r w:rsidRPr="003219D3">
              <w:rPr>
                <w:rFonts w:ascii="Arial" w:hAnsi="Arial" w:cs="Arial"/>
                <w:bCs/>
                <w:sz w:val="24"/>
              </w:rPr>
              <w:t>Hip Replacement</w:t>
            </w:r>
          </w:p>
        </w:tc>
        <w:tc>
          <w:tcPr>
            <w:tcW w:w="2373" w:type="dxa"/>
            <w:shd w:val="clear" w:color="auto" w:fill="auto"/>
            <w:tcMar>
              <w:top w:w="15" w:type="dxa"/>
              <w:left w:w="15" w:type="dxa"/>
              <w:bottom w:w="0" w:type="dxa"/>
              <w:right w:w="15" w:type="dxa"/>
            </w:tcMar>
            <w:vAlign w:val="center"/>
            <w:hideMark/>
          </w:tcPr>
          <w:p w14:paraId="2095A604" w14:textId="3A1D28B4" w:rsidR="00E708A8" w:rsidRPr="001C5D2F" w:rsidRDefault="001C5D2F" w:rsidP="00F22169">
            <w:pPr>
              <w:spacing w:after="0" w:line="20" w:lineRule="atLeast"/>
              <w:jc w:val="center"/>
              <w:rPr>
                <w:rFonts w:ascii="Arial" w:hAnsi="Arial" w:cs="Arial"/>
                <w:sz w:val="24"/>
              </w:rPr>
            </w:pPr>
            <w:r w:rsidRPr="001C5D2F">
              <w:rPr>
                <w:rFonts w:ascii="Arial" w:hAnsi="Arial" w:cs="Arial"/>
                <w:sz w:val="24"/>
              </w:rPr>
              <w:t>389</w:t>
            </w:r>
          </w:p>
        </w:tc>
        <w:tc>
          <w:tcPr>
            <w:tcW w:w="2373" w:type="dxa"/>
            <w:shd w:val="clear" w:color="auto" w:fill="auto"/>
            <w:tcMar>
              <w:top w:w="15" w:type="dxa"/>
              <w:left w:w="15" w:type="dxa"/>
              <w:bottom w:w="0" w:type="dxa"/>
              <w:right w:w="15" w:type="dxa"/>
            </w:tcMar>
            <w:vAlign w:val="center"/>
            <w:hideMark/>
          </w:tcPr>
          <w:p w14:paraId="280E9BE8" w14:textId="74E501FF" w:rsidR="00E708A8" w:rsidRPr="003219D3" w:rsidRDefault="001C5D2F" w:rsidP="00F22169">
            <w:pPr>
              <w:spacing w:after="0" w:line="20" w:lineRule="atLeast"/>
              <w:jc w:val="center"/>
              <w:rPr>
                <w:rFonts w:ascii="Arial" w:hAnsi="Arial" w:cs="Arial"/>
                <w:sz w:val="24"/>
              </w:rPr>
            </w:pPr>
            <w:r>
              <w:rPr>
                <w:rFonts w:ascii="Arial" w:hAnsi="Arial" w:cs="Arial"/>
                <w:sz w:val="24"/>
              </w:rPr>
              <w:t>326</w:t>
            </w:r>
          </w:p>
        </w:tc>
        <w:tc>
          <w:tcPr>
            <w:tcW w:w="2373" w:type="dxa"/>
            <w:shd w:val="clear" w:color="auto" w:fill="auto"/>
            <w:tcMar>
              <w:top w:w="15" w:type="dxa"/>
              <w:left w:w="15" w:type="dxa"/>
              <w:bottom w:w="0" w:type="dxa"/>
              <w:right w:w="15" w:type="dxa"/>
            </w:tcMar>
            <w:vAlign w:val="center"/>
          </w:tcPr>
          <w:p w14:paraId="537FCC73" w14:textId="5AA55E3A" w:rsidR="00E708A8" w:rsidRPr="003219D3" w:rsidRDefault="001C5D2F" w:rsidP="00F22169">
            <w:pPr>
              <w:spacing w:after="0" w:line="20" w:lineRule="atLeast"/>
              <w:jc w:val="center"/>
              <w:rPr>
                <w:rFonts w:ascii="Arial" w:hAnsi="Arial" w:cs="Arial"/>
                <w:sz w:val="24"/>
              </w:rPr>
            </w:pPr>
            <w:r>
              <w:rPr>
                <w:rFonts w:ascii="Arial" w:hAnsi="Arial" w:cs="Arial"/>
                <w:sz w:val="24"/>
              </w:rPr>
              <w:t>84%</w:t>
            </w:r>
          </w:p>
        </w:tc>
      </w:tr>
      <w:tr w:rsidR="00E708A8" w14:paraId="09BE1CEF" w14:textId="77777777" w:rsidTr="001C2327">
        <w:trPr>
          <w:trHeight w:val="20"/>
        </w:trPr>
        <w:tc>
          <w:tcPr>
            <w:tcW w:w="1968" w:type="dxa"/>
            <w:shd w:val="clear" w:color="auto" w:fill="auto"/>
            <w:tcMar>
              <w:top w:w="15" w:type="dxa"/>
              <w:left w:w="15" w:type="dxa"/>
              <w:bottom w:w="0" w:type="dxa"/>
              <w:right w:w="15" w:type="dxa"/>
            </w:tcMar>
            <w:vAlign w:val="center"/>
            <w:hideMark/>
          </w:tcPr>
          <w:p w14:paraId="0C8A44E3" w14:textId="77777777" w:rsidR="00E708A8" w:rsidRPr="003219D3" w:rsidRDefault="00E708A8" w:rsidP="00F22169">
            <w:pPr>
              <w:spacing w:after="0" w:line="20" w:lineRule="atLeast"/>
              <w:rPr>
                <w:rFonts w:ascii="Arial" w:hAnsi="Arial" w:cs="Arial"/>
                <w:sz w:val="24"/>
              </w:rPr>
            </w:pPr>
            <w:r w:rsidRPr="003219D3">
              <w:rPr>
                <w:rFonts w:ascii="Arial" w:hAnsi="Arial" w:cs="Arial"/>
                <w:bCs/>
                <w:sz w:val="24"/>
              </w:rPr>
              <w:t>Knee Replacement</w:t>
            </w:r>
          </w:p>
        </w:tc>
        <w:tc>
          <w:tcPr>
            <w:tcW w:w="2373" w:type="dxa"/>
            <w:shd w:val="clear" w:color="auto" w:fill="auto"/>
            <w:tcMar>
              <w:top w:w="15" w:type="dxa"/>
              <w:left w:w="15" w:type="dxa"/>
              <w:bottom w:w="0" w:type="dxa"/>
              <w:right w:w="15" w:type="dxa"/>
            </w:tcMar>
            <w:vAlign w:val="center"/>
            <w:hideMark/>
          </w:tcPr>
          <w:p w14:paraId="2F817CCD" w14:textId="40B8EBF7" w:rsidR="00E708A8" w:rsidRPr="001C5D2F" w:rsidRDefault="00E708A8" w:rsidP="00F22169">
            <w:pPr>
              <w:spacing w:after="0" w:line="20" w:lineRule="atLeast"/>
              <w:jc w:val="center"/>
              <w:rPr>
                <w:rFonts w:ascii="Arial" w:hAnsi="Arial" w:cs="Arial"/>
                <w:sz w:val="24"/>
              </w:rPr>
            </w:pPr>
            <w:r w:rsidRPr="001C5D2F">
              <w:rPr>
                <w:rFonts w:ascii="Arial" w:hAnsi="Arial" w:cs="Arial"/>
                <w:sz w:val="24"/>
              </w:rPr>
              <w:t>3</w:t>
            </w:r>
            <w:r w:rsidR="001C5D2F" w:rsidRPr="001C5D2F">
              <w:rPr>
                <w:rFonts w:ascii="Arial" w:hAnsi="Arial" w:cs="Arial"/>
                <w:sz w:val="24"/>
              </w:rPr>
              <w:t>78</w:t>
            </w:r>
          </w:p>
        </w:tc>
        <w:tc>
          <w:tcPr>
            <w:tcW w:w="2373" w:type="dxa"/>
            <w:shd w:val="clear" w:color="auto" w:fill="auto"/>
            <w:tcMar>
              <w:top w:w="15" w:type="dxa"/>
              <w:left w:w="15" w:type="dxa"/>
              <w:bottom w:w="0" w:type="dxa"/>
              <w:right w:w="15" w:type="dxa"/>
            </w:tcMar>
            <w:vAlign w:val="center"/>
            <w:hideMark/>
          </w:tcPr>
          <w:p w14:paraId="159D9121" w14:textId="761411AA" w:rsidR="00E708A8" w:rsidRPr="003219D3" w:rsidRDefault="001C5D2F" w:rsidP="00F22169">
            <w:pPr>
              <w:spacing w:after="0" w:line="20" w:lineRule="atLeast"/>
              <w:jc w:val="center"/>
              <w:rPr>
                <w:rFonts w:ascii="Arial" w:hAnsi="Arial" w:cs="Arial"/>
                <w:sz w:val="24"/>
              </w:rPr>
            </w:pPr>
            <w:r>
              <w:rPr>
                <w:rFonts w:ascii="Arial" w:hAnsi="Arial" w:cs="Arial"/>
                <w:sz w:val="24"/>
              </w:rPr>
              <w:t>324</w:t>
            </w:r>
          </w:p>
        </w:tc>
        <w:tc>
          <w:tcPr>
            <w:tcW w:w="2373" w:type="dxa"/>
            <w:shd w:val="clear" w:color="auto" w:fill="auto"/>
            <w:tcMar>
              <w:top w:w="15" w:type="dxa"/>
              <w:left w:w="15" w:type="dxa"/>
              <w:bottom w:w="0" w:type="dxa"/>
              <w:right w:w="15" w:type="dxa"/>
            </w:tcMar>
            <w:vAlign w:val="center"/>
          </w:tcPr>
          <w:p w14:paraId="58D54B7F" w14:textId="247722AB" w:rsidR="00E708A8" w:rsidRPr="003219D3" w:rsidRDefault="001C5D2F" w:rsidP="00F22169">
            <w:pPr>
              <w:spacing w:after="0" w:line="20" w:lineRule="atLeast"/>
              <w:jc w:val="center"/>
              <w:rPr>
                <w:rFonts w:ascii="Arial" w:hAnsi="Arial" w:cs="Arial"/>
                <w:sz w:val="24"/>
              </w:rPr>
            </w:pPr>
            <w:r>
              <w:rPr>
                <w:rFonts w:ascii="Arial" w:hAnsi="Arial" w:cs="Arial"/>
                <w:sz w:val="24"/>
              </w:rPr>
              <w:t>86%</w:t>
            </w:r>
          </w:p>
        </w:tc>
      </w:tr>
      <w:tr w:rsidR="00E708A8" w14:paraId="20F1F781" w14:textId="77777777" w:rsidTr="001C2327">
        <w:trPr>
          <w:trHeight w:val="20"/>
        </w:trPr>
        <w:tc>
          <w:tcPr>
            <w:tcW w:w="19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68AF79" w14:textId="77777777" w:rsidR="00E708A8" w:rsidRPr="003219D3" w:rsidRDefault="00E708A8" w:rsidP="00F22169">
            <w:pPr>
              <w:spacing w:after="0" w:line="20" w:lineRule="atLeast"/>
              <w:rPr>
                <w:rFonts w:ascii="Arial" w:hAnsi="Arial" w:cs="Arial"/>
                <w:bCs/>
                <w:sz w:val="24"/>
              </w:rPr>
            </w:pPr>
            <w:r w:rsidRPr="003219D3">
              <w:rPr>
                <w:rFonts w:ascii="Arial" w:hAnsi="Arial" w:cs="Arial"/>
                <w:bCs/>
                <w:sz w:val="24"/>
              </w:rPr>
              <w:t>All Procedures</w:t>
            </w:r>
          </w:p>
        </w:tc>
        <w:tc>
          <w:tcPr>
            <w:tcW w:w="23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20AD12" w14:textId="47365CF3" w:rsidR="00E708A8" w:rsidRPr="001C5D2F" w:rsidRDefault="001C5D2F" w:rsidP="00F22169">
            <w:pPr>
              <w:spacing w:after="0" w:line="20" w:lineRule="atLeast"/>
              <w:jc w:val="center"/>
              <w:rPr>
                <w:rFonts w:ascii="Arial" w:hAnsi="Arial" w:cs="Arial"/>
                <w:sz w:val="24"/>
              </w:rPr>
            </w:pPr>
            <w:r w:rsidRPr="001C5D2F">
              <w:rPr>
                <w:rFonts w:ascii="Arial" w:hAnsi="Arial" w:cs="Arial"/>
                <w:sz w:val="24"/>
              </w:rPr>
              <w:t>767</w:t>
            </w:r>
          </w:p>
        </w:tc>
        <w:tc>
          <w:tcPr>
            <w:tcW w:w="23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9C4589" w14:textId="7C9FB331" w:rsidR="00E708A8" w:rsidRPr="003219D3" w:rsidRDefault="001C5D2F" w:rsidP="00F22169">
            <w:pPr>
              <w:spacing w:after="0" w:line="20" w:lineRule="atLeast"/>
              <w:jc w:val="center"/>
              <w:rPr>
                <w:rFonts w:ascii="Arial" w:hAnsi="Arial" w:cs="Arial"/>
                <w:sz w:val="24"/>
              </w:rPr>
            </w:pPr>
            <w:r>
              <w:rPr>
                <w:rFonts w:ascii="Arial" w:hAnsi="Arial" w:cs="Arial"/>
                <w:sz w:val="24"/>
              </w:rPr>
              <w:t>650</w:t>
            </w:r>
          </w:p>
        </w:tc>
        <w:tc>
          <w:tcPr>
            <w:tcW w:w="23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2462E0" w14:textId="54843B2E" w:rsidR="00E708A8" w:rsidRPr="003219D3" w:rsidRDefault="001C5D2F" w:rsidP="00F22169">
            <w:pPr>
              <w:spacing w:after="0" w:line="20" w:lineRule="atLeast"/>
              <w:jc w:val="center"/>
              <w:rPr>
                <w:rFonts w:ascii="Arial" w:hAnsi="Arial" w:cs="Arial"/>
                <w:sz w:val="24"/>
              </w:rPr>
            </w:pPr>
            <w:r>
              <w:rPr>
                <w:rFonts w:ascii="Arial" w:hAnsi="Arial" w:cs="Arial"/>
                <w:sz w:val="24"/>
              </w:rPr>
              <w:t>85%</w:t>
            </w:r>
          </w:p>
        </w:tc>
      </w:tr>
    </w:tbl>
    <w:p w14:paraId="7DB0D851" w14:textId="77777777" w:rsidR="00E708A8" w:rsidRPr="00726794" w:rsidRDefault="00E708A8" w:rsidP="00E708A8">
      <w:pPr>
        <w:spacing w:after="0" w:line="20" w:lineRule="atLeast"/>
        <w:jc w:val="both"/>
        <w:rPr>
          <w:rFonts w:ascii="Arial" w:hAnsi="Arial" w:cs="Arial"/>
          <w:i/>
          <w:sz w:val="24"/>
          <w:szCs w:val="24"/>
        </w:rPr>
      </w:pPr>
      <w:r w:rsidRPr="00726794">
        <w:rPr>
          <w:rFonts w:ascii="Arial" w:hAnsi="Arial" w:cs="Arial"/>
          <w:i/>
          <w:sz w:val="24"/>
          <w:szCs w:val="24"/>
        </w:rPr>
        <w:t>Table 5.2.1.1 Pre-operative questionnaires participation rate</w:t>
      </w:r>
    </w:p>
    <w:p w14:paraId="7582AC48" w14:textId="77777777" w:rsidR="00D95050" w:rsidRPr="0030485E" w:rsidRDefault="00D95050" w:rsidP="00D95050">
      <w:pPr>
        <w:pStyle w:val="nhsd-t-body"/>
        <w:shd w:val="clear" w:color="auto" w:fill="FFFFFF"/>
        <w:spacing w:before="0" w:beforeAutospacing="0" w:after="0" w:afterAutospacing="0"/>
        <w:rPr>
          <w:rFonts w:asciiTheme="minorHAnsi" w:hAnsiTheme="minorHAnsi" w:cstheme="minorHAnsi"/>
          <w:sz w:val="28"/>
          <w:szCs w:val="32"/>
          <w:highlight w:val="yellow"/>
        </w:rPr>
      </w:pPr>
    </w:p>
    <w:p w14:paraId="41B82214" w14:textId="77777777" w:rsidR="00557A39" w:rsidRDefault="00557A39" w:rsidP="00557A39">
      <w:pPr>
        <w:spacing w:after="0" w:line="20" w:lineRule="atLeast"/>
        <w:jc w:val="both"/>
        <w:rPr>
          <w:rFonts w:ascii="Arial" w:hAnsi="Arial" w:cs="Arial"/>
          <w:sz w:val="24"/>
        </w:rPr>
      </w:pPr>
      <w:r w:rsidRPr="003219D3">
        <w:rPr>
          <w:rFonts w:ascii="Arial" w:hAnsi="Arial" w:cs="Arial"/>
          <w:sz w:val="24"/>
        </w:rPr>
        <w:t>RNOH considers that PROMs results are as described for the following reasons:</w:t>
      </w:r>
    </w:p>
    <w:p w14:paraId="76CE2815" w14:textId="77777777" w:rsidR="00DE4E0E" w:rsidRPr="003219D3" w:rsidRDefault="00DE4E0E" w:rsidP="00557A39">
      <w:pPr>
        <w:spacing w:after="0" w:line="20" w:lineRule="atLeast"/>
        <w:jc w:val="both"/>
        <w:rPr>
          <w:rFonts w:ascii="Arial" w:hAnsi="Arial" w:cs="Arial"/>
          <w:sz w:val="24"/>
        </w:rPr>
      </w:pPr>
    </w:p>
    <w:p w14:paraId="50003521" w14:textId="77777777" w:rsidR="00557A39" w:rsidRPr="003219D3" w:rsidRDefault="00557A39" w:rsidP="00BB583C">
      <w:pPr>
        <w:pStyle w:val="ListParagraph"/>
        <w:numPr>
          <w:ilvl w:val="0"/>
          <w:numId w:val="83"/>
        </w:numPr>
        <w:spacing w:after="0" w:line="20" w:lineRule="atLeast"/>
        <w:rPr>
          <w:rFonts w:ascii="Arial" w:hAnsi="Arial" w:cs="Arial"/>
          <w:sz w:val="24"/>
        </w:rPr>
      </w:pPr>
      <w:r w:rsidRPr="003219D3">
        <w:rPr>
          <w:rFonts w:ascii="Arial" w:hAnsi="Arial" w:cs="Arial"/>
          <w:sz w:val="24"/>
        </w:rPr>
        <w:t xml:space="preserve">RNOH has a process in place to ensure that relevant patients are given questionnaires to complete and that patients are encouraged to do so. It is </w:t>
      </w:r>
      <w:r w:rsidRPr="003219D3">
        <w:rPr>
          <w:rFonts w:ascii="Arial" w:hAnsi="Arial" w:cs="Arial"/>
          <w:sz w:val="24"/>
        </w:rPr>
        <w:lastRenderedPageBreak/>
        <w:t xml:space="preserve">important to note that the </w:t>
      </w:r>
      <w:r>
        <w:rPr>
          <w:rFonts w:ascii="Arial" w:hAnsi="Arial" w:cs="Arial"/>
          <w:sz w:val="24"/>
        </w:rPr>
        <w:t>Trust</w:t>
      </w:r>
      <w:r w:rsidRPr="003219D3">
        <w:rPr>
          <w:rFonts w:ascii="Arial" w:hAnsi="Arial" w:cs="Arial"/>
          <w:sz w:val="24"/>
        </w:rPr>
        <w:t xml:space="preserve"> has no control over the completion and return of these forms.</w:t>
      </w:r>
    </w:p>
    <w:p w14:paraId="330300FD" w14:textId="77777777" w:rsidR="00557A39" w:rsidRPr="003219D3" w:rsidRDefault="00557A39" w:rsidP="00BB583C">
      <w:pPr>
        <w:pStyle w:val="ListParagraph"/>
        <w:numPr>
          <w:ilvl w:val="0"/>
          <w:numId w:val="83"/>
        </w:numPr>
        <w:spacing w:after="0" w:line="20" w:lineRule="atLeast"/>
        <w:rPr>
          <w:rFonts w:ascii="Arial" w:hAnsi="Arial" w:cs="Arial"/>
          <w:sz w:val="24"/>
        </w:rPr>
      </w:pPr>
      <w:r w:rsidRPr="003219D3">
        <w:rPr>
          <w:rFonts w:ascii="Arial" w:hAnsi="Arial" w:cs="Arial"/>
          <w:sz w:val="24"/>
        </w:rPr>
        <w:t xml:space="preserve">Questionnaires are processed independently of the </w:t>
      </w:r>
      <w:r>
        <w:rPr>
          <w:rFonts w:ascii="Arial" w:hAnsi="Arial" w:cs="Arial"/>
          <w:sz w:val="24"/>
        </w:rPr>
        <w:t>Trust</w:t>
      </w:r>
      <w:r w:rsidRPr="003219D3">
        <w:rPr>
          <w:rFonts w:ascii="Arial" w:hAnsi="Arial" w:cs="Arial"/>
          <w:sz w:val="24"/>
        </w:rPr>
        <w:t>, by an independent accredited supplier.</w:t>
      </w:r>
    </w:p>
    <w:p w14:paraId="1549C720" w14:textId="77777777" w:rsidR="00557A39" w:rsidRPr="003219D3" w:rsidRDefault="00557A39" w:rsidP="00BB583C">
      <w:pPr>
        <w:pStyle w:val="ListParagraph"/>
        <w:numPr>
          <w:ilvl w:val="0"/>
          <w:numId w:val="83"/>
        </w:numPr>
        <w:spacing w:after="0" w:line="20" w:lineRule="atLeast"/>
        <w:rPr>
          <w:rFonts w:ascii="Arial" w:hAnsi="Arial" w:cs="Arial"/>
          <w:sz w:val="24"/>
        </w:rPr>
      </w:pPr>
      <w:r w:rsidRPr="003219D3">
        <w:rPr>
          <w:rFonts w:ascii="Arial" w:hAnsi="Arial" w:cs="Arial"/>
          <w:sz w:val="24"/>
        </w:rPr>
        <w:t xml:space="preserve">Questionnaires are produced by NHS Digital and are in standardised use across the country. Data is analysed and reported independently by NHS Digital. </w:t>
      </w:r>
    </w:p>
    <w:p w14:paraId="7DAEB4FD" w14:textId="77777777" w:rsidR="00C3175A" w:rsidRPr="0030485E" w:rsidRDefault="00C3175A" w:rsidP="00C3175A">
      <w:pPr>
        <w:spacing w:after="0" w:line="20" w:lineRule="atLeast"/>
        <w:rPr>
          <w:rFonts w:ascii="Arial" w:hAnsi="Arial" w:cs="Arial"/>
          <w:highlight w:val="yellow"/>
        </w:rPr>
      </w:pPr>
    </w:p>
    <w:p w14:paraId="32625B9A" w14:textId="006B1B5A" w:rsidR="00C3175A" w:rsidRPr="00F21A73" w:rsidRDefault="00C3175A" w:rsidP="00BB583C">
      <w:pPr>
        <w:pStyle w:val="Heading3"/>
        <w:numPr>
          <w:ilvl w:val="2"/>
          <w:numId w:val="20"/>
        </w:numPr>
        <w:spacing w:before="0"/>
        <w:ind w:left="709"/>
      </w:pPr>
      <w:bookmarkStart w:id="72" w:name="_Toc137048690"/>
      <w:r w:rsidRPr="00F21A73">
        <w:t>Emergency readmissions within 28 days</w:t>
      </w:r>
      <w:bookmarkEnd w:id="72"/>
    </w:p>
    <w:p w14:paraId="2804EA6B" w14:textId="6C37B911" w:rsidR="00427829" w:rsidRPr="00F21A73" w:rsidRDefault="00427829" w:rsidP="002F049D">
      <w:pPr>
        <w:spacing w:after="0" w:line="240" w:lineRule="auto"/>
        <w:rPr>
          <w:rFonts w:ascii="Arial" w:hAnsi="Arial" w:cs="Arial"/>
        </w:rPr>
      </w:pPr>
    </w:p>
    <w:p w14:paraId="2669D1C7" w14:textId="5F1F19AD" w:rsidR="00427829" w:rsidRPr="002C63DC" w:rsidRDefault="1CB5BF8F" w:rsidP="7E1580B8">
      <w:pPr>
        <w:autoSpaceDE w:val="0"/>
        <w:autoSpaceDN w:val="0"/>
        <w:spacing w:after="0" w:line="240" w:lineRule="auto"/>
        <w:rPr>
          <w:rFonts w:ascii="Arial" w:hAnsi="Arial" w:cs="Arial"/>
          <w:sz w:val="24"/>
          <w:szCs w:val="24"/>
          <w:lang w:eastAsia="en-GB"/>
        </w:rPr>
      </w:pPr>
      <w:r w:rsidRPr="002C63DC">
        <w:rPr>
          <w:rFonts w:ascii="Arial" w:hAnsi="Arial" w:cs="Arial"/>
          <w:sz w:val="24"/>
          <w:szCs w:val="24"/>
          <w:lang w:eastAsia="en-GB"/>
        </w:rPr>
        <w:t>During 2022/</w:t>
      </w:r>
      <w:r w:rsidR="00922CE6" w:rsidRPr="002C63DC">
        <w:rPr>
          <w:rFonts w:ascii="Arial" w:hAnsi="Arial" w:cs="Arial"/>
          <w:sz w:val="24"/>
          <w:szCs w:val="24"/>
          <w:lang w:eastAsia="en-GB"/>
        </w:rPr>
        <w:t>23, RNOH</w:t>
      </w:r>
      <w:r w:rsidRPr="002C63DC">
        <w:rPr>
          <w:rFonts w:ascii="Arial" w:hAnsi="Arial" w:cs="Arial"/>
          <w:sz w:val="24"/>
          <w:szCs w:val="24"/>
          <w:lang w:eastAsia="en-GB"/>
        </w:rPr>
        <w:t xml:space="preserve"> admitted 14,439 NHS patients (April 2022 -</w:t>
      </w:r>
      <w:r w:rsidR="1F2689C7" w:rsidRPr="002C63DC">
        <w:rPr>
          <w:rFonts w:ascii="Arial" w:hAnsi="Arial" w:cs="Arial"/>
          <w:sz w:val="24"/>
          <w:szCs w:val="24"/>
          <w:lang w:eastAsia="en-GB"/>
        </w:rPr>
        <w:t xml:space="preserve"> March 2023). Of these, 60 were </w:t>
      </w:r>
      <w:r w:rsidRPr="002C63DC">
        <w:rPr>
          <w:rFonts w:ascii="Arial" w:hAnsi="Arial" w:cs="Arial"/>
          <w:sz w:val="24"/>
          <w:szCs w:val="24"/>
          <w:lang w:eastAsia="en-GB"/>
        </w:rPr>
        <w:t>emergency re-admissions within 28 days of discharge. The table below (5.2.2.</w:t>
      </w:r>
      <w:r w:rsidR="1F2689C7" w:rsidRPr="002C63DC">
        <w:rPr>
          <w:rFonts w:ascii="Arial" w:hAnsi="Arial" w:cs="Arial"/>
          <w:sz w:val="24"/>
          <w:szCs w:val="24"/>
          <w:lang w:eastAsia="en-GB"/>
        </w:rPr>
        <w:t xml:space="preserve">1) outlines the figures for the </w:t>
      </w:r>
      <w:r w:rsidRPr="002C63DC">
        <w:rPr>
          <w:rFonts w:ascii="Arial" w:hAnsi="Arial" w:cs="Arial"/>
          <w:sz w:val="24"/>
          <w:szCs w:val="24"/>
          <w:lang w:eastAsia="en-GB"/>
        </w:rPr>
        <w:t>Trust over the past four years:</w:t>
      </w:r>
    </w:p>
    <w:p w14:paraId="0169397C" w14:textId="77777777" w:rsidR="00427829" w:rsidRPr="00F21A73" w:rsidRDefault="00427829" w:rsidP="002F049D">
      <w:pPr>
        <w:autoSpaceDE w:val="0"/>
        <w:autoSpaceDN w:val="0"/>
        <w:spacing w:after="0" w:line="240" w:lineRule="auto"/>
        <w:rPr>
          <w:rFonts w:ascii="Arial" w:hAnsi="Arial" w:cs="Arial"/>
          <w:color w:val="222A35"/>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87"/>
        <w:gridCol w:w="1431"/>
        <w:gridCol w:w="1431"/>
        <w:gridCol w:w="1511"/>
        <w:gridCol w:w="1646"/>
      </w:tblGrid>
      <w:tr w:rsidR="00E44BB1" w:rsidRPr="00E44BB1" w14:paraId="3DD37D63" w14:textId="77777777" w:rsidTr="00961CC8">
        <w:trPr>
          <w:trHeight w:val="398"/>
        </w:trPr>
        <w:tc>
          <w:tcPr>
            <w:tcW w:w="2987" w:type="dxa"/>
            <w:shd w:val="clear" w:color="auto" w:fill="2F5496" w:themeFill="accent5" w:themeFillShade="BF"/>
            <w:tcMar>
              <w:top w:w="0" w:type="dxa"/>
              <w:left w:w="108" w:type="dxa"/>
              <w:bottom w:w="0" w:type="dxa"/>
              <w:right w:w="108" w:type="dxa"/>
            </w:tcMar>
            <w:hideMark/>
          </w:tcPr>
          <w:p w14:paraId="3CCEEBFD" w14:textId="77777777" w:rsidR="002F049D" w:rsidRPr="00E44BB1" w:rsidRDefault="002F049D" w:rsidP="00E44BB1">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Percentage of emergency</w:t>
            </w:r>
          </w:p>
          <w:p w14:paraId="69402D9D" w14:textId="77777777" w:rsidR="002F049D" w:rsidRPr="00E44BB1" w:rsidRDefault="002F049D" w:rsidP="00E44BB1">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readmissions within 28 days</w:t>
            </w:r>
          </w:p>
          <w:p w14:paraId="5E22CA22" w14:textId="77777777" w:rsidR="002F049D" w:rsidRPr="00E44BB1" w:rsidRDefault="002F049D" w:rsidP="00E44BB1">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of discharge from hospital of</w:t>
            </w:r>
          </w:p>
          <w:p w14:paraId="77B15BFB" w14:textId="77777777" w:rsidR="002F049D" w:rsidRPr="00E44BB1" w:rsidRDefault="002F049D" w:rsidP="00E44BB1">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patients:</w:t>
            </w:r>
          </w:p>
        </w:tc>
        <w:tc>
          <w:tcPr>
            <w:tcW w:w="1431" w:type="dxa"/>
            <w:shd w:val="clear" w:color="auto" w:fill="2F5496" w:themeFill="accent5" w:themeFillShade="BF"/>
          </w:tcPr>
          <w:p w14:paraId="44E50E22" w14:textId="5716AAB0" w:rsidR="002F049D" w:rsidRPr="00E44BB1" w:rsidRDefault="002F049D" w:rsidP="002F049D">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2019/20</w:t>
            </w:r>
          </w:p>
        </w:tc>
        <w:tc>
          <w:tcPr>
            <w:tcW w:w="1431" w:type="dxa"/>
            <w:shd w:val="clear" w:color="auto" w:fill="2F5496" w:themeFill="accent5" w:themeFillShade="BF"/>
          </w:tcPr>
          <w:p w14:paraId="225BFB01" w14:textId="7F44A5C7" w:rsidR="002F049D" w:rsidRPr="00E44BB1" w:rsidRDefault="002F049D" w:rsidP="002F049D">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2020/21</w:t>
            </w:r>
          </w:p>
        </w:tc>
        <w:tc>
          <w:tcPr>
            <w:tcW w:w="1511" w:type="dxa"/>
            <w:shd w:val="clear" w:color="auto" w:fill="2F5496" w:themeFill="accent5" w:themeFillShade="BF"/>
            <w:tcMar>
              <w:top w:w="0" w:type="dxa"/>
              <w:left w:w="108" w:type="dxa"/>
              <w:bottom w:w="0" w:type="dxa"/>
              <w:right w:w="108" w:type="dxa"/>
            </w:tcMar>
            <w:hideMark/>
          </w:tcPr>
          <w:p w14:paraId="6A22A005" w14:textId="43FFBC3B" w:rsidR="002F049D" w:rsidRPr="00E44BB1" w:rsidRDefault="002F049D" w:rsidP="002F049D">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2021/22</w:t>
            </w:r>
          </w:p>
        </w:tc>
        <w:tc>
          <w:tcPr>
            <w:tcW w:w="1646" w:type="dxa"/>
            <w:shd w:val="clear" w:color="auto" w:fill="2F5496" w:themeFill="accent5" w:themeFillShade="BF"/>
            <w:tcMar>
              <w:top w:w="0" w:type="dxa"/>
              <w:left w:w="108" w:type="dxa"/>
              <w:bottom w:w="0" w:type="dxa"/>
              <w:right w:w="108" w:type="dxa"/>
            </w:tcMar>
            <w:hideMark/>
          </w:tcPr>
          <w:p w14:paraId="4D61D920" w14:textId="77777777" w:rsidR="002F049D" w:rsidRPr="00E44BB1" w:rsidRDefault="002F049D" w:rsidP="002F049D">
            <w:pPr>
              <w:autoSpaceDE w:val="0"/>
              <w:autoSpaceDN w:val="0"/>
              <w:spacing w:after="0" w:line="240" w:lineRule="auto"/>
              <w:jc w:val="center"/>
              <w:rPr>
                <w:rFonts w:ascii="Arial" w:hAnsi="Arial" w:cs="Arial"/>
                <w:b/>
                <w:bCs/>
                <w:color w:val="FFFFFF" w:themeColor="background1"/>
              </w:rPr>
            </w:pPr>
            <w:r w:rsidRPr="00E44BB1">
              <w:rPr>
                <w:rFonts w:ascii="Arial" w:hAnsi="Arial" w:cs="Arial"/>
                <w:b/>
                <w:bCs/>
                <w:color w:val="FFFFFF" w:themeColor="background1"/>
              </w:rPr>
              <w:t>2022/23</w:t>
            </w:r>
          </w:p>
        </w:tc>
      </w:tr>
      <w:tr w:rsidR="00E44BB1" w:rsidRPr="00E44BB1" w14:paraId="6389F5FC" w14:textId="77777777" w:rsidTr="00961CC8">
        <w:tc>
          <w:tcPr>
            <w:tcW w:w="2987" w:type="dxa"/>
            <w:tcMar>
              <w:top w:w="0" w:type="dxa"/>
              <w:left w:w="108" w:type="dxa"/>
              <w:bottom w:w="0" w:type="dxa"/>
              <w:right w:w="108" w:type="dxa"/>
            </w:tcMar>
            <w:hideMark/>
          </w:tcPr>
          <w:p w14:paraId="757E13DB" w14:textId="77777777" w:rsidR="002F049D" w:rsidRPr="00E44BB1" w:rsidRDefault="002F049D" w:rsidP="002F049D">
            <w:pPr>
              <w:autoSpaceDE w:val="0"/>
              <w:autoSpaceDN w:val="0"/>
              <w:spacing w:after="0" w:line="240" w:lineRule="auto"/>
              <w:rPr>
                <w:rFonts w:ascii="Arial" w:hAnsi="Arial" w:cs="Arial"/>
                <w:color w:val="000000" w:themeColor="text1"/>
              </w:rPr>
            </w:pPr>
            <w:r w:rsidRPr="00E44BB1">
              <w:rPr>
                <w:rFonts w:ascii="Arial" w:hAnsi="Arial" w:cs="Arial"/>
                <w:color w:val="000000" w:themeColor="text1"/>
              </w:rPr>
              <w:t>i) 0 to 15 years (indicator from</w:t>
            </w:r>
          </w:p>
          <w:p w14:paraId="00CCB10C" w14:textId="77777777" w:rsidR="002F049D" w:rsidRPr="00E44BB1" w:rsidRDefault="002F049D" w:rsidP="002F049D">
            <w:pPr>
              <w:autoSpaceDE w:val="0"/>
              <w:autoSpaceDN w:val="0"/>
              <w:spacing w:after="0" w:line="240" w:lineRule="auto"/>
              <w:rPr>
                <w:rFonts w:ascii="Arial" w:hAnsi="Arial" w:cs="Arial"/>
                <w:color w:val="000000" w:themeColor="text1"/>
              </w:rPr>
            </w:pPr>
            <w:r w:rsidRPr="00E44BB1">
              <w:rPr>
                <w:rFonts w:ascii="Arial" w:hAnsi="Arial" w:cs="Arial"/>
                <w:color w:val="000000" w:themeColor="text1"/>
              </w:rPr>
              <w:t>2017/18 onwards)</w:t>
            </w:r>
          </w:p>
        </w:tc>
        <w:tc>
          <w:tcPr>
            <w:tcW w:w="1431" w:type="dxa"/>
          </w:tcPr>
          <w:p w14:paraId="03495B98" w14:textId="600EED90"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0.4%</w:t>
            </w:r>
          </w:p>
        </w:tc>
        <w:tc>
          <w:tcPr>
            <w:tcW w:w="1431" w:type="dxa"/>
          </w:tcPr>
          <w:p w14:paraId="304B88DF" w14:textId="5CA62487"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0.6%</w:t>
            </w:r>
          </w:p>
        </w:tc>
        <w:tc>
          <w:tcPr>
            <w:tcW w:w="1511" w:type="dxa"/>
            <w:tcMar>
              <w:top w:w="0" w:type="dxa"/>
              <w:left w:w="108" w:type="dxa"/>
              <w:bottom w:w="0" w:type="dxa"/>
              <w:right w:w="108" w:type="dxa"/>
            </w:tcMar>
            <w:hideMark/>
          </w:tcPr>
          <w:p w14:paraId="47B0CFD5" w14:textId="3DB9283C"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0.2%</w:t>
            </w:r>
          </w:p>
        </w:tc>
        <w:tc>
          <w:tcPr>
            <w:tcW w:w="1646" w:type="dxa"/>
            <w:tcMar>
              <w:top w:w="0" w:type="dxa"/>
              <w:left w:w="108" w:type="dxa"/>
              <w:bottom w:w="0" w:type="dxa"/>
              <w:right w:w="108" w:type="dxa"/>
            </w:tcMar>
            <w:hideMark/>
          </w:tcPr>
          <w:p w14:paraId="6521FA3D" w14:textId="77777777"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0.3%</w:t>
            </w:r>
          </w:p>
        </w:tc>
      </w:tr>
      <w:tr w:rsidR="00E44BB1" w:rsidRPr="00E44BB1" w14:paraId="7B380691" w14:textId="77777777" w:rsidTr="00961CC8">
        <w:tc>
          <w:tcPr>
            <w:tcW w:w="2987" w:type="dxa"/>
            <w:tcMar>
              <w:top w:w="0" w:type="dxa"/>
              <w:left w:w="108" w:type="dxa"/>
              <w:bottom w:w="0" w:type="dxa"/>
              <w:right w:w="108" w:type="dxa"/>
            </w:tcMar>
            <w:hideMark/>
          </w:tcPr>
          <w:p w14:paraId="3EAEC01B" w14:textId="77777777" w:rsidR="002F049D" w:rsidRPr="00E44BB1" w:rsidRDefault="002F049D" w:rsidP="002F049D">
            <w:pPr>
              <w:autoSpaceDE w:val="0"/>
              <w:autoSpaceDN w:val="0"/>
              <w:spacing w:after="0" w:line="240" w:lineRule="auto"/>
              <w:rPr>
                <w:rFonts w:ascii="Arial" w:hAnsi="Arial" w:cs="Arial"/>
                <w:color w:val="000000" w:themeColor="text1"/>
              </w:rPr>
            </w:pPr>
            <w:r w:rsidRPr="00E44BB1">
              <w:rPr>
                <w:rFonts w:ascii="Arial" w:hAnsi="Arial" w:cs="Arial"/>
                <w:color w:val="000000" w:themeColor="text1"/>
              </w:rPr>
              <w:t>ii) 16 and Over (indicator from</w:t>
            </w:r>
          </w:p>
          <w:p w14:paraId="510C9370" w14:textId="77777777" w:rsidR="002F049D" w:rsidRPr="00E44BB1" w:rsidRDefault="002F049D" w:rsidP="002F049D">
            <w:pPr>
              <w:autoSpaceDE w:val="0"/>
              <w:autoSpaceDN w:val="0"/>
              <w:spacing w:after="0" w:line="240" w:lineRule="auto"/>
              <w:rPr>
                <w:rFonts w:ascii="Arial" w:hAnsi="Arial" w:cs="Arial"/>
                <w:color w:val="000000" w:themeColor="text1"/>
              </w:rPr>
            </w:pPr>
            <w:r w:rsidRPr="00E44BB1">
              <w:rPr>
                <w:rFonts w:ascii="Arial" w:hAnsi="Arial" w:cs="Arial"/>
                <w:color w:val="000000" w:themeColor="text1"/>
              </w:rPr>
              <w:t>2017/18 onwards)</w:t>
            </w:r>
          </w:p>
        </w:tc>
        <w:tc>
          <w:tcPr>
            <w:tcW w:w="1431" w:type="dxa"/>
          </w:tcPr>
          <w:p w14:paraId="7E939DD5" w14:textId="398F1202"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0.5%</w:t>
            </w:r>
          </w:p>
        </w:tc>
        <w:tc>
          <w:tcPr>
            <w:tcW w:w="1431" w:type="dxa"/>
          </w:tcPr>
          <w:p w14:paraId="001B0226" w14:textId="7D5490A5"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0.8%</w:t>
            </w:r>
          </w:p>
        </w:tc>
        <w:tc>
          <w:tcPr>
            <w:tcW w:w="1511" w:type="dxa"/>
            <w:tcMar>
              <w:top w:w="0" w:type="dxa"/>
              <w:left w:w="108" w:type="dxa"/>
              <w:bottom w:w="0" w:type="dxa"/>
              <w:right w:w="108" w:type="dxa"/>
            </w:tcMar>
            <w:hideMark/>
          </w:tcPr>
          <w:p w14:paraId="6A812267" w14:textId="5CCEA4C2"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0.4%</w:t>
            </w:r>
          </w:p>
        </w:tc>
        <w:tc>
          <w:tcPr>
            <w:tcW w:w="1646" w:type="dxa"/>
            <w:tcMar>
              <w:top w:w="0" w:type="dxa"/>
              <w:left w:w="108" w:type="dxa"/>
              <w:bottom w:w="0" w:type="dxa"/>
              <w:right w:w="108" w:type="dxa"/>
            </w:tcMar>
            <w:hideMark/>
          </w:tcPr>
          <w:p w14:paraId="7711A6C7" w14:textId="77777777" w:rsidR="002F049D" w:rsidRPr="00E44BB1" w:rsidRDefault="002F049D" w:rsidP="002F049D">
            <w:pPr>
              <w:autoSpaceDE w:val="0"/>
              <w:autoSpaceDN w:val="0"/>
              <w:spacing w:after="0" w:line="240" w:lineRule="auto"/>
              <w:jc w:val="center"/>
              <w:rPr>
                <w:rFonts w:ascii="Arial" w:hAnsi="Arial" w:cs="Arial"/>
                <w:color w:val="000000" w:themeColor="text1"/>
              </w:rPr>
            </w:pPr>
            <w:r w:rsidRPr="00E44BB1">
              <w:rPr>
                <w:rFonts w:ascii="Arial" w:hAnsi="Arial" w:cs="Arial"/>
                <w:color w:val="000000" w:themeColor="text1"/>
              </w:rPr>
              <w:t>0.4%</w:t>
            </w:r>
          </w:p>
        </w:tc>
      </w:tr>
    </w:tbl>
    <w:p w14:paraId="64E71743" w14:textId="1110FD02" w:rsidR="009469D6" w:rsidRPr="00F21A73" w:rsidRDefault="009469D6" w:rsidP="009469D6">
      <w:pPr>
        <w:spacing w:after="0" w:line="20" w:lineRule="atLeast"/>
        <w:jc w:val="both"/>
        <w:rPr>
          <w:rFonts w:ascii="Arial" w:hAnsi="Arial" w:cs="Arial"/>
          <w:i/>
          <w:szCs w:val="24"/>
        </w:rPr>
      </w:pPr>
      <w:r w:rsidRPr="00EF1ED8">
        <w:rPr>
          <w:rFonts w:ascii="Arial" w:hAnsi="Arial" w:cs="Arial"/>
          <w:i/>
          <w:sz w:val="24"/>
          <w:szCs w:val="28"/>
        </w:rPr>
        <w:t>Table 5.2.2.1: Trust Level Data provided by the Infor</w:t>
      </w:r>
      <w:r w:rsidR="00EE69B9" w:rsidRPr="00EF1ED8">
        <w:rPr>
          <w:rFonts w:ascii="Arial" w:hAnsi="Arial" w:cs="Arial"/>
          <w:i/>
          <w:sz w:val="24"/>
          <w:szCs w:val="28"/>
        </w:rPr>
        <w:t>mation Team (Accessed April 2023</w:t>
      </w:r>
      <w:r w:rsidRPr="00EF1ED8">
        <w:rPr>
          <w:rFonts w:ascii="Arial" w:hAnsi="Arial" w:cs="Arial"/>
          <w:i/>
          <w:sz w:val="24"/>
          <w:szCs w:val="28"/>
        </w:rPr>
        <w:t>)</w:t>
      </w:r>
    </w:p>
    <w:p w14:paraId="060A2557" w14:textId="68617F02" w:rsidR="00C3175A" w:rsidRPr="00F21A73" w:rsidRDefault="00C3175A" w:rsidP="00BE57C3">
      <w:pPr>
        <w:spacing w:after="0" w:line="20" w:lineRule="atLeast"/>
        <w:jc w:val="both"/>
        <w:rPr>
          <w:rFonts w:ascii="Arial" w:eastAsiaTheme="majorEastAsia" w:hAnsi="Arial" w:cs="Arial"/>
          <w:b/>
          <w:color w:val="000000" w:themeColor="text1"/>
          <w:sz w:val="24"/>
          <w:szCs w:val="24"/>
        </w:rPr>
      </w:pPr>
    </w:p>
    <w:p w14:paraId="64FAAFF4" w14:textId="7838B877" w:rsidR="009469D6" w:rsidRPr="00F21A73" w:rsidRDefault="16F41809" w:rsidP="009469D6">
      <w:pPr>
        <w:spacing w:after="0" w:line="20" w:lineRule="atLeast"/>
        <w:jc w:val="both"/>
        <w:rPr>
          <w:rFonts w:ascii="Arial" w:hAnsi="Arial" w:cs="Arial"/>
          <w:sz w:val="24"/>
          <w:szCs w:val="24"/>
        </w:rPr>
      </w:pPr>
      <w:r w:rsidRPr="7E1580B8">
        <w:rPr>
          <w:rFonts w:ascii="Arial" w:hAnsi="Arial" w:cs="Arial"/>
          <w:sz w:val="24"/>
          <w:szCs w:val="24"/>
        </w:rPr>
        <w:t xml:space="preserve"> RNOH considers that the percentage of emergency readmissions within 28 days of discharge from the hospital is as described for the following reasons:</w:t>
      </w:r>
    </w:p>
    <w:p w14:paraId="1D734E64" w14:textId="1355FDEA" w:rsidR="009469D6" w:rsidRPr="00F21A73" w:rsidRDefault="009469D6" w:rsidP="009469D6">
      <w:pPr>
        <w:spacing w:after="0" w:line="20" w:lineRule="atLeast"/>
        <w:jc w:val="both"/>
        <w:rPr>
          <w:rFonts w:ascii="Arial" w:hAnsi="Arial" w:cs="Arial"/>
          <w:sz w:val="24"/>
          <w:szCs w:val="24"/>
        </w:rPr>
      </w:pPr>
      <w:r w:rsidRPr="00F21A73">
        <w:rPr>
          <w:rFonts w:ascii="Arial" w:hAnsi="Arial" w:cs="Arial"/>
          <w:sz w:val="24"/>
          <w:szCs w:val="24"/>
        </w:rPr>
        <w:t xml:space="preserve"> </w:t>
      </w:r>
    </w:p>
    <w:p w14:paraId="6B9304FA" w14:textId="0E1033B3" w:rsidR="009469D6" w:rsidRPr="00F21A73" w:rsidRDefault="009469D6" w:rsidP="00BB583C">
      <w:pPr>
        <w:pStyle w:val="ListParagraph"/>
        <w:numPr>
          <w:ilvl w:val="0"/>
          <w:numId w:val="69"/>
        </w:numPr>
        <w:spacing w:after="0" w:line="20" w:lineRule="atLeast"/>
        <w:rPr>
          <w:rFonts w:ascii="Arial" w:hAnsi="Arial" w:cs="Arial"/>
          <w:sz w:val="24"/>
          <w:szCs w:val="24"/>
        </w:rPr>
      </w:pPr>
      <w:r w:rsidRPr="00F21A73">
        <w:rPr>
          <w:rFonts w:ascii="Arial" w:hAnsi="Arial" w:cs="Arial"/>
          <w:sz w:val="24"/>
          <w:szCs w:val="24"/>
        </w:rPr>
        <w:t>Every time a patient is discharged and readmitted to the hospital the episode of care is coded. The Information Team provide</w:t>
      </w:r>
      <w:r w:rsidR="00671F78">
        <w:rPr>
          <w:rFonts w:ascii="Arial" w:hAnsi="Arial" w:cs="Arial"/>
          <w:sz w:val="24"/>
          <w:szCs w:val="24"/>
        </w:rPr>
        <w:t>s</w:t>
      </w:r>
      <w:r w:rsidRPr="00F21A73">
        <w:rPr>
          <w:rFonts w:ascii="Arial" w:hAnsi="Arial" w:cs="Arial"/>
          <w:sz w:val="24"/>
          <w:szCs w:val="24"/>
        </w:rPr>
        <w:t xml:space="preserve"> reports to allow operations teams to monitor and audit data quality locally and the Trust participates in the external audit which enables the Trust to benchmark its performance against other Trust</w:t>
      </w:r>
      <w:r w:rsidR="00671F78">
        <w:rPr>
          <w:rFonts w:ascii="Arial" w:hAnsi="Arial" w:cs="Arial"/>
          <w:sz w:val="24"/>
          <w:szCs w:val="24"/>
        </w:rPr>
        <w:t>s</w:t>
      </w:r>
      <w:r w:rsidRPr="00F21A73">
        <w:rPr>
          <w:rFonts w:ascii="Arial" w:hAnsi="Arial" w:cs="Arial"/>
          <w:sz w:val="24"/>
          <w:szCs w:val="24"/>
        </w:rPr>
        <w:t>.</w:t>
      </w:r>
    </w:p>
    <w:p w14:paraId="0232E2EF" w14:textId="77777777" w:rsidR="009469D6" w:rsidRPr="00F21A73" w:rsidRDefault="009469D6" w:rsidP="009469D6">
      <w:pPr>
        <w:spacing w:after="0" w:line="20" w:lineRule="atLeast"/>
        <w:jc w:val="both"/>
        <w:rPr>
          <w:rFonts w:ascii="Arial" w:hAnsi="Arial" w:cs="Arial"/>
          <w:sz w:val="24"/>
          <w:szCs w:val="24"/>
        </w:rPr>
      </w:pPr>
    </w:p>
    <w:p w14:paraId="7538A4E4" w14:textId="77777777" w:rsidR="009469D6" w:rsidRDefault="009469D6" w:rsidP="009469D6">
      <w:pPr>
        <w:spacing w:after="0" w:line="20" w:lineRule="atLeast"/>
        <w:jc w:val="both"/>
        <w:rPr>
          <w:rFonts w:ascii="Arial" w:hAnsi="Arial" w:cs="Arial"/>
          <w:color w:val="000000" w:themeColor="text1"/>
          <w:sz w:val="24"/>
          <w:szCs w:val="24"/>
        </w:rPr>
      </w:pPr>
      <w:r w:rsidRPr="00705F7F">
        <w:rPr>
          <w:rFonts w:ascii="Arial" w:hAnsi="Arial" w:cs="Arial"/>
          <w:color w:val="000000" w:themeColor="text1"/>
          <w:sz w:val="24"/>
          <w:szCs w:val="24"/>
        </w:rPr>
        <w:t>The Trust intends to take the following actions to reduce readmissions to improve the quality of its services:</w:t>
      </w:r>
    </w:p>
    <w:p w14:paraId="60F0D9A5" w14:textId="77777777" w:rsidR="00073626" w:rsidRPr="00705F7F" w:rsidRDefault="00073626" w:rsidP="009469D6">
      <w:pPr>
        <w:spacing w:after="0" w:line="20" w:lineRule="atLeast"/>
        <w:jc w:val="both"/>
        <w:rPr>
          <w:rFonts w:ascii="Arial" w:hAnsi="Arial" w:cs="Arial"/>
          <w:color w:val="000000" w:themeColor="text1"/>
          <w:sz w:val="24"/>
          <w:szCs w:val="24"/>
        </w:rPr>
      </w:pPr>
    </w:p>
    <w:p w14:paraId="191AB645" w14:textId="77777777" w:rsidR="009469D6" w:rsidRPr="00705F7F" w:rsidRDefault="009469D6" w:rsidP="00BB583C">
      <w:pPr>
        <w:pStyle w:val="ListParagraph"/>
        <w:numPr>
          <w:ilvl w:val="0"/>
          <w:numId w:val="69"/>
        </w:numPr>
        <w:spacing w:after="0" w:line="20" w:lineRule="atLeast"/>
        <w:rPr>
          <w:rFonts w:ascii="Arial" w:hAnsi="Arial" w:cs="Arial"/>
          <w:color w:val="000000" w:themeColor="text1"/>
          <w:sz w:val="24"/>
          <w:szCs w:val="24"/>
        </w:rPr>
      </w:pPr>
      <w:r w:rsidRPr="00705F7F">
        <w:rPr>
          <w:rFonts w:ascii="Arial" w:hAnsi="Arial" w:cs="Arial"/>
          <w:color w:val="000000" w:themeColor="text1"/>
          <w:sz w:val="24"/>
          <w:szCs w:val="24"/>
        </w:rPr>
        <w:t>Working to implement a process of exemplar discharge</w:t>
      </w:r>
    </w:p>
    <w:p w14:paraId="548BF9D6" w14:textId="15E1DBB5" w:rsidR="00841FA5" w:rsidRPr="00705F7F" w:rsidRDefault="009469D6" w:rsidP="00BB583C">
      <w:pPr>
        <w:pStyle w:val="ListParagraph"/>
        <w:numPr>
          <w:ilvl w:val="0"/>
          <w:numId w:val="69"/>
        </w:numPr>
        <w:spacing w:after="0" w:line="20" w:lineRule="atLeast"/>
        <w:rPr>
          <w:rFonts w:ascii="Arial" w:hAnsi="Arial" w:cs="Arial"/>
          <w:color w:val="000000" w:themeColor="text1"/>
          <w:sz w:val="24"/>
          <w:szCs w:val="24"/>
        </w:rPr>
      </w:pPr>
      <w:r w:rsidRPr="00705F7F">
        <w:rPr>
          <w:rFonts w:ascii="Arial" w:hAnsi="Arial" w:cs="Arial"/>
          <w:color w:val="000000" w:themeColor="text1"/>
          <w:sz w:val="24"/>
          <w:szCs w:val="24"/>
        </w:rPr>
        <w:t>Continuing to monitor those patients discharged from RNOH and readmitted to other hospitals to ensure accurate readmission rates and appropriate clinical review of any readmissions within 28 days</w:t>
      </w:r>
    </w:p>
    <w:p w14:paraId="5928C56C" w14:textId="51B9F3FC" w:rsidR="00841FA5" w:rsidRPr="00705F7F" w:rsidRDefault="00841FA5" w:rsidP="00BB583C">
      <w:pPr>
        <w:pStyle w:val="ListParagraph"/>
        <w:numPr>
          <w:ilvl w:val="0"/>
          <w:numId w:val="69"/>
        </w:numPr>
        <w:rPr>
          <w:rFonts w:ascii="Arial" w:hAnsi="Arial" w:cs="Arial"/>
          <w:color w:val="000000" w:themeColor="text1"/>
          <w:sz w:val="24"/>
          <w:szCs w:val="24"/>
        </w:rPr>
      </w:pPr>
      <w:r w:rsidRPr="00705F7F">
        <w:rPr>
          <w:rFonts w:ascii="Arial" w:hAnsi="Arial" w:cs="Arial"/>
          <w:color w:val="000000" w:themeColor="text1"/>
          <w:sz w:val="24"/>
          <w:szCs w:val="24"/>
        </w:rPr>
        <w:t>Develop our clinical pathways through Quality Improvement methodology, to ensure patients receive excellent and efficient care, which includes working on our discharge pathways and ensur</w:t>
      </w:r>
      <w:r w:rsidR="001C5D2F" w:rsidRPr="00705F7F">
        <w:rPr>
          <w:rFonts w:ascii="Arial" w:hAnsi="Arial" w:cs="Arial"/>
          <w:color w:val="000000" w:themeColor="text1"/>
          <w:sz w:val="24"/>
          <w:szCs w:val="24"/>
        </w:rPr>
        <w:t>ing</w:t>
      </w:r>
      <w:r w:rsidRPr="00705F7F">
        <w:rPr>
          <w:rFonts w:ascii="Arial" w:hAnsi="Arial" w:cs="Arial"/>
          <w:color w:val="000000" w:themeColor="text1"/>
          <w:sz w:val="24"/>
          <w:szCs w:val="24"/>
        </w:rPr>
        <w:t xml:space="preserve"> patients do not stay in </w:t>
      </w:r>
      <w:r w:rsidR="001C5D2F" w:rsidRPr="00705F7F">
        <w:rPr>
          <w:rFonts w:ascii="Arial" w:hAnsi="Arial" w:cs="Arial"/>
          <w:color w:val="000000" w:themeColor="text1"/>
          <w:sz w:val="24"/>
          <w:szCs w:val="24"/>
        </w:rPr>
        <w:t xml:space="preserve">the </w:t>
      </w:r>
      <w:r w:rsidRPr="00705F7F">
        <w:rPr>
          <w:rFonts w:ascii="Arial" w:hAnsi="Arial" w:cs="Arial"/>
          <w:color w:val="000000" w:themeColor="text1"/>
          <w:sz w:val="24"/>
          <w:szCs w:val="24"/>
        </w:rPr>
        <w:t xml:space="preserve">hospital longer than necessary with the risk that carries. </w:t>
      </w:r>
    </w:p>
    <w:p w14:paraId="0C2AA3BE" w14:textId="5272D61A" w:rsidR="00841FA5" w:rsidRPr="00705F7F" w:rsidRDefault="00841FA5" w:rsidP="00BB583C">
      <w:pPr>
        <w:pStyle w:val="ListParagraph"/>
        <w:numPr>
          <w:ilvl w:val="0"/>
          <w:numId w:val="69"/>
        </w:numPr>
        <w:rPr>
          <w:rFonts w:ascii="Arial" w:hAnsi="Arial" w:cs="Arial"/>
          <w:color w:val="000000" w:themeColor="text1"/>
          <w:sz w:val="24"/>
          <w:szCs w:val="24"/>
        </w:rPr>
      </w:pPr>
      <w:r w:rsidRPr="00705F7F">
        <w:rPr>
          <w:rFonts w:ascii="Arial" w:hAnsi="Arial" w:cs="Arial"/>
          <w:color w:val="000000" w:themeColor="text1"/>
          <w:sz w:val="24"/>
          <w:szCs w:val="24"/>
        </w:rPr>
        <w:lastRenderedPageBreak/>
        <w:t>Implement our updated admissions and discharge policy supporting staff to manage patients</w:t>
      </w:r>
      <w:r w:rsidR="001C5D2F" w:rsidRPr="00705F7F">
        <w:rPr>
          <w:rFonts w:ascii="Arial" w:hAnsi="Arial" w:cs="Arial"/>
          <w:color w:val="000000" w:themeColor="text1"/>
          <w:sz w:val="24"/>
          <w:szCs w:val="24"/>
        </w:rPr>
        <w:t>'</w:t>
      </w:r>
      <w:r w:rsidRPr="00705F7F">
        <w:rPr>
          <w:rFonts w:ascii="Arial" w:hAnsi="Arial" w:cs="Arial"/>
          <w:color w:val="000000" w:themeColor="text1"/>
          <w:sz w:val="24"/>
          <w:szCs w:val="24"/>
        </w:rPr>
        <w:t xml:space="preserve"> journey</w:t>
      </w:r>
      <w:r w:rsidR="001C5D2F" w:rsidRPr="00705F7F">
        <w:rPr>
          <w:rFonts w:ascii="Arial" w:hAnsi="Arial" w:cs="Arial"/>
          <w:color w:val="000000" w:themeColor="text1"/>
          <w:sz w:val="24"/>
          <w:szCs w:val="24"/>
        </w:rPr>
        <w:t>s</w:t>
      </w:r>
      <w:r w:rsidRPr="00705F7F">
        <w:rPr>
          <w:rFonts w:ascii="Arial" w:hAnsi="Arial" w:cs="Arial"/>
          <w:color w:val="000000" w:themeColor="text1"/>
          <w:sz w:val="24"/>
          <w:szCs w:val="24"/>
        </w:rPr>
        <w:t xml:space="preserve"> better, including discharge pathways.</w:t>
      </w:r>
    </w:p>
    <w:p w14:paraId="5AD86BE4" w14:textId="1D329746" w:rsidR="00841FA5" w:rsidRPr="00705F7F" w:rsidRDefault="40FB44B3" w:rsidP="00BB583C">
      <w:pPr>
        <w:pStyle w:val="ListParagraph"/>
        <w:numPr>
          <w:ilvl w:val="0"/>
          <w:numId w:val="69"/>
        </w:numPr>
        <w:rPr>
          <w:rFonts w:ascii="Arial" w:hAnsi="Arial" w:cs="Arial"/>
          <w:color w:val="000000" w:themeColor="text1"/>
          <w:sz w:val="24"/>
          <w:szCs w:val="24"/>
        </w:rPr>
      </w:pPr>
      <w:r w:rsidRPr="4631105C">
        <w:rPr>
          <w:rFonts w:ascii="Arial" w:hAnsi="Arial" w:cs="Arial"/>
          <w:color w:val="000000" w:themeColor="text1"/>
          <w:sz w:val="24"/>
          <w:szCs w:val="24"/>
        </w:rPr>
        <w:t xml:space="preserve">We aim to work on reducing </w:t>
      </w:r>
      <w:r w:rsidR="3E6B8016" w:rsidRPr="4631105C">
        <w:rPr>
          <w:rFonts w:ascii="Arial" w:hAnsi="Arial" w:cs="Arial"/>
          <w:color w:val="000000" w:themeColor="text1"/>
          <w:sz w:val="24"/>
          <w:szCs w:val="24"/>
        </w:rPr>
        <w:t xml:space="preserve">the </w:t>
      </w:r>
      <w:r w:rsidRPr="4631105C">
        <w:rPr>
          <w:rFonts w:ascii="Arial" w:hAnsi="Arial" w:cs="Arial"/>
          <w:color w:val="000000" w:themeColor="text1"/>
          <w:sz w:val="24"/>
          <w:szCs w:val="24"/>
        </w:rPr>
        <w:t xml:space="preserve">length of stay for some clinical pathways. </w:t>
      </w:r>
      <w:r w:rsidR="3E6B8016" w:rsidRPr="4631105C">
        <w:rPr>
          <w:rFonts w:ascii="Arial" w:hAnsi="Arial" w:cs="Arial"/>
          <w:color w:val="000000" w:themeColor="text1"/>
          <w:sz w:val="24"/>
          <w:szCs w:val="24"/>
        </w:rPr>
        <w:t>R</w:t>
      </w:r>
      <w:r w:rsidRPr="4631105C">
        <w:rPr>
          <w:rFonts w:ascii="Arial" w:hAnsi="Arial" w:cs="Arial"/>
          <w:color w:val="000000" w:themeColor="text1"/>
          <w:sz w:val="24"/>
          <w:szCs w:val="24"/>
        </w:rPr>
        <w:t xml:space="preserve">educing waste </w:t>
      </w:r>
      <w:r w:rsidR="4DC925A6" w:rsidRPr="4631105C">
        <w:rPr>
          <w:rFonts w:ascii="Arial" w:hAnsi="Arial" w:cs="Arial"/>
          <w:color w:val="000000" w:themeColor="text1"/>
          <w:sz w:val="24"/>
          <w:szCs w:val="24"/>
        </w:rPr>
        <w:t xml:space="preserve">such as </w:t>
      </w:r>
      <w:r w:rsidRPr="4631105C">
        <w:rPr>
          <w:rFonts w:ascii="Arial" w:hAnsi="Arial" w:cs="Arial"/>
          <w:color w:val="000000" w:themeColor="text1"/>
          <w:sz w:val="24"/>
          <w:szCs w:val="24"/>
        </w:rPr>
        <w:t xml:space="preserve">delays in the current </w:t>
      </w:r>
      <w:r w:rsidRPr="002C63DC">
        <w:rPr>
          <w:rFonts w:ascii="Arial" w:hAnsi="Arial" w:cs="Arial"/>
          <w:color w:val="000000" w:themeColor="text1"/>
          <w:sz w:val="24"/>
          <w:szCs w:val="24"/>
        </w:rPr>
        <w:t>system</w:t>
      </w:r>
      <w:r w:rsidR="002C63DC" w:rsidRPr="002C63DC">
        <w:rPr>
          <w:rFonts w:ascii="Arial" w:hAnsi="Arial" w:cs="Arial"/>
          <w:bCs/>
          <w:color w:val="000000" w:themeColor="text1"/>
          <w:sz w:val="24"/>
          <w:szCs w:val="24"/>
        </w:rPr>
        <w:t xml:space="preserve"> </w:t>
      </w:r>
      <w:r w:rsidRPr="002C63DC">
        <w:rPr>
          <w:rFonts w:ascii="Arial" w:hAnsi="Arial" w:cs="Arial"/>
          <w:bCs/>
          <w:color w:val="000000" w:themeColor="text1"/>
          <w:sz w:val="24"/>
          <w:szCs w:val="24"/>
        </w:rPr>
        <w:t>or</w:t>
      </w:r>
      <w:r w:rsidRPr="4631105C">
        <w:rPr>
          <w:rFonts w:ascii="Arial" w:hAnsi="Arial" w:cs="Arial"/>
          <w:color w:val="000000" w:themeColor="text1"/>
          <w:sz w:val="24"/>
          <w:szCs w:val="24"/>
        </w:rPr>
        <w:t xml:space="preserve"> implementing improved services </w:t>
      </w:r>
      <w:r w:rsidR="2F51DC5F" w:rsidRPr="4631105C">
        <w:rPr>
          <w:rFonts w:ascii="Arial" w:hAnsi="Arial" w:cs="Arial"/>
          <w:color w:val="000000" w:themeColor="text1"/>
          <w:sz w:val="24"/>
          <w:szCs w:val="24"/>
        </w:rPr>
        <w:t xml:space="preserve">such as </w:t>
      </w:r>
      <w:r w:rsidRPr="4631105C">
        <w:rPr>
          <w:rFonts w:ascii="Arial" w:hAnsi="Arial" w:cs="Arial"/>
          <w:color w:val="000000" w:themeColor="text1"/>
          <w:sz w:val="24"/>
          <w:szCs w:val="24"/>
        </w:rPr>
        <w:t xml:space="preserve">a twilight therapies service to start therapy post-surgery at the earliest </w:t>
      </w:r>
      <w:r w:rsidR="0A330D54" w:rsidRPr="4631105C">
        <w:rPr>
          <w:rFonts w:ascii="Arial" w:hAnsi="Arial" w:cs="Arial"/>
          <w:color w:val="000000" w:themeColor="text1"/>
          <w:sz w:val="24"/>
          <w:szCs w:val="24"/>
        </w:rPr>
        <w:t>opportunity,</w:t>
      </w:r>
      <w:r w:rsidRPr="4631105C">
        <w:rPr>
          <w:rFonts w:ascii="Arial" w:hAnsi="Arial" w:cs="Arial"/>
          <w:color w:val="000000" w:themeColor="text1"/>
          <w:sz w:val="24"/>
          <w:szCs w:val="24"/>
        </w:rPr>
        <w:t xml:space="preserve"> will ensure that we free up capacity to treat more patients.</w:t>
      </w:r>
    </w:p>
    <w:p w14:paraId="14B659B1" w14:textId="6291FD46" w:rsidR="00841FA5" w:rsidRPr="00705F7F" w:rsidRDefault="40FB44B3" w:rsidP="00BB583C">
      <w:pPr>
        <w:pStyle w:val="ListParagraph"/>
        <w:numPr>
          <w:ilvl w:val="0"/>
          <w:numId w:val="69"/>
        </w:numPr>
        <w:spacing w:after="0" w:line="20" w:lineRule="atLeast"/>
        <w:rPr>
          <w:rFonts w:ascii="Arial" w:hAnsi="Arial" w:cs="Arial"/>
          <w:color w:val="000000" w:themeColor="text1"/>
          <w:sz w:val="24"/>
          <w:szCs w:val="24"/>
        </w:rPr>
      </w:pPr>
      <w:r w:rsidRPr="4631105C">
        <w:rPr>
          <w:rFonts w:ascii="Arial" w:hAnsi="Arial" w:cs="Arial"/>
          <w:color w:val="000000" w:themeColor="text1"/>
          <w:sz w:val="24"/>
          <w:szCs w:val="24"/>
        </w:rPr>
        <w:t>Continue to monitor readmission rates</w:t>
      </w:r>
      <w:r w:rsidR="112F1BE9" w:rsidRPr="4631105C">
        <w:rPr>
          <w:rFonts w:ascii="Arial" w:hAnsi="Arial" w:cs="Arial"/>
          <w:color w:val="000000" w:themeColor="text1"/>
          <w:sz w:val="24"/>
          <w:szCs w:val="24"/>
        </w:rPr>
        <w:t>.</w:t>
      </w:r>
      <w:r w:rsidRPr="4631105C">
        <w:rPr>
          <w:rFonts w:ascii="Arial" w:hAnsi="Arial" w:cs="Arial"/>
          <w:color w:val="000000" w:themeColor="text1"/>
          <w:sz w:val="24"/>
          <w:szCs w:val="24"/>
        </w:rPr>
        <w:t xml:space="preserve"> We know that readmissions have not increased despite </w:t>
      </w:r>
      <w:r w:rsidR="3E6B8016" w:rsidRPr="4631105C">
        <w:rPr>
          <w:rFonts w:ascii="Arial" w:hAnsi="Arial" w:cs="Arial"/>
          <w:color w:val="000000" w:themeColor="text1"/>
          <w:sz w:val="24"/>
          <w:szCs w:val="24"/>
        </w:rPr>
        <w:t xml:space="preserve">the </w:t>
      </w:r>
      <w:r w:rsidRPr="4631105C">
        <w:rPr>
          <w:rFonts w:ascii="Arial" w:hAnsi="Arial" w:cs="Arial"/>
          <w:color w:val="000000" w:themeColor="text1"/>
          <w:sz w:val="24"/>
          <w:szCs w:val="24"/>
        </w:rPr>
        <w:t xml:space="preserve">increased amount of day surgeries in the last year, converting overnight stays to day cases </w:t>
      </w:r>
      <w:r w:rsidRPr="4631105C">
        <w:rPr>
          <w:rFonts w:ascii="Arial" w:hAnsi="Arial" w:cs="Arial"/>
          <w:b/>
          <w:bCs/>
          <w:color w:val="000000" w:themeColor="text1"/>
          <w:sz w:val="24"/>
          <w:szCs w:val="24"/>
          <w:u w:val="single"/>
        </w:rPr>
        <w:t>and</w:t>
      </w:r>
      <w:r w:rsidRPr="4631105C">
        <w:rPr>
          <w:rFonts w:ascii="Arial" w:hAnsi="Arial" w:cs="Arial"/>
          <w:b/>
          <w:bCs/>
          <w:color w:val="000000" w:themeColor="text1"/>
          <w:sz w:val="24"/>
          <w:szCs w:val="24"/>
        </w:rPr>
        <w:t xml:space="preserve"> </w:t>
      </w:r>
      <w:r w:rsidRPr="4631105C">
        <w:rPr>
          <w:rFonts w:ascii="Arial" w:hAnsi="Arial" w:cs="Arial"/>
          <w:color w:val="000000" w:themeColor="text1"/>
          <w:sz w:val="24"/>
          <w:szCs w:val="24"/>
        </w:rPr>
        <w:t xml:space="preserve">reducing </w:t>
      </w:r>
      <w:r w:rsidR="3E6B8016" w:rsidRPr="4631105C">
        <w:rPr>
          <w:rFonts w:ascii="Arial" w:hAnsi="Arial" w:cs="Arial"/>
          <w:color w:val="000000" w:themeColor="text1"/>
          <w:sz w:val="24"/>
          <w:szCs w:val="24"/>
        </w:rPr>
        <w:t xml:space="preserve">the </w:t>
      </w:r>
      <w:r w:rsidRPr="4631105C">
        <w:rPr>
          <w:rFonts w:ascii="Arial" w:hAnsi="Arial" w:cs="Arial"/>
          <w:color w:val="000000" w:themeColor="text1"/>
          <w:sz w:val="24"/>
          <w:szCs w:val="24"/>
        </w:rPr>
        <w:t xml:space="preserve">length of stay for some other patient groups. </w:t>
      </w:r>
    </w:p>
    <w:p w14:paraId="32674F59" w14:textId="77777777" w:rsidR="009469D6" w:rsidRPr="0030485E" w:rsidRDefault="009469D6" w:rsidP="00BE57C3">
      <w:pPr>
        <w:spacing w:after="0" w:line="20" w:lineRule="atLeast"/>
        <w:jc w:val="both"/>
        <w:rPr>
          <w:rFonts w:ascii="Arial" w:eastAsiaTheme="majorEastAsia" w:hAnsi="Arial" w:cs="Arial"/>
          <w:b/>
          <w:color w:val="000000" w:themeColor="text1"/>
          <w:sz w:val="24"/>
          <w:szCs w:val="24"/>
          <w:highlight w:val="yellow"/>
        </w:rPr>
      </w:pPr>
    </w:p>
    <w:p w14:paraId="4E472F0E" w14:textId="73B4CF51" w:rsidR="00C3175A" w:rsidRPr="005B7D68" w:rsidRDefault="00C3175A" w:rsidP="00BB583C">
      <w:pPr>
        <w:pStyle w:val="Heading3"/>
        <w:numPr>
          <w:ilvl w:val="2"/>
          <w:numId w:val="20"/>
        </w:numPr>
        <w:spacing w:before="0"/>
        <w:ind w:left="709"/>
        <w:jc w:val="both"/>
      </w:pPr>
      <w:bookmarkStart w:id="73" w:name="_Toc137048691"/>
      <w:r w:rsidRPr="005B7D68">
        <w:t>Cancer waiting times</w:t>
      </w:r>
      <w:bookmarkEnd w:id="73"/>
    </w:p>
    <w:p w14:paraId="1BE50B9F" w14:textId="28971E07" w:rsidR="00C3175A" w:rsidRPr="005B7D68" w:rsidRDefault="00C3175A" w:rsidP="00BE57C3">
      <w:pPr>
        <w:spacing w:after="0" w:line="20" w:lineRule="atLeast"/>
        <w:jc w:val="both"/>
        <w:rPr>
          <w:b/>
          <w:color w:val="00B0F0"/>
        </w:rPr>
      </w:pPr>
    </w:p>
    <w:p w14:paraId="51B94306" w14:textId="1681055A" w:rsidR="00EE69B9" w:rsidRPr="005B7D68" w:rsidRDefault="00EE69B9" w:rsidP="00EE69B9">
      <w:pPr>
        <w:spacing w:after="0" w:line="20" w:lineRule="atLeast"/>
        <w:jc w:val="both"/>
        <w:rPr>
          <w:rFonts w:ascii="Arial" w:hAnsi="Arial" w:cs="Arial"/>
          <w:sz w:val="24"/>
          <w:szCs w:val="24"/>
        </w:rPr>
      </w:pPr>
      <w:r w:rsidRPr="005B7D68">
        <w:rPr>
          <w:rFonts w:ascii="Arial" w:hAnsi="Arial" w:cs="Arial"/>
          <w:sz w:val="24"/>
          <w:szCs w:val="24"/>
        </w:rPr>
        <w:t>RNOH is one of only five designated centres in the country that specialises in the care and treatment of patients who suffer from bone and soft tissue cancers.</w:t>
      </w:r>
      <w:r w:rsidR="00257545">
        <w:rPr>
          <w:rFonts w:ascii="Arial" w:hAnsi="Arial" w:cs="Arial"/>
          <w:sz w:val="24"/>
          <w:szCs w:val="24"/>
        </w:rPr>
        <w:t xml:space="preserve"> </w:t>
      </w:r>
      <w:r w:rsidRPr="005B7D68">
        <w:rPr>
          <w:rFonts w:ascii="Arial" w:hAnsi="Arial" w:cs="Arial"/>
          <w:sz w:val="24"/>
          <w:szCs w:val="24"/>
        </w:rPr>
        <w:t>The national standard states that patients should receive the first treatment within 62 days of the urgent referral date (Target 85%). The table below (5.2.3.1) outlines the performance of the Trust against this standard.</w:t>
      </w:r>
    </w:p>
    <w:p w14:paraId="5759AF1F" w14:textId="77777777" w:rsidR="00EE69B9" w:rsidRPr="005B7D68" w:rsidRDefault="00EE69B9" w:rsidP="00BE57C3">
      <w:pPr>
        <w:spacing w:after="0" w:line="20" w:lineRule="atLeast"/>
        <w:jc w:val="both"/>
        <w:rPr>
          <w:b/>
          <w:color w:val="00B0F0"/>
        </w:rPr>
      </w:pPr>
    </w:p>
    <w:tbl>
      <w:tblPr>
        <w:tblStyle w:val="TableGrid"/>
        <w:tblW w:w="7371" w:type="dxa"/>
        <w:tblLook w:val="04A0" w:firstRow="1" w:lastRow="0" w:firstColumn="1" w:lastColumn="0" w:noHBand="0" w:noVBand="1"/>
      </w:tblPr>
      <w:tblGrid>
        <w:gridCol w:w="1320"/>
        <w:gridCol w:w="645"/>
        <w:gridCol w:w="1085"/>
        <w:gridCol w:w="833"/>
        <w:gridCol w:w="1085"/>
        <w:gridCol w:w="1136"/>
        <w:gridCol w:w="1267"/>
      </w:tblGrid>
      <w:tr w:rsidR="006B0368" w:rsidRPr="005B7D68" w14:paraId="60647C5D" w14:textId="77777777" w:rsidTr="007D772F">
        <w:trPr>
          <w:trHeight w:val="480"/>
        </w:trPr>
        <w:tc>
          <w:tcPr>
            <w:tcW w:w="1329" w:type="dxa"/>
            <w:vMerge w:val="restart"/>
          </w:tcPr>
          <w:p w14:paraId="76D6515B" w14:textId="77777777" w:rsidR="006B0368" w:rsidRPr="005B7D68" w:rsidRDefault="006B0368" w:rsidP="000A0944">
            <w:pPr>
              <w:spacing w:line="20" w:lineRule="atLeast"/>
              <w:rPr>
                <w:rFonts w:ascii="Arial" w:hAnsi="Arial" w:cs="Arial"/>
                <w:sz w:val="22"/>
                <w:szCs w:val="24"/>
              </w:rPr>
            </w:pPr>
          </w:p>
        </w:tc>
        <w:tc>
          <w:tcPr>
            <w:tcW w:w="6042" w:type="dxa"/>
            <w:gridSpan w:val="6"/>
            <w:shd w:val="clear" w:color="auto" w:fill="005EB8"/>
          </w:tcPr>
          <w:p w14:paraId="16FC1954" w14:textId="77777777" w:rsidR="006B0368" w:rsidRPr="005B7D68" w:rsidRDefault="1E32913B" w:rsidP="4631105C">
            <w:pPr>
              <w:spacing w:line="20" w:lineRule="atLeast"/>
              <w:jc w:val="center"/>
              <w:rPr>
                <w:rFonts w:ascii="Arial" w:hAnsi="Arial" w:cs="Arial"/>
                <w:b/>
                <w:bCs/>
                <w:color w:val="FFFFFF" w:themeColor="background1"/>
                <w:sz w:val="22"/>
                <w:szCs w:val="22"/>
              </w:rPr>
            </w:pPr>
            <w:r w:rsidRPr="4631105C">
              <w:rPr>
                <w:rFonts w:ascii="Arial" w:hAnsi="Arial" w:cs="Arial"/>
                <w:b/>
                <w:bCs/>
                <w:color w:val="FFFFFF" w:themeColor="background1"/>
                <w:sz w:val="22"/>
                <w:szCs w:val="22"/>
              </w:rPr>
              <w:t>% of patients receiving first treatment within 62 days of urgent referral</w:t>
            </w:r>
          </w:p>
        </w:tc>
      </w:tr>
      <w:tr w:rsidR="006B0368" w:rsidRPr="005B7D68" w14:paraId="3B44E17A" w14:textId="77777777" w:rsidTr="007D772F">
        <w:trPr>
          <w:trHeight w:val="270"/>
        </w:trPr>
        <w:tc>
          <w:tcPr>
            <w:tcW w:w="1329" w:type="dxa"/>
            <w:vMerge/>
            <w:vAlign w:val="center"/>
          </w:tcPr>
          <w:p w14:paraId="0A03D541" w14:textId="77777777" w:rsidR="006B0368" w:rsidRPr="005B7D68" w:rsidRDefault="006B0368" w:rsidP="006B0368">
            <w:pPr>
              <w:spacing w:line="20" w:lineRule="atLeast"/>
              <w:jc w:val="center"/>
              <w:rPr>
                <w:rFonts w:ascii="Arial" w:hAnsi="Arial" w:cs="Arial"/>
                <w:sz w:val="22"/>
                <w:szCs w:val="24"/>
              </w:rPr>
            </w:pPr>
          </w:p>
        </w:tc>
        <w:tc>
          <w:tcPr>
            <w:tcW w:w="1688" w:type="dxa"/>
            <w:gridSpan w:val="2"/>
            <w:shd w:val="clear" w:color="auto" w:fill="DEEAF6" w:themeFill="accent1" w:themeFillTint="33"/>
          </w:tcPr>
          <w:p w14:paraId="5018CD71" w14:textId="2A318465" w:rsidR="006B0368" w:rsidRPr="005B7D68" w:rsidRDefault="007D772F" w:rsidP="006B0368">
            <w:pPr>
              <w:spacing w:line="20" w:lineRule="atLeast"/>
              <w:jc w:val="center"/>
              <w:rPr>
                <w:rFonts w:ascii="Arial" w:hAnsi="Arial" w:cs="Arial"/>
                <w:b/>
                <w:sz w:val="22"/>
                <w:szCs w:val="24"/>
              </w:rPr>
            </w:pPr>
            <w:r w:rsidRPr="005B7D68">
              <w:rPr>
                <w:rFonts w:ascii="Arial" w:hAnsi="Arial" w:cs="Arial"/>
                <w:b/>
                <w:sz w:val="22"/>
                <w:szCs w:val="24"/>
              </w:rPr>
              <w:t>2020/21</w:t>
            </w:r>
          </w:p>
        </w:tc>
        <w:tc>
          <w:tcPr>
            <w:tcW w:w="1930" w:type="dxa"/>
            <w:gridSpan w:val="2"/>
            <w:shd w:val="clear" w:color="auto" w:fill="DEEAF6" w:themeFill="accent1" w:themeFillTint="33"/>
          </w:tcPr>
          <w:p w14:paraId="628E560B" w14:textId="41CD8949" w:rsidR="006B0368" w:rsidRPr="005B7D68" w:rsidRDefault="006B0368" w:rsidP="006B0368">
            <w:pPr>
              <w:spacing w:line="20" w:lineRule="atLeast"/>
              <w:jc w:val="center"/>
              <w:rPr>
                <w:rFonts w:ascii="Arial" w:hAnsi="Arial" w:cs="Arial"/>
                <w:b/>
                <w:sz w:val="22"/>
                <w:szCs w:val="24"/>
              </w:rPr>
            </w:pPr>
            <w:r w:rsidRPr="005B7D68">
              <w:rPr>
                <w:rFonts w:ascii="Arial" w:hAnsi="Arial" w:cs="Arial"/>
                <w:b/>
                <w:sz w:val="22"/>
                <w:szCs w:val="24"/>
              </w:rPr>
              <w:t>2021/22</w:t>
            </w:r>
          </w:p>
        </w:tc>
        <w:tc>
          <w:tcPr>
            <w:tcW w:w="2424" w:type="dxa"/>
            <w:gridSpan w:val="2"/>
            <w:shd w:val="clear" w:color="auto" w:fill="DEEAF6" w:themeFill="accent1" w:themeFillTint="33"/>
          </w:tcPr>
          <w:p w14:paraId="0987D6B7" w14:textId="6B1BD493" w:rsidR="006B0368" w:rsidRPr="005B7D68" w:rsidRDefault="006B0368" w:rsidP="007D772F">
            <w:pPr>
              <w:spacing w:line="20" w:lineRule="atLeast"/>
              <w:jc w:val="center"/>
              <w:rPr>
                <w:rFonts w:ascii="Arial" w:hAnsi="Arial" w:cs="Arial"/>
                <w:b/>
                <w:szCs w:val="24"/>
              </w:rPr>
            </w:pPr>
            <w:r w:rsidRPr="005B7D68">
              <w:rPr>
                <w:rFonts w:ascii="Arial" w:hAnsi="Arial" w:cs="Arial"/>
                <w:b/>
                <w:sz w:val="22"/>
                <w:szCs w:val="24"/>
              </w:rPr>
              <w:t>202</w:t>
            </w:r>
            <w:r w:rsidR="007D772F">
              <w:rPr>
                <w:rFonts w:ascii="Arial" w:hAnsi="Arial" w:cs="Arial"/>
                <w:b/>
                <w:sz w:val="22"/>
                <w:szCs w:val="24"/>
              </w:rPr>
              <w:t>2</w:t>
            </w:r>
            <w:r w:rsidRPr="005B7D68">
              <w:rPr>
                <w:rFonts w:ascii="Arial" w:hAnsi="Arial" w:cs="Arial"/>
                <w:b/>
                <w:sz w:val="22"/>
                <w:szCs w:val="24"/>
              </w:rPr>
              <w:t>/2</w:t>
            </w:r>
            <w:r w:rsidR="007D772F">
              <w:rPr>
                <w:rFonts w:ascii="Arial" w:hAnsi="Arial" w:cs="Arial"/>
                <w:b/>
                <w:sz w:val="22"/>
                <w:szCs w:val="24"/>
              </w:rPr>
              <w:t>3</w:t>
            </w:r>
          </w:p>
        </w:tc>
      </w:tr>
      <w:tr w:rsidR="007D772F" w:rsidRPr="005B7D68" w14:paraId="1DDC4402" w14:textId="77777777" w:rsidTr="007D772F">
        <w:trPr>
          <w:trHeight w:val="255"/>
        </w:trPr>
        <w:tc>
          <w:tcPr>
            <w:tcW w:w="1329" w:type="dxa"/>
            <w:vMerge/>
            <w:vAlign w:val="center"/>
          </w:tcPr>
          <w:p w14:paraId="5C8AEB99" w14:textId="77777777" w:rsidR="007D772F" w:rsidRPr="005B7D68" w:rsidRDefault="007D772F" w:rsidP="007D772F">
            <w:pPr>
              <w:spacing w:line="20" w:lineRule="atLeast"/>
              <w:jc w:val="center"/>
              <w:rPr>
                <w:rFonts w:ascii="Arial" w:hAnsi="Arial" w:cs="Arial"/>
                <w:sz w:val="22"/>
                <w:szCs w:val="24"/>
              </w:rPr>
            </w:pPr>
          </w:p>
        </w:tc>
        <w:tc>
          <w:tcPr>
            <w:tcW w:w="598" w:type="dxa"/>
          </w:tcPr>
          <w:p w14:paraId="587D2419" w14:textId="32EB02FA"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N</w:t>
            </w:r>
          </w:p>
        </w:tc>
        <w:tc>
          <w:tcPr>
            <w:tcW w:w="1090" w:type="dxa"/>
            <w:vAlign w:val="center"/>
          </w:tcPr>
          <w:p w14:paraId="53DEB2EA" w14:textId="6AC5042A"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w:t>
            </w:r>
          </w:p>
        </w:tc>
        <w:tc>
          <w:tcPr>
            <w:tcW w:w="840" w:type="dxa"/>
          </w:tcPr>
          <w:p w14:paraId="2182A110" w14:textId="4043A31E"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N</w:t>
            </w:r>
          </w:p>
        </w:tc>
        <w:tc>
          <w:tcPr>
            <w:tcW w:w="1090" w:type="dxa"/>
          </w:tcPr>
          <w:p w14:paraId="2B69A56D" w14:textId="2C136482"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w:t>
            </w:r>
          </w:p>
        </w:tc>
        <w:tc>
          <w:tcPr>
            <w:tcW w:w="1149" w:type="dxa"/>
          </w:tcPr>
          <w:p w14:paraId="0EFC0C6F" w14:textId="116AD784"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N</w:t>
            </w:r>
          </w:p>
        </w:tc>
        <w:tc>
          <w:tcPr>
            <w:tcW w:w="1275" w:type="dxa"/>
            <w:vAlign w:val="center"/>
          </w:tcPr>
          <w:p w14:paraId="7675BCE3" w14:textId="77777777"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w:t>
            </w:r>
          </w:p>
        </w:tc>
      </w:tr>
      <w:tr w:rsidR="007D772F" w:rsidRPr="005B7D68" w14:paraId="5AE86DFB" w14:textId="77777777" w:rsidTr="007D772F">
        <w:trPr>
          <w:trHeight w:val="255"/>
        </w:trPr>
        <w:tc>
          <w:tcPr>
            <w:tcW w:w="1329" w:type="dxa"/>
            <w:shd w:val="clear" w:color="auto" w:fill="DEEAF6" w:themeFill="accent1" w:themeFillTint="33"/>
            <w:vAlign w:val="center"/>
          </w:tcPr>
          <w:p w14:paraId="2629B7CD" w14:textId="77777777"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RNOH</w:t>
            </w:r>
          </w:p>
        </w:tc>
        <w:tc>
          <w:tcPr>
            <w:tcW w:w="598" w:type="dxa"/>
            <w:shd w:val="clear" w:color="auto" w:fill="E7F0F9"/>
          </w:tcPr>
          <w:p w14:paraId="297CFA5B" w14:textId="0E12DB3A"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77.5</w:t>
            </w:r>
          </w:p>
        </w:tc>
        <w:tc>
          <w:tcPr>
            <w:tcW w:w="1090" w:type="dxa"/>
            <w:shd w:val="clear" w:color="auto" w:fill="E7F0F9"/>
          </w:tcPr>
          <w:p w14:paraId="3A9D4874" w14:textId="7E4FDB9A"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88.2%</w:t>
            </w:r>
          </w:p>
        </w:tc>
        <w:tc>
          <w:tcPr>
            <w:tcW w:w="840" w:type="dxa"/>
          </w:tcPr>
          <w:p w14:paraId="3EF16A59" w14:textId="473784B5"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65</w:t>
            </w:r>
          </w:p>
        </w:tc>
        <w:tc>
          <w:tcPr>
            <w:tcW w:w="1090" w:type="dxa"/>
          </w:tcPr>
          <w:p w14:paraId="4E89BADD" w14:textId="37EAF2C4"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76.6%</w:t>
            </w:r>
          </w:p>
        </w:tc>
        <w:tc>
          <w:tcPr>
            <w:tcW w:w="1149" w:type="dxa"/>
            <w:shd w:val="clear" w:color="auto" w:fill="auto"/>
          </w:tcPr>
          <w:p w14:paraId="14D284A8" w14:textId="67E90311" w:rsidR="007D772F" w:rsidRPr="005B7D68" w:rsidRDefault="007D772F" w:rsidP="007D772F">
            <w:pPr>
              <w:spacing w:line="20" w:lineRule="atLeast"/>
              <w:jc w:val="center"/>
              <w:rPr>
                <w:rFonts w:ascii="Arial" w:hAnsi="Arial" w:cs="Arial"/>
                <w:sz w:val="22"/>
                <w:szCs w:val="24"/>
              </w:rPr>
            </w:pPr>
            <w:r>
              <w:rPr>
                <w:rFonts w:ascii="Arial" w:hAnsi="Arial" w:cs="Arial"/>
                <w:sz w:val="22"/>
                <w:szCs w:val="24"/>
              </w:rPr>
              <w:t>72</w:t>
            </w:r>
          </w:p>
        </w:tc>
        <w:tc>
          <w:tcPr>
            <w:tcW w:w="1275" w:type="dxa"/>
            <w:shd w:val="clear" w:color="auto" w:fill="auto"/>
          </w:tcPr>
          <w:p w14:paraId="6B37E8BC" w14:textId="1D5A3632" w:rsidR="007D772F" w:rsidRPr="005B7D68" w:rsidRDefault="007D772F" w:rsidP="007D772F">
            <w:pPr>
              <w:spacing w:line="20" w:lineRule="atLeast"/>
              <w:jc w:val="center"/>
              <w:rPr>
                <w:rFonts w:ascii="Arial" w:hAnsi="Arial" w:cs="Arial"/>
                <w:sz w:val="22"/>
                <w:szCs w:val="24"/>
              </w:rPr>
            </w:pPr>
            <w:r w:rsidRPr="005B7D68">
              <w:rPr>
                <w:rFonts w:ascii="Arial" w:hAnsi="Arial" w:cs="Arial"/>
                <w:sz w:val="22"/>
                <w:szCs w:val="24"/>
              </w:rPr>
              <w:t>82</w:t>
            </w:r>
            <w:r>
              <w:rPr>
                <w:rFonts w:ascii="Arial" w:hAnsi="Arial" w:cs="Arial"/>
                <w:sz w:val="22"/>
                <w:szCs w:val="24"/>
              </w:rPr>
              <w:t>.3</w:t>
            </w:r>
            <w:r w:rsidRPr="005B7D68">
              <w:rPr>
                <w:rFonts w:ascii="Arial" w:hAnsi="Arial" w:cs="Arial"/>
                <w:sz w:val="22"/>
                <w:szCs w:val="24"/>
              </w:rPr>
              <w:t>%</w:t>
            </w:r>
          </w:p>
        </w:tc>
      </w:tr>
    </w:tbl>
    <w:p w14:paraId="194C72D1" w14:textId="096FAD88" w:rsidR="006B0368" w:rsidRPr="00EF1ED8" w:rsidRDefault="006B0368" w:rsidP="00BE57C3">
      <w:pPr>
        <w:spacing w:after="0" w:line="20" w:lineRule="atLeast"/>
        <w:jc w:val="both"/>
        <w:rPr>
          <w:b/>
          <w:color w:val="00B0F0"/>
          <w:sz w:val="24"/>
          <w:szCs w:val="24"/>
        </w:rPr>
      </w:pPr>
      <w:r w:rsidRPr="00EF1ED8">
        <w:rPr>
          <w:rFonts w:ascii="Arial" w:hAnsi="Arial" w:cs="Arial"/>
          <w:i/>
          <w:sz w:val="24"/>
          <w:szCs w:val="28"/>
        </w:rPr>
        <w:t>Table 5.2.3.1 62 days wait for first cancer treatment (Data Accessed May 2023)</w:t>
      </w:r>
    </w:p>
    <w:p w14:paraId="489EC8DC" w14:textId="77777777" w:rsidR="007D772F" w:rsidRPr="005B7D68" w:rsidRDefault="007D772F" w:rsidP="00BE57C3">
      <w:pPr>
        <w:spacing w:after="0" w:line="20" w:lineRule="atLeast"/>
        <w:jc w:val="both"/>
      </w:pPr>
    </w:p>
    <w:p w14:paraId="4AD8E26E" w14:textId="77777777" w:rsidR="00EE69B9" w:rsidRPr="005B7D68" w:rsidRDefault="00EE69B9" w:rsidP="00EE69B9">
      <w:pPr>
        <w:spacing w:after="0" w:line="20" w:lineRule="atLeast"/>
        <w:jc w:val="both"/>
        <w:rPr>
          <w:rFonts w:ascii="Arial" w:hAnsi="Arial" w:cs="Arial"/>
          <w:sz w:val="24"/>
          <w:szCs w:val="24"/>
        </w:rPr>
      </w:pPr>
      <w:r w:rsidRPr="005B7D68">
        <w:rPr>
          <w:rFonts w:ascii="Arial" w:hAnsi="Arial" w:cs="Arial"/>
          <w:sz w:val="24"/>
          <w:szCs w:val="24"/>
        </w:rPr>
        <w:t>RNOH considers the data to be as described for the following reasons:</w:t>
      </w:r>
    </w:p>
    <w:p w14:paraId="7D73726B" w14:textId="77777777" w:rsidR="00EE69B9" w:rsidRPr="005B7D68" w:rsidRDefault="00EE69B9" w:rsidP="00BB583C">
      <w:pPr>
        <w:pStyle w:val="ListParagraph"/>
        <w:numPr>
          <w:ilvl w:val="0"/>
          <w:numId w:val="70"/>
        </w:numPr>
        <w:spacing w:after="0" w:line="20" w:lineRule="atLeast"/>
        <w:rPr>
          <w:rFonts w:ascii="Arial" w:hAnsi="Arial" w:cs="Arial"/>
          <w:sz w:val="24"/>
          <w:szCs w:val="24"/>
        </w:rPr>
      </w:pPr>
      <w:r w:rsidRPr="005B7D68">
        <w:rPr>
          <w:rFonts w:ascii="Arial" w:hAnsi="Arial" w:cs="Arial"/>
          <w:sz w:val="24"/>
          <w:szCs w:val="24"/>
        </w:rPr>
        <w:t>Data is submitted by the Trust to NHS England monthly. NHS England undertakes high-level validations of the data submitted by the Trust</w:t>
      </w:r>
    </w:p>
    <w:p w14:paraId="50F9789E" w14:textId="77777777" w:rsidR="00EE69B9" w:rsidRPr="005B7D68" w:rsidRDefault="00EE69B9" w:rsidP="00BB583C">
      <w:pPr>
        <w:pStyle w:val="ListParagraph"/>
        <w:numPr>
          <w:ilvl w:val="0"/>
          <w:numId w:val="70"/>
        </w:numPr>
        <w:spacing w:after="0" w:line="20" w:lineRule="atLeast"/>
        <w:rPr>
          <w:rFonts w:ascii="Arial" w:hAnsi="Arial" w:cs="Arial"/>
          <w:sz w:val="24"/>
          <w:szCs w:val="24"/>
        </w:rPr>
      </w:pPr>
      <w:r w:rsidRPr="005B7D68">
        <w:rPr>
          <w:rFonts w:ascii="Arial" w:hAnsi="Arial" w:cs="Arial"/>
          <w:sz w:val="24"/>
          <w:szCs w:val="24"/>
        </w:rPr>
        <w:t>Data is formally published by NHS England monthly</w:t>
      </w:r>
    </w:p>
    <w:p w14:paraId="23F39ED4" w14:textId="24705074" w:rsidR="00EE69B9" w:rsidRPr="0030485E" w:rsidRDefault="00EE69B9" w:rsidP="00BE57C3">
      <w:pPr>
        <w:spacing w:after="0" w:line="20" w:lineRule="atLeast"/>
        <w:jc w:val="both"/>
        <w:rPr>
          <w:highlight w:val="yellow"/>
        </w:rPr>
      </w:pPr>
    </w:p>
    <w:p w14:paraId="03CB3415" w14:textId="77777777" w:rsidR="00EE69B9" w:rsidRPr="0030485E" w:rsidRDefault="00EE69B9" w:rsidP="00BE57C3">
      <w:pPr>
        <w:spacing w:after="0" w:line="20" w:lineRule="atLeast"/>
        <w:jc w:val="both"/>
        <w:rPr>
          <w:highlight w:val="yellow"/>
        </w:rPr>
      </w:pPr>
    </w:p>
    <w:p w14:paraId="577AC326" w14:textId="77777777" w:rsidR="00C3175A" w:rsidRPr="005B7D68" w:rsidRDefault="00C3175A" w:rsidP="00BB583C">
      <w:pPr>
        <w:pStyle w:val="Heading3"/>
        <w:numPr>
          <w:ilvl w:val="2"/>
          <w:numId w:val="20"/>
        </w:numPr>
        <w:spacing w:before="0"/>
        <w:ind w:left="709"/>
        <w:jc w:val="both"/>
      </w:pPr>
      <w:bookmarkStart w:id="74" w:name="_Toc137048692"/>
      <w:r w:rsidRPr="005B7D68">
        <w:t>Waiting times for diagnostic procedures</w:t>
      </w:r>
      <w:bookmarkEnd w:id="74"/>
    </w:p>
    <w:p w14:paraId="1B9D6D36" w14:textId="6E8284DC" w:rsidR="00C3175A" w:rsidRPr="005B7D68" w:rsidRDefault="00C3175A" w:rsidP="00BE57C3">
      <w:pPr>
        <w:spacing w:after="0" w:line="20" w:lineRule="atLeast"/>
        <w:jc w:val="both"/>
      </w:pPr>
    </w:p>
    <w:p w14:paraId="62FF1037" w14:textId="4120BC48" w:rsidR="00D67977" w:rsidRPr="005B7D68" w:rsidRDefault="00D67977" w:rsidP="00D67977">
      <w:pPr>
        <w:spacing w:after="0" w:line="20" w:lineRule="atLeast"/>
        <w:jc w:val="both"/>
        <w:rPr>
          <w:rFonts w:ascii="Arial" w:hAnsi="Arial" w:cs="Arial"/>
          <w:sz w:val="24"/>
          <w:szCs w:val="24"/>
        </w:rPr>
      </w:pPr>
      <w:r w:rsidRPr="005B7D68">
        <w:rPr>
          <w:rFonts w:ascii="Arial" w:hAnsi="Arial" w:cs="Arial"/>
          <w:sz w:val="24"/>
          <w:szCs w:val="24"/>
        </w:rPr>
        <w:t>NHS Access standards for elective care state that 99% of patients undergoing diagnostic tests should have a maximum waiting time of six weeks from referral to testing. This ensures that patients can access diagnostic tests quickly and treatment can be commenced promptly. The table below (5.2.4.1) shows the results for RNOH over the last 3 financial years:</w:t>
      </w:r>
    </w:p>
    <w:p w14:paraId="202FDC8B" w14:textId="2CDE6337" w:rsidR="00D67977" w:rsidRPr="005B7D68" w:rsidRDefault="00D67977" w:rsidP="00BE57C3">
      <w:pPr>
        <w:spacing w:after="0" w:line="20" w:lineRule="atLeast"/>
        <w:jc w:val="both"/>
      </w:pPr>
    </w:p>
    <w:p w14:paraId="6A90FF28" w14:textId="77777777" w:rsidR="00D67977" w:rsidRPr="005B7D68" w:rsidRDefault="00D67977" w:rsidP="00BE57C3">
      <w:pPr>
        <w:spacing w:after="0" w:line="20" w:lineRule="atLeast"/>
        <w:jc w:val="both"/>
      </w:pPr>
    </w:p>
    <w:tbl>
      <w:tblPr>
        <w:tblW w:w="0" w:type="auto"/>
        <w:tblCellMar>
          <w:left w:w="0" w:type="dxa"/>
          <w:right w:w="0" w:type="dxa"/>
        </w:tblCellMar>
        <w:tblLook w:val="04A0" w:firstRow="1" w:lastRow="0" w:firstColumn="1" w:lastColumn="0" w:noHBand="0" w:noVBand="1"/>
      </w:tblPr>
      <w:tblGrid>
        <w:gridCol w:w="1400"/>
        <w:gridCol w:w="1380"/>
        <w:gridCol w:w="1396"/>
        <w:gridCol w:w="1207"/>
        <w:gridCol w:w="1208"/>
        <w:gridCol w:w="1207"/>
        <w:gridCol w:w="1208"/>
      </w:tblGrid>
      <w:tr w:rsidR="00D67977" w:rsidRPr="003B1BAA" w14:paraId="42B0B291" w14:textId="15626933" w:rsidTr="009D0E9F">
        <w:tc>
          <w:tcPr>
            <w:tcW w:w="1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5A641B" w14:textId="77777777" w:rsidR="00D67977" w:rsidRPr="003B1BAA" w:rsidRDefault="00D67977">
            <w:pPr>
              <w:rPr>
                <w:rFonts w:ascii="Arial" w:hAnsi="Arial" w:cs="Arial"/>
                <w:b/>
                <w:bCs/>
                <w:color w:val="222A35"/>
              </w:rPr>
            </w:pPr>
          </w:p>
        </w:tc>
        <w:tc>
          <w:tcPr>
            <w:tcW w:w="7606" w:type="dxa"/>
            <w:gridSpan w:val="6"/>
            <w:tcBorders>
              <w:top w:val="single" w:sz="8" w:space="0" w:color="auto"/>
              <w:left w:val="nil"/>
              <w:bottom w:val="single" w:sz="4" w:space="0" w:color="auto"/>
              <w:right w:val="single" w:sz="8" w:space="0" w:color="auto"/>
            </w:tcBorders>
            <w:shd w:val="clear" w:color="auto" w:fill="0D4AB9"/>
            <w:tcMar>
              <w:top w:w="0" w:type="dxa"/>
              <w:left w:w="108" w:type="dxa"/>
              <w:bottom w:w="0" w:type="dxa"/>
              <w:right w:w="108" w:type="dxa"/>
            </w:tcMar>
          </w:tcPr>
          <w:p w14:paraId="7B6A8D42" w14:textId="2536E248" w:rsidR="00D67977" w:rsidRPr="009D0E9F" w:rsidRDefault="00D67977">
            <w:pPr>
              <w:rPr>
                <w:rFonts w:ascii="Arial" w:hAnsi="Arial" w:cs="Arial"/>
                <w:b/>
                <w:bCs/>
                <w:color w:val="FFFFFF" w:themeColor="background1"/>
              </w:rPr>
            </w:pPr>
            <w:r w:rsidRPr="009D0E9F">
              <w:rPr>
                <w:rFonts w:ascii="Arial" w:hAnsi="Arial" w:cs="Arial"/>
                <w:b/>
                <w:bCs/>
                <w:color w:val="FFFFFF" w:themeColor="background1"/>
              </w:rPr>
              <w:t>% of patients waiting &lt;6 weeks for diagnostic tests</w:t>
            </w:r>
          </w:p>
        </w:tc>
      </w:tr>
      <w:tr w:rsidR="00EE69B9" w:rsidRPr="003B1BAA" w14:paraId="2CD62ADA" w14:textId="41BA24F9" w:rsidTr="009D0E9F">
        <w:trPr>
          <w:trHeight w:val="46"/>
        </w:trPr>
        <w:tc>
          <w:tcPr>
            <w:tcW w:w="140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FBF3B12" w14:textId="77777777" w:rsidR="00EE69B9" w:rsidRPr="003B1BAA" w:rsidRDefault="00EE69B9" w:rsidP="00D67977">
            <w:pPr>
              <w:spacing w:after="0" w:line="240" w:lineRule="auto"/>
              <w:rPr>
                <w:rFonts w:ascii="Arial" w:hAnsi="Arial" w:cs="Arial"/>
                <w:b/>
                <w:bCs/>
                <w:color w:val="222A35"/>
              </w:rPr>
            </w:pPr>
          </w:p>
        </w:tc>
        <w:tc>
          <w:tcPr>
            <w:tcW w:w="277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tcPr>
          <w:p w14:paraId="4BF90F8B" w14:textId="4561F2E5" w:rsidR="00EE69B9" w:rsidRPr="003B1BAA" w:rsidRDefault="007D772F" w:rsidP="00D67977">
            <w:pPr>
              <w:spacing w:after="0" w:line="240" w:lineRule="auto"/>
              <w:jc w:val="center"/>
              <w:rPr>
                <w:rFonts w:ascii="Arial" w:hAnsi="Arial" w:cs="Arial"/>
                <w:b/>
                <w:bCs/>
                <w:color w:val="222A35"/>
              </w:rPr>
            </w:pPr>
            <w:r w:rsidRPr="003B1BAA">
              <w:rPr>
                <w:rFonts w:ascii="Arial" w:hAnsi="Arial" w:cs="Arial"/>
                <w:b/>
                <w:bCs/>
                <w:color w:val="222A35"/>
              </w:rPr>
              <w:t>2020/21</w:t>
            </w:r>
          </w:p>
        </w:tc>
        <w:tc>
          <w:tcPr>
            <w:tcW w:w="241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60EF99" w14:textId="3BBF76D0" w:rsidR="00EE69B9" w:rsidRPr="003B1BAA" w:rsidRDefault="00EE69B9" w:rsidP="00D67977">
            <w:pPr>
              <w:spacing w:after="0" w:line="240" w:lineRule="auto"/>
              <w:jc w:val="center"/>
              <w:rPr>
                <w:rFonts w:ascii="Arial" w:hAnsi="Arial" w:cs="Arial"/>
                <w:b/>
                <w:bCs/>
                <w:color w:val="222A35"/>
              </w:rPr>
            </w:pPr>
            <w:r w:rsidRPr="003B1BAA">
              <w:rPr>
                <w:rFonts w:ascii="Arial" w:hAnsi="Arial" w:cs="Arial"/>
                <w:b/>
                <w:bCs/>
                <w:color w:val="222A35"/>
              </w:rPr>
              <w:t>2021/22</w:t>
            </w:r>
          </w:p>
        </w:tc>
        <w:tc>
          <w:tcPr>
            <w:tcW w:w="241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293203" w14:textId="6488BBC6" w:rsidR="00EE69B9" w:rsidRPr="003B1BAA" w:rsidRDefault="007D772F" w:rsidP="00D67977">
            <w:pPr>
              <w:spacing w:after="0" w:line="240" w:lineRule="auto"/>
              <w:jc w:val="center"/>
              <w:rPr>
                <w:rFonts w:ascii="Arial" w:hAnsi="Arial" w:cs="Arial"/>
                <w:b/>
                <w:bCs/>
                <w:color w:val="222A35"/>
              </w:rPr>
            </w:pPr>
            <w:r>
              <w:rPr>
                <w:rFonts w:ascii="Arial" w:hAnsi="Arial" w:cs="Arial"/>
                <w:b/>
                <w:bCs/>
                <w:color w:val="222A35"/>
              </w:rPr>
              <w:t>2022/23</w:t>
            </w:r>
          </w:p>
        </w:tc>
      </w:tr>
      <w:tr w:rsidR="00D67977" w:rsidRPr="003B1BAA" w14:paraId="70CB7D42" w14:textId="5070507D" w:rsidTr="009D0E9F">
        <w:trPr>
          <w:trHeight w:val="293"/>
        </w:trPr>
        <w:tc>
          <w:tcPr>
            <w:tcW w:w="140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F36C17E" w14:textId="77777777" w:rsidR="00D67977" w:rsidRPr="003B1BAA" w:rsidRDefault="00D67977" w:rsidP="00D67977">
            <w:pPr>
              <w:spacing w:after="0" w:line="240" w:lineRule="auto"/>
              <w:rPr>
                <w:rFonts w:ascii="Arial" w:hAnsi="Arial" w:cs="Arial"/>
                <w:b/>
                <w:bCs/>
                <w:color w:val="222A35"/>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4DC08" w14:textId="0309A2C0" w:rsidR="00D67977" w:rsidRPr="003B1BAA" w:rsidRDefault="00D67977" w:rsidP="00D67977">
            <w:pPr>
              <w:spacing w:after="0" w:line="240" w:lineRule="auto"/>
              <w:jc w:val="center"/>
              <w:rPr>
                <w:rFonts w:ascii="Arial" w:hAnsi="Arial" w:cs="Arial"/>
                <w:b/>
                <w:bCs/>
                <w:color w:val="222A35"/>
              </w:rPr>
            </w:pPr>
            <w:r w:rsidRPr="003B1BAA">
              <w:rPr>
                <w:rFonts w:ascii="Arial" w:hAnsi="Arial" w:cs="Arial"/>
                <w:b/>
                <w:bCs/>
                <w:color w:val="222A35"/>
              </w:rPr>
              <w:t>N</w:t>
            </w:r>
          </w:p>
        </w:tc>
        <w:tc>
          <w:tcPr>
            <w:tcW w:w="1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32ABE" w14:textId="0BA92D9A" w:rsidR="00D67977" w:rsidRPr="003B1BAA" w:rsidRDefault="00D67977" w:rsidP="00D67977">
            <w:pPr>
              <w:spacing w:after="0" w:line="240" w:lineRule="auto"/>
              <w:jc w:val="center"/>
              <w:rPr>
                <w:rFonts w:ascii="Arial" w:hAnsi="Arial" w:cs="Arial"/>
                <w:b/>
                <w:bCs/>
                <w:color w:val="222A35"/>
              </w:rPr>
            </w:pPr>
            <w:r w:rsidRPr="003B1BAA">
              <w:rPr>
                <w:rFonts w:ascii="Arial" w:hAnsi="Arial" w:cs="Arial"/>
                <w:b/>
                <w:bCs/>
                <w:color w:val="222A35"/>
              </w:rPr>
              <w:t>%</w:t>
            </w:r>
          </w:p>
        </w:tc>
        <w:tc>
          <w:tcPr>
            <w:tcW w:w="1207" w:type="dxa"/>
            <w:tcBorders>
              <w:top w:val="single" w:sz="4" w:space="0" w:color="auto"/>
              <w:left w:val="single" w:sz="4" w:space="0" w:color="auto"/>
              <w:bottom w:val="single" w:sz="4" w:space="0" w:color="auto"/>
              <w:right w:val="single" w:sz="4" w:space="0" w:color="auto"/>
            </w:tcBorders>
          </w:tcPr>
          <w:p w14:paraId="28B4E37E" w14:textId="583504F8" w:rsidR="00D67977" w:rsidRPr="003B1BAA" w:rsidRDefault="00D67977" w:rsidP="00D67977">
            <w:pPr>
              <w:spacing w:after="0" w:line="240" w:lineRule="auto"/>
              <w:jc w:val="center"/>
              <w:rPr>
                <w:rFonts w:ascii="Arial" w:hAnsi="Arial" w:cs="Arial"/>
                <w:b/>
                <w:bCs/>
                <w:color w:val="222A35"/>
              </w:rPr>
            </w:pPr>
            <w:r w:rsidRPr="003B1BAA">
              <w:rPr>
                <w:rFonts w:ascii="Arial" w:hAnsi="Arial" w:cs="Arial"/>
                <w:b/>
                <w:bCs/>
                <w:color w:val="222A35"/>
              </w:rPr>
              <w:t>N</w:t>
            </w:r>
          </w:p>
        </w:tc>
        <w:tc>
          <w:tcPr>
            <w:tcW w:w="1208" w:type="dxa"/>
            <w:tcBorders>
              <w:top w:val="single" w:sz="4" w:space="0" w:color="auto"/>
              <w:left w:val="single" w:sz="4" w:space="0" w:color="auto"/>
              <w:bottom w:val="single" w:sz="4" w:space="0" w:color="auto"/>
              <w:right w:val="single" w:sz="4" w:space="0" w:color="auto"/>
            </w:tcBorders>
          </w:tcPr>
          <w:p w14:paraId="0AC760E1" w14:textId="050C7A09" w:rsidR="00D67977" w:rsidRPr="003B1BAA" w:rsidRDefault="00D67977" w:rsidP="00D67977">
            <w:pPr>
              <w:spacing w:after="0" w:line="240" w:lineRule="auto"/>
              <w:jc w:val="center"/>
              <w:rPr>
                <w:rFonts w:ascii="Arial" w:hAnsi="Arial" w:cs="Arial"/>
                <w:b/>
                <w:bCs/>
                <w:color w:val="222A35"/>
              </w:rPr>
            </w:pPr>
            <w:r w:rsidRPr="003B1BAA">
              <w:rPr>
                <w:rFonts w:ascii="Arial" w:hAnsi="Arial" w:cs="Arial"/>
                <w:b/>
                <w:bCs/>
                <w:color w:val="222A35"/>
              </w:rPr>
              <w:t>%</w:t>
            </w:r>
          </w:p>
        </w:tc>
        <w:tc>
          <w:tcPr>
            <w:tcW w:w="1207" w:type="dxa"/>
            <w:tcBorders>
              <w:top w:val="single" w:sz="4" w:space="0" w:color="auto"/>
              <w:left w:val="single" w:sz="4" w:space="0" w:color="auto"/>
              <w:bottom w:val="single" w:sz="4" w:space="0" w:color="auto"/>
              <w:right w:val="single" w:sz="4" w:space="0" w:color="auto"/>
            </w:tcBorders>
          </w:tcPr>
          <w:p w14:paraId="5B6837A3" w14:textId="4AB259E0" w:rsidR="00D67977" w:rsidRPr="003B1BAA" w:rsidRDefault="00D67977" w:rsidP="00D67977">
            <w:pPr>
              <w:spacing w:after="0" w:line="240" w:lineRule="auto"/>
              <w:jc w:val="center"/>
              <w:rPr>
                <w:rFonts w:ascii="Arial" w:hAnsi="Arial" w:cs="Arial"/>
                <w:b/>
                <w:bCs/>
                <w:color w:val="222A35"/>
              </w:rPr>
            </w:pPr>
            <w:r w:rsidRPr="003B1BAA">
              <w:rPr>
                <w:rFonts w:ascii="Arial" w:hAnsi="Arial" w:cs="Arial"/>
                <w:b/>
                <w:bCs/>
                <w:color w:val="222A35"/>
              </w:rPr>
              <w:t>N</w:t>
            </w:r>
          </w:p>
        </w:tc>
        <w:tc>
          <w:tcPr>
            <w:tcW w:w="1208" w:type="dxa"/>
            <w:tcBorders>
              <w:top w:val="single" w:sz="4" w:space="0" w:color="auto"/>
              <w:left w:val="single" w:sz="4" w:space="0" w:color="auto"/>
              <w:bottom w:val="single" w:sz="4" w:space="0" w:color="auto"/>
              <w:right w:val="single" w:sz="4" w:space="0" w:color="auto"/>
            </w:tcBorders>
          </w:tcPr>
          <w:p w14:paraId="7FCCBC79" w14:textId="372EBF77" w:rsidR="00D67977" w:rsidRPr="003B1BAA" w:rsidRDefault="00D67977" w:rsidP="00D67977">
            <w:pPr>
              <w:spacing w:after="0" w:line="240" w:lineRule="auto"/>
              <w:jc w:val="center"/>
              <w:rPr>
                <w:rFonts w:ascii="Arial" w:hAnsi="Arial" w:cs="Arial"/>
                <w:b/>
                <w:bCs/>
                <w:color w:val="222A35"/>
              </w:rPr>
            </w:pPr>
            <w:r w:rsidRPr="003B1BAA">
              <w:rPr>
                <w:rFonts w:ascii="Arial" w:hAnsi="Arial" w:cs="Arial"/>
                <w:b/>
                <w:bCs/>
                <w:color w:val="222A35"/>
              </w:rPr>
              <w:t>%</w:t>
            </w:r>
          </w:p>
        </w:tc>
      </w:tr>
      <w:tr w:rsidR="007D772F" w:rsidRPr="003B1BAA" w14:paraId="1F91888B" w14:textId="6C6771D4" w:rsidTr="009D0E9F">
        <w:trPr>
          <w:trHeight w:val="399"/>
        </w:trPr>
        <w:tc>
          <w:tcPr>
            <w:tcW w:w="140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3D24BE8" w14:textId="7805083C" w:rsidR="007D772F" w:rsidRPr="003B1BAA" w:rsidRDefault="007D772F" w:rsidP="007D772F">
            <w:pPr>
              <w:spacing w:after="0" w:line="240" w:lineRule="auto"/>
              <w:rPr>
                <w:rFonts w:ascii="Arial" w:hAnsi="Arial" w:cs="Arial"/>
                <w:b/>
                <w:bCs/>
                <w:color w:val="222A35"/>
              </w:rPr>
            </w:pPr>
            <w:r w:rsidRPr="003B1BAA">
              <w:rPr>
                <w:rFonts w:ascii="Arial" w:hAnsi="Arial" w:cs="Arial"/>
                <w:b/>
                <w:bCs/>
                <w:color w:val="222A35"/>
              </w:rPr>
              <w:t xml:space="preserve">RNOH </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B2AC8" w14:textId="7562FE22" w:rsidR="007D772F" w:rsidRPr="003B1BAA" w:rsidRDefault="007D772F" w:rsidP="007D772F">
            <w:pPr>
              <w:spacing w:after="0" w:line="240" w:lineRule="auto"/>
              <w:jc w:val="center"/>
              <w:rPr>
                <w:rFonts w:ascii="Arial" w:hAnsi="Arial" w:cs="Arial"/>
                <w:color w:val="000000"/>
              </w:rPr>
            </w:pPr>
            <w:r w:rsidRPr="003B1BAA">
              <w:rPr>
                <w:rFonts w:ascii="Arial" w:hAnsi="Arial" w:cs="Arial"/>
                <w:color w:val="222A35"/>
              </w:rPr>
              <w:t>17221</w:t>
            </w:r>
          </w:p>
        </w:tc>
        <w:tc>
          <w:tcPr>
            <w:tcW w:w="1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50E48" w14:textId="5F4E2451" w:rsidR="007D772F" w:rsidRPr="003B1BAA" w:rsidRDefault="007D772F" w:rsidP="007D772F">
            <w:pPr>
              <w:spacing w:after="0" w:line="240" w:lineRule="auto"/>
              <w:jc w:val="center"/>
              <w:rPr>
                <w:rFonts w:ascii="Arial" w:hAnsi="Arial" w:cs="Arial"/>
                <w:color w:val="222A35"/>
              </w:rPr>
            </w:pPr>
            <w:r w:rsidRPr="003B1BAA">
              <w:rPr>
                <w:rFonts w:ascii="Arial" w:hAnsi="Arial" w:cs="Arial"/>
                <w:color w:val="222A35"/>
              </w:rPr>
              <w:t>65%</w:t>
            </w:r>
          </w:p>
        </w:tc>
        <w:tc>
          <w:tcPr>
            <w:tcW w:w="1207" w:type="dxa"/>
            <w:tcBorders>
              <w:top w:val="single" w:sz="4" w:space="0" w:color="auto"/>
              <w:left w:val="single" w:sz="4" w:space="0" w:color="auto"/>
              <w:bottom w:val="single" w:sz="4" w:space="0" w:color="auto"/>
              <w:right w:val="single" w:sz="4" w:space="0" w:color="auto"/>
            </w:tcBorders>
          </w:tcPr>
          <w:p w14:paraId="66B3DF82" w14:textId="4F49A007" w:rsidR="007D772F" w:rsidRPr="003B1BAA" w:rsidRDefault="007D772F" w:rsidP="007D772F">
            <w:pPr>
              <w:spacing w:after="0" w:line="240" w:lineRule="auto"/>
              <w:jc w:val="center"/>
              <w:rPr>
                <w:rFonts w:ascii="Arial" w:hAnsi="Arial" w:cs="Arial"/>
                <w:color w:val="222A35"/>
              </w:rPr>
            </w:pPr>
            <w:r w:rsidRPr="003B1BAA">
              <w:rPr>
                <w:rFonts w:ascii="Arial" w:hAnsi="Arial" w:cs="Arial"/>
                <w:color w:val="222A35"/>
              </w:rPr>
              <w:t>21822</w:t>
            </w:r>
          </w:p>
        </w:tc>
        <w:tc>
          <w:tcPr>
            <w:tcW w:w="1208" w:type="dxa"/>
            <w:tcBorders>
              <w:top w:val="single" w:sz="4" w:space="0" w:color="auto"/>
              <w:left w:val="single" w:sz="4" w:space="0" w:color="auto"/>
              <w:bottom w:val="single" w:sz="4" w:space="0" w:color="auto"/>
              <w:right w:val="single" w:sz="4" w:space="0" w:color="auto"/>
            </w:tcBorders>
          </w:tcPr>
          <w:p w14:paraId="27FEE5FD" w14:textId="4B988D68" w:rsidR="007D772F" w:rsidRPr="003B1BAA" w:rsidRDefault="007D772F" w:rsidP="007D772F">
            <w:pPr>
              <w:spacing w:after="0" w:line="240" w:lineRule="auto"/>
              <w:jc w:val="center"/>
              <w:rPr>
                <w:rFonts w:ascii="Arial" w:hAnsi="Arial" w:cs="Arial"/>
                <w:color w:val="222A35"/>
              </w:rPr>
            </w:pPr>
            <w:r w:rsidRPr="003B1BAA">
              <w:rPr>
                <w:rFonts w:ascii="Arial" w:hAnsi="Arial" w:cs="Arial"/>
                <w:color w:val="222A35"/>
              </w:rPr>
              <w:t>97.1%</w:t>
            </w:r>
          </w:p>
        </w:tc>
        <w:tc>
          <w:tcPr>
            <w:tcW w:w="1207" w:type="dxa"/>
            <w:tcBorders>
              <w:top w:val="single" w:sz="4" w:space="0" w:color="auto"/>
              <w:left w:val="single" w:sz="4" w:space="0" w:color="auto"/>
              <w:bottom w:val="single" w:sz="4" w:space="0" w:color="auto"/>
              <w:right w:val="single" w:sz="4" w:space="0" w:color="auto"/>
            </w:tcBorders>
          </w:tcPr>
          <w:p w14:paraId="771142B4" w14:textId="6D892C63" w:rsidR="007D772F" w:rsidRPr="003B1BAA" w:rsidRDefault="007D772F" w:rsidP="007D772F">
            <w:pPr>
              <w:spacing w:after="0" w:line="240" w:lineRule="auto"/>
              <w:jc w:val="center"/>
              <w:rPr>
                <w:rFonts w:ascii="Arial" w:hAnsi="Arial" w:cs="Arial"/>
                <w:color w:val="222A35"/>
              </w:rPr>
            </w:pPr>
            <w:r w:rsidRPr="003B1BAA">
              <w:rPr>
                <w:rFonts w:ascii="Arial" w:hAnsi="Arial" w:cs="Arial"/>
                <w:color w:val="000000"/>
              </w:rPr>
              <w:t>26252</w:t>
            </w:r>
          </w:p>
        </w:tc>
        <w:tc>
          <w:tcPr>
            <w:tcW w:w="1208" w:type="dxa"/>
            <w:tcBorders>
              <w:top w:val="single" w:sz="4" w:space="0" w:color="auto"/>
              <w:left w:val="single" w:sz="4" w:space="0" w:color="auto"/>
              <w:bottom w:val="single" w:sz="4" w:space="0" w:color="auto"/>
              <w:right w:val="single" w:sz="4" w:space="0" w:color="auto"/>
            </w:tcBorders>
          </w:tcPr>
          <w:p w14:paraId="5786C63A" w14:textId="18D32A28" w:rsidR="007D772F" w:rsidRPr="003B1BAA" w:rsidRDefault="007D772F" w:rsidP="007D772F">
            <w:pPr>
              <w:spacing w:after="0" w:line="240" w:lineRule="auto"/>
              <w:jc w:val="center"/>
              <w:rPr>
                <w:rFonts w:ascii="Arial" w:hAnsi="Arial" w:cs="Arial"/>
                <w:color w:val="222A35"/>
              </w:rPr>
            </w:pPr>
            <w:r w:rsidRPr="003B1BAA">
              <w:rPr>
                <w:rFonts w:ascii="Arial" w:hAnsi="Arial" w:cs="Arial"/>
                <w:color w:val="222A35"/>
              </w:rPr>
              <w:t>96.3%</w:t>
            </w:r>
          </w:p>
        </w:tc>
      </w:tr>
    </w:tbl>
    <w:p w14:paraId="7758925F" w14:textId="61897B6E" w:rsidR="00D67977" w:rsidRPr="00073626" w:rsidRDefault="00D67977" w:rsidP="00D67977">
      <w:pPr>
        <w:spacing w:after="0" w:line="20" w:lineRule="atLeast"/>
        <w:rPr>
          <w:rFonts w:ascii="Arial" w:hAnsi="Arial" w:cs="Arial"/>
          <w:i/>
          <w:sz w:val="24"/>
          <w:szCs w:val="28"/>
        </w:rPr>
      </w:pPr>
      <w:r w:rsidRPr="00073626">
        <w:rPr>
          <w:rFonts w:ascii="Arial" w:hAnsi="Arial" w:cs="Arial"/>
          <w:i/>
          <w:sz w:val="24"/>
          <w:szCs w:val="28"/>
        </w:rPr>
        <w:t>Table 5.2.4.1 Diagnostic waiting times (Data Accessed May 2023)</w:t>
      </w:r>
    </w:p>
    <w:p w14:paraId="71E4B443" w14:textId="77777777" w:rsidR="00F128E0" w:rsidRDefault="00F128E0" w:rsidP="00BE57C3">
      <w:pPr>
        <w:spacing w:after="0" w:line="20" w:lineRule="atLeast"/>
        <w:jc w:val="both"/>
        <w:rPr>
          <w:rFonts w:ascii="Arial" w:hAnsi="Arial" w:cs="Arial"/>
          <w:color w:val="222A35"/>
          <w:sz w:val="24"/>
          <w:szCs w:val="24"/>
        </w:rPr>
      </w:pPr>
    </w:p>
    <w:p w14:paraId="4A8ED661" w14:textId="651F03E1" w:rsidR="0091435C" w:rsidRPr="00073626" w:rsidRDefault="0091435C" w:rsidP="00BE57C3">
      <w:pPr>
        <w:spacing w:after="0" w:line="20" w:lineRule="atLeast"/>
        <w:jc w:val="both"/>
        <w:rPr>
          <w:sz w:val="24"/>
          <w:szCs w:val="24"/>
        </w:rPr>
      </w:pPr>
      <w:r w:rsidRPr="00073626">
        <w:rPr>
          <w:rFonts w:ascii="Arial" w:hAnsi="Arial" w:cs="Arial"/>
          <w:color w:val="222A35"/>
          <w:sz w:val="24"/>
          <w:szCs w:val="24"/>
        </w:rPr>
        <w:t>N = the number of patients waiting up to 6 weeks for the year</w:t>
      </w:r>
    </w:p>
    <w:p w14:paraId="1DF4E52B" w14:textId="77777777" w:rsidR="00D67977" w:rsidRDefault="00D67977" w:rsidP="00D67977">
      <w:pPr>
        <w:spacing w:after="0" w:line="20" w:lineRule="atLeast"/>
        <w:rPr>
          <w:rFonts w:ascii="Arial" w:hAnsi="Arial" w:cs="Arial"/>
          <w:sz w:val="24"/>
          <w:szCs w:val="24"/>
        </w:rPr>
      </w:pPr>
      <w:r w:rsidRPr="005B7D68">
        <w:rPr>
          <w:rFonts w:ascii="Arial" w:hAnsi="Arial" w:cs="Arial"/>
          <w:sz w:val="24"/>
          <w:szCs w:val="24"/>
        </w:rPr>
        <w:lastRenderedPageBreak/>
        <w:t>RNOH considers this data to be as described for the following reasons:</w:t>
      </w:r>
    </w:p>
    <w:p w14:paraId="3EE86CD1" w14:textId="77777777" w:rsidR="00F128E0" w:rsidRPr="005B7D68" w:rsidRDefault="00F128E0" w:rsidP="00D67977">
      <w:pPr>
        <w:spacing w:after="0" w:line="20" w:lineRule="atLeast"/>
        <w:rPr>
          <w:rFonts w:ascii="Arial" w:hAnsi="Arial" w:cs="Arial"/>
          <w:sz w:val="24"/>
          <w:szCs w:val="24"/>
        </w:rPr>
      </w:pPr>
    </w:p>
    <w:p w14:paraId="570863A8" w14:textId="77777777" w:rsidR="00D67977" w:rsidRPr="005B7D68" w:rsidRDefault="00D67977" w:rsidP="00BB583C">
      <w:pPr>
        <w:pStyle w:val="ListParagraph"/>
        <w:numPr>
          <w:ilvl w:val="0"/>
          <w:numId w:val="70"/>
        </w:numPr>
        <w:spacing w:after="0" w:line="20" w:lineRule="atLeast"/>
        <w:jc w:val="left"/>
        <w:rPr>
          <w:rFonts w:ascii="Arial" w:hAnsi="Arial" w:cs="Arial"/>
          <w:sz w:val="24"/>
          <w:szCs w:val="24"/>
        </w:rPr>
      </w:pPr>
      <w:r w:rsidRPr="005B7D68">
        <w:rPr>
          <w:rFonts w:ascii="Arial" w:hAnsi="Arial" w:cs="Arial"/>
          <w:sz w:val="24"/>
          <w:szCs w:val="24"/>
        </w:rPr>
        <w:t>Data is submitted by the Trust to NHS England monthly. NHS England undertakes high-level validations of the data submitted by the Trust</w:t>
      </w:r>
    </w:p>
    <w:p w14:paraId="77E41758" w14:textId="77777777" w:rsidR="00D67977" w:rsidRPr="005B7D68" w:rsidRDefault="00D67977" w:rsidP="00BB583C">
      <w:pPr>
        <w:pStyle w:val="ListParagraph"/>
        <w:numPr>
          <w:ilvl w:val="0"/>
          <w:numId w:val="70"/>
        </w:numPr>
        <w:spacing w:after="0" w:line="20" w:lineRule="atLeast"/>
        <w:ind w:left="714" w:hanging="357"/>
        <w:jc w:val="left"/>
        <w:rPr>
          <w:rFonts w:ascii="Arial" w:hAnsi="Arial" w:cs="Arial"/>
          <w:sz w:val="24"/>
          <w:szCs w:val="24"/>
        </w:rPr>
      </w:pPr>
      <w:r w:rsidRPr="005B7D68">
        <w:rPr>
          <w:rFonts w:ascii="Arial" w:hAnsi="Arial" w:cs="Arial"/>
          <w:sz w:val="24"/>
          <w:szCs w:val="24"/>
        </w:rPr>
        <w:t>Data is formally published by NHS England monthly</w:t>
      </w:r>
    </w:p>
    <w:p w14:paraId="4559900D" w14:textId="77777777" w:rsidR="00D67977" w:rsidRPr="0030485E" w:rsidRDefault="00D67977" w:rsidP="00BE57C3">
      <w:pPr>
        <w:spacing w:after="0" w:line="20" w:lineRule="atLeast"/>
        <w:jc w:val="both"/>
        <w:rPr>
          <w:highlight w:val="yellow"/>
        </w:rPr>
      </w:pPr>
    </w:p>
    <w:p w14:paraId="6BDA8CCA" w14:textId="77777777" w:rsidR="00C3175A" w:rsidRPr="00F22169" w:rsidRDefault="00C3175A" w:rsidP="00BB583C">
      <w:pPr>
        <w:pStyle w:val="Heading2"/>
        <w:numPr>
          <w:ilvl w:val="1"/>
          <w:numId w:val="20"/>
        </w:numPr>
        <w:spacing w:before="0" w:line="20" w:lineRule="atLeast"/>
        <w:ind w:hanging="720"/>
      </w:pPr>
      <w:bookmarkStart w:id="75" w:name="_Toc137048693"/>
      <w:r w:rsidRPr="00F22169">
        <w:t>Patient Experience Measures</w:t>
      </w:r>
      <w:bookmarkEnd w:id="75"/>
    </w:p>
    <w:p w14:paraId="3A580BB5" w14:textId="77777777" w:rsidR="00C3175A" w:rsidRPr="00F22169" w:rsidRDefault="00C3175A" w:rsidP="002103EC">
      <w:pPr>
        <w:spacing w:after="0" w:line="20" w:lineRule="atLeast"/>
      </w:pPr>
    </w:p>
    <w:p w14:paraId="5EC5EF00" w14:textId="22AEFCD6" w:rsidR="00C3175A" w:rsidRPr="00F22169" w:rsidRDefault="00C3175A" w:rsidP="00BB583C">
      <w:pPr>
        <w:pStyle w:val="Heading3"/>
        <w:numPr>
          <w:ilvl w:val="2"/>
          <w:numId w:val="20"/>
        </w:numPr>
        <w:spacing w:before="0"/>
        <w:ind w:left="709"/>
      </w:pPr>
      <w:bookmarkStart w:id="76" w:name="_Toc137048694"/>
      <w:r w:rsidRPr="00F22169">
        <w:t>Responsiveness to personal needs</w:t>
      </w:r>
      <w:bookmarkEnd w:id="76"/>
      <w:r w:rsidR="0091435C" w:rsidRPr="00F22169">
        <w:t xml:space="preserve"> </w:t>
      </w:r>
    </w:p>
    <w:p w14:paraId="6A6EC171" w14:textId="77777777" w:rsidR="00C3175A" w:rsidRPr="001570A9" w:rsidRDefault="00C3175A" w:rsidP="00F128E0">
      <w:pPr>
        <w:spacing w:after="0" w:line="20" w:lineRule="atLeast"/>
        <w:rPr>
          <w:rFonts w:ascii="Arial" w:hAnsi="Arial" w:cs="Arial"/>
          <w:sz w:val="24"/>
          <w:szCs w:val="24"/>
          <w:highlight w:val="yellow"/>
        </w:rPr>
      </w:pPr>
    </w:p>
    <w:p w14:paraId="5B64AA5B" w14:textId="4118318D" w:rsidR="00D17286" w:rsidRPr="001570A9" w:rsidRDefault="00D17286" w:rsidP="00F128E0">
      <w:pPr>
        <w:spacing w:after="0" w:line="20" w:lineRule="atLeast"/>
        <w:jc w:val="both"/>
        <w:rPr>
          <w:rFonts w:ascii="Arial" w:hAnsi="Arial" w:cs="Arial"/>
          <w:sz w:val="24"/>
          <w:szCs w:val="24"/>
        </w:rPr>
      </w:pPr>
      <w:r w:rsidRPr="001570A9">
        <w:rPr>
          <w:rFonts w:ascii="Arial" w:hAnsi="Arial" w:cs="Arial"/>
          <w:sz w:val="24"/>
          <w:szCs w:val="24"/>
        </w:rPr>
        <w:t>Responsiveness to inpatient’s personal needs is an experience measure captured by the National Adult Inpatient Survey. The Adult Inpatient Survey takes place annually and looks at the experiences of adult patients that have been an inpatient within a</w:t>
      </w:r>
      <w:r w:rsidR="001C5D2F" w:rsidRPr="001570A9">
        <w:rPr>
          <w:rFonts w:ascii="Arial" w:hAnsi="Arial" w:cs="Arial"/>
          <w:sz w:val="24"/>
          <w:szCs w:val="24"/>
        </w:rPr>
        <w:t>n</w:t>
      </w:r>
      <w:r w:rsidRPr="001570A9">
        <w:rPr>
          <w:rFonts w:ascii="Arial" w:hAnsi="Arial" w:cs="Arial"/>
          <w:sz w:val="24"/>
          <w:szCs w:val="24"/>
        </w:rPr>
        <w:t xml:space="preserve"> NHS hospital. Trusts sample eligible patients who would have been discharged from </w:t>
      </w:r>
      <w:r w:rsidR="001C5D2F" w:rsidRPr="001570A9">
        <w:rPr>
          <w:rFonts w:ascii="Arial" w:hAnsi="Arial" w:cs="Arial"/>
          <w:sz w:val="24"/>
          <w:szCs w:val="24"/>
        </w:rPr>
        <w:t xml:space="preserve">the </w:t>
      </w:r>
      <w:r w:rsidRPr="001570A9">
        <w:rPr>
          <w:rFonts w:ascii="Arial" w:hAnsi="Arial" w:cs="Arial"/>
          <w:sz w:val="24"/>
          <w:szCs w:val="24"/>
        </w:rPr>
        <w:t>hospital during, and including, the 6 months preceding November 2021.</w:t>
      </w:r>
    </w:p>
    <w:p w14:paraId="35A0DED8" w14:textId="77777777" w:rsidR="00F128E0" w:rsidRDefault="00F128E0" w:rsidP="00F128E0">
      <w:pPr>
        <w:spacing w:after="0" w:line="20" w:lineRule="atLeast"/>
        <w:jc w:val="both"/>
        <w:rPr>
          <w:rFonts w:ascii="Arial" w:hAnsi="Arial" w:cs="Arial"/>
          <w:sz w:val="24"/>
          <w:szCs w:val="24"/>
        </w:rPr>
      </w:pPr>
    </w:p>
    <w:p w14:paraId="3FE85108" w14:textId="181696B8" w:rsidR="00D17286" w:rsidRPr="001570A9" w:rsidRDefault="00D17286" w:rsidP="00F128E0">
      <w:pPr>
        <w:spacing w:after="0" w:line="20" w:lineRule="atLeast"/>
        <w:jc w:val="both"/>
        <w:rPr>
          <w:rFonts w:ascii="Arial" w:hAnsi="Arial" w:cs="Arial"/>
          <w:sz w:val="24"/>
          <w:szCs w:val="24"/>
        </w:rPr>
      </w:pPr>
      <w:r w:rsidRPr="001570A9">
        <w:rPr>
          <w:rFonts w:ascii="Arial" w:hAnsi="Arial" w:cs="Arial"/>
          <w:sz w:val="24"/>
          <w:szCs w:val="24"/>
        </w:rPr>
        <w:t xml:space="preserve">The survey presents the Trust with contemporaneous data on patient experience. It is a rich source of information in itself and, when viewed alongside the data gathered from complaints and Friends and Family Tests, has the potential to ensure the organisation directs improvement efforts towards actions that will have the greatest impact on patients’ experience of care and treatment. </w:t>
      </w:r>
    </w:p>
    <w:p w14:paraId="328BA88D" w14:textId="77777777" w:rsidR="00F128E0" w:rsidRDefault="00F128E0" w:rsidP="00F128E0">
      <w:pPr>
        <w:spacing w:after="0" w:line="20" w:lineRule="atLeast"/>
        <w:jc w:val="both"/>
        <w:rPr>
          <w:rFonts w:ascii="Arial" w:hAnsi="Arial" w:cs="Arial"/>
          <w:sz w:val="24"/>
          <w:szCs w:val="24"/>
        </w:rPr>
      </w:pPr>
    </w:p>
    <w:p w14:paraId="4E796FEE" w14:textId="7791E1AD" w:rsidR="00D17286" w:rsidRPr="001570A9" w:rsidRDefault="00D17286" w:rsidP="00F128E0">
      <w:pPr>
        <w:spacing w:after="0" w:line="20" w:lineRule="atLeast"/>
        <w:jc w:val="both"/>
        <w:rPr>
          <w:rFonts w:ascii="Arial" w:hAnsi="Arial" w:cs="Arial"/>
          <w:sz w:val="24"/>
          <w:szCs w:val="24"/>
        </w:rPr>
      </w:pPr>
      <w:r w:rsidRPr="001570A9">
        <w:rPr>
          <w:rFonts w:ascii="Arial" w:hAnsi="Arial" w:cs="Arial"/>
          <w:sz w:val="24"/>
          <w:szCs w:val="24"/>
        </w:rPr>
        <w:t>The Trust</w:t>
      </w:r>
      <w:r w:rsidR="001C5D2F" w:rsidRPr="001570A9">
        <w:rPr>
          <w:rFonts w:ascii="Arial" w:hAnsi="Arial" w:cs="Arial"/>
          <w:sz w:val="24"/>
          <w:szCs w:val="24"/>
        </w:rPr>
        <w:t>'</w:t>
      </w:r>
      <w:r w:rsidRPr="001570A9">
        <w:rPr>
          <w:rFonts w:ascii="Arial" w:hAnsi="Arial" w:cs="Arial"/>
          <w:sz w:val="24"/>
          <w:szCs w:val="24"/>
        </w:rPr>
        <w:t xml:space="preserve">s responsiveness to personal needs </w:t>
      </w:r>
      <w:r w:rsidR="001C5D2F" w:rsidRPr="001570A9">
        <w:rPr>
          <w:rFonts w:ascii="Arial" w:hAnsi="Arial" w:cs="Arial"/>
          <w:sz w:val="24"/>
          <w:szCs w:val="24"/>
        </w:rPr>
        <w:t>is</w:t>
      </w:r>
      <w:r w:rsidRPr="001570A9">
        <w:rPr>
          <w:rFonts w:ascii="Arial" w:hAnsi="Arial" w:cs="Arial"/>
          <w:sz w:val="24"/>
          <w:szCs w:val="24"/>
        </w:rPr>
        <w:t xml:space="preserve"> considered across numerous survey questions and include</w:t>
      </w:r>
      <w:r w:rsidR="001C5D2F" w:rsidRPr="001570A9">
        <w:rPr>
          <w:rFonts w:ascii="Arial" w:hAnsi="Arial" w:cs="Arial"/>
          <w:sz w:val="24"/>
          <w:szCs w:val="24"/>
        </w:rPr>
        <w:t>s</w:t>
      </w:r>
      <w:r w:rsidRPr="001570A9">
        <w:rPr>
          <w:rFonts w:ascii="Arial" w:hAnsi="Arial" w:cs="Arial"/>
          <w:sz w:val="24"/>
          <w:szCs w:val="24"/>
        </w:rPr>
        <w:t xml:space="preserve"> (but </w:t>
      </w:r>
      <w:r w:rsidR="001C5D2F" w:rsidRPr="001570A9">
        <w:rPr>
          <w:rFonts w:ascii="Arial" w:hAnsi="Arial" w:cs="Arial"/>
          <w:sz w:val="24"/>
          <w:szCs w:val="24"/>
        </w:rPr>
        <w:t xml:space="preserve">is </w:t>
      </w:r>
      <w:r w:rsidRPr="001570A9">
        <w:rPr>
          <w:rFonts w:ascii="Arial" w:hAnsi="Arial" w:cs="Arial"/>
          <w:sz w:val="24"/>
          <w:szCs w:val="24"/>
        </w:rPr>
        <w:t xml:space="preserve">not limited to): </w:t>
      </w:r>
    </w:p>
    <w:p w14:paraId="23C7D701" w14:textId="77777777" w:rsidR="00D17286" w:rsidRPr="001570A9" w:rsidRDefault="00D17286" w:rsidP="00F128E0">
      <w:pPr>
        <w:pStyle w:val="ListParagraph"/>
        <w:numPr>
          <w:ilvl w:val="0"/>
          <w:numId w:val="71"/>
        </w:numPr>
        <w:spacing w:after="0" w:line="20" w:lineRule="atLeast"/>
        <w:rPr>
          <w:rFonts w:ascii="Arial" w:hAnsi="Arial" w:cs="Arial"/>
          <w:sz w:val="24"/>
          <w:szCs w:val="24"/>
        </w:rPr>
      </w:pPr>
      <w:r w:rsidRPr="001570A9">
        <w:rPr>
          <w:rFonts w:ascii="Arial" w:hAnsi="Arial" w:cs="Arial"/>
          <w:sz w:val="24"/>
          <w:szCs w:val="24"/>
        </w:rPr>
        <w:t xml:space="preserve">Were you involved as much as you wanted to be in decisions about your care and treatment? </w:t>
      </w:r>
    </w:p>
    <w:p w14:paraId="448FF729" w14:textId="77777777" w:rsidR="00D17286" w:rsidRPr="001570A9" w:rsidRDefault="00D17286" w:rsidP="00F128E0">
      <w:pPr>
        <w:pStyle w:val="ListParagraph"/>
        <w:numPr>
          <w:ilvl w:val="0"/>
          <w:numId w:val="71"/>
        </w:numPr>
        <w:spacing w:after="0" w:line="20" w:lineRule="atLeast"/>
        <w:rPr>
          <w:rFonts w:ascii="Arial" w:hAnsi="Arial" w:cs="Arial"/>
          <w:sz w:val="24"/>
          <w:szCs w:val="24"/>
        </w:rPr>
      </w:pPr>
      <w:r w:rsidRPr="001570A9">
        <w:rPr>
          <w:rFonts w:ascii="Arial" w:hAnsi="Arial" w:cs="Arial"/>
          <w:sz w:val="24"/>
          <w:szCs w:val="24"/>
        </w:rPr>
        <w:t xml:space="preserve">Did you find someone on the hospital staff to talk to about worries and fears? </w:t>
      </w:r>
    </w:p>
    <w:p w14:paraId="6209C9C4" w14:textId="77777777" w:rsidR="00D17286" w:rsidRPr="001570A9" w:rsidRDefault="00D17286" w:rsidP="00F128E0">
      <w:pPr>
        <w:pStyle w:val="ListParagraph"/>
        <w:numPr>
          <w:ilvl w:val="0"/>
          <w:numId w:val="71"/>
        </w:numPr>
        <w:spacing w:after="0" w:line="20" w:lineRule="atLeast"/>
        <w:rPr>
          <w:rFonts w:ascii="Arial" w:hAnsi="Arial" w:cs="Arial"/>
          <w:sz w:val="24"/>
          <w:szCs w:val="24"/>
        </w:rPr>
      </w:pPr>
      <w:r w:rsidRPr="001570A9">
        <w:rPr>
          <w:rFonts w:ascii="Arial" w:hAnsi="Arial" w:cs="Arial"/>
          <w:sz w:val="24"/>
          <w:szCs w:val="24"/>
        </w:rPr>
        <w:t xml:space="preserve">Were you given enough privacy when being examined or treated? </w:t>
      </w:r>
    </w:p>
    <w:p w14:paraId="2C8E574B" w14:textId="2A32A6C4" w:rsidR="00D17286" w:rsidRPr="001570A9" w:rsidRDefault="00D17286" w:rsidP="00F128E0">
      <w:pPr>
        <w:pStyle w:val="ListParagraph"/>
        <w:numPr>
          <w:ilvl w:val="0"/>
          <w:numId w:val="71"/>
        </w:numPr>
        <w:spacing w:after="0" w:line="20" w:lineRule="atLeast"/>
        <w:rPr>
          <w:rFonts w:ascii="Arial" w:hAnsi="Arial" w:cs="Arial"/>
          <w:sz w:val="24"/>
          <w:szCs w:val="24"/>
        </w:rPr>
      </w:pPr>
      <w:r w:rsidRPr="001570A9">
        <w:rPr>
          <w:rFonts w:ascii="Arial" w:hAnsi="Arial" w:cs="Arial"/>
          <w:sz w:val="24"/>
          <w:szCs w:val="24"/>
        </w:rPr>
        <w:t xml:space="preserve">Did hospital staff tell you who to contact if you were worried about your condition or treatment after you left </w:t>
      </w:r>
      <w:r w:rsidR="001C5D2F" w:rsidRPr="001570A9">
        <w:rPr>
          <w:rFonts w:ascii="Arial" w:hAnsi="Arial" w:cs="Arial"/>
          <w:sz w:val="24"/>
          <w:szCs w:val="24"/>
        </w:rPr>
        <w:t xml:space="preserve">the </w:t>
      </w:r>
      <w:r w:rsidRPr="001570A9">
        <w:rPr>
          <w:rFonts w:ascii="Arial" w:hAnsi="Arial" w:cs="Arial"/>
          <w:sz w:val="24"/>
          <w:szCs w:val="24"/>
        </w:rPr>
        <w:t>hospital?</w:t>
      </w:r>
    </w:p>
    <w:p w14:paraId="65913E9A" w14:textId="250AEBD3" w:rsidR="00334B49" w:rsidRDefault="00334B49" w:rsidP="00F128E0">
      <w:pPr>
        <w:spacing w:after="0" w:line="20" w:lineRule="atLeast"/>
        <w:jc w:val="both"/>
        <w:rPr>
          <w:rFonts w:ascii="Arial" w:hAnsi="Arial" w:cs="Arial"/>
          <w:sz w:val="24"/>
          <w:szCs w:val="24"/>
        </w:rPr>
      </w:pPr>
      <w:r>
        <w:rPr>
          <w:rFonts w:ascii="Arial" w:hAnsi="Arial" w:cs="Arial"/>
          <w:sz w:val="24"/>
          <w:szCs w:val="24"/>
        </w:rPr>
        <w:t>T</w:t>
      </w:r>
      <w:r w:rsidRPr="00334B49">
        <w:rPr>
          <w:rFonts w:ascii="Arial" w:hAnsi="Arial" w:cs="Arial"/>
          <w:sz w:val="24"/>
          <w:szCs w:val="24"/>
        </w:rPr>
        <w:t xml:space="preserve">he annual publication of 2022/23 data has been delayed </w:t>
      </w:r>
      <w:r>
        <w:rPr>
          <w:rFonts w:ascii="Arial" w:hAnsi="Arial" w:cs="Arial"/>
          <w:sz w:val="24"/>
          <w:szCs w:val="24"/>
        </w:rPr>
        <w:t xml:space="preserve">nationally </w:t>
      </w:r>
      <w:r w:rsidRPr="00334B49">
        <w:rPr>
          <w:rFonts w:ascii="Arial" w:hAnsi="Arial" w:cs="Arial"/>
          <w:sz w:val="24"/>
          <w:szCs w:val="24"/>
        </w:rPr>
        <w:t>due to a review of the NHS Outcomes Framework</w:t>
      </w:r>
      <w:r>
        <w:rPr>
          <w:rFonts w:ascii="Arial" w:hAnsi="Arial" w:cs="Arial"/>
          <w:sz w:val="24"/>
          <w:szCs w:val="24"/>
        </w:rPr>
        <w:t xml:space="preserve"> </w:t>
      </w:r>
      <w:r w:rsidRPr="00334B49">
        <w:rPr>
          <w:rFonts w:ascii="Arial" w:hAnsi="Arial" w:cs="Arial"/>
          <w:sz w:val="24"/>
          <w:szCs w:val="24"/>
        </w:rPr>
        <w:t>by NHS Digital. The results below are based on 2021/22 data.</w:t>
      </w:r>
    </w:p>
    <w:p w14:paraId="60C5B15F" w14:textId="77777777" w:rsidR="00F128E0" w:rsidRDefault="00F128E0" w:rsidP="00F128E0">
      <w:pPr>
        <w:spacing w:after="0" w:line="20" w:lineRule="atLeast"/>
        <w:jc w:val="both"/>
        <w:rPr>
          <w:rFonts w:ascii="Arial" w:hAnsi="Arial" w:cs="Arial"/>
          <w:sz w:val="24"/>
          <w:szCs w:val="24"/>
        </w:rPr>
      </w:pPr>
    </w:p>
    <w:p w14:paraId="6BB7B215" w14:textId="4F3EE52E" w:rsidR="00D17286" w:rsidRDefault="6BB77BB5" w:rsidP="00F128E0">
      <w:pPr>
        <w:spacing w:after="0" w:line="20" w:lineRule="atLeast"/>
        <w:jc w:val="both"/>
        <w:rPr>
          <w:rFonts w:ascii="Arial" w:hAnsi="Arial" w:cs="Arial"/>
          <w:sz w:val="24"/>
          <w:szCs w:val="24"/>
        </w:rPr>
      </w:pPr>
      <w:r w:rsidRPr="4631105C">
        <w:rPr>
          <w:rFonts w:ascii="Arial" w:hAnsi="Arial" w:cs="Arial"/>
          <w:sz w:val="24"/>
          <w:szCs w:val="24"/>
        </w:rPr>
        <w:t xml:space="preserve">During </w:t>
      </w:r>
      <w:r w:rsidRPr="00334B49">
        <w:rPr>
          <w:rFonts w:ascii="Arial" w:hAnsi="Arial" w:cs="Arial"/>
          <w:sz w:val="24"/>
          <w:szCs w:val="24"/>
        </w:rPr>
        <w:t>2021/22,</w:t>
      </w:r>
      <w:r w:rsidRPr="4631105C">
        <w:rPr>
          <w:rFonts w:ascii="Arial" w:hAnsi="Arial" w:cs="Arial"/>
          <w:sz w:val="24"/>
          <w:szCs w:val="24"/>
        </w:rPr>
        <w:t xml:space="preserve"> the Trust continue</w:t>
      </w:r>
      <w:r w:rsidR="6A9B444C" w:rsidRPr="4631105C">
        <w:rPr>
          <w:rFonts w:ascii="Arial" w:hAnsi="Arial" w:cs="Arial"/>
          <w:sz w:val="24"/>
          <w:szCs w:val="24"/>
        </w:rPr>
        <w:t>d</w:t>
      </w:r>
      <w:r w:rsidRPr="4631105C">
        <w:rPr>
          <w:rFonts w:ascii="Arial" w:hAnsi="Arial" w:cs="Arial"/>
          <w:sz w:val="24"/>
          <w:szCs w:val="24"/>
        </w:rPr>
        <w:t xml:space="preserve"> to perform considerably above the national average in most questions and achieved a top score of the overall patient experience being much better than expected. The scores indicate that the Trust is performing extremely well, with 42 scores in the upper 20% range and many of these being the highest scores achieved when compared to other Trusts.</w:t>
      </w:r>
    </w:p>
    <w:p w14:paraId="7AFCD89E" w14:textId="77777777" w:rsidR="00F128E0" w:rsidRPr="001570A9" w:rsidRDefault="00F128E0" w:rsidP="00F128E0">
      <w:pPr>
        <w:spacing w:after="0" w:line="20" w:lineRule="atLeast"/>
        <w:jc w:val="both"/>
        <w:rPr>
          <w:rFonts w:ascii="Arial" w:hAnsi="Arial" w:cs="Arial"/>
          <w:sz w:val="24"/>
          <w:szCs w:val="24"/>
        </w:rPr>
      </w:pPr>
    </w:p>
    <w:p w14:paraId="0137C7AB" w14:textId="74346552" w:rsidR="00D17286" w:rsidRPr="001570A9" w:rsidRDefault="00D17286" w:rsidP="00F128E0">
      <w:pPr>
        <w:spacing w:after="0" w:line="20" w:lineRule="atLeast"/>
        <w:rPr>
          <w:rFonts w:ascii="Arial" w:hAnsi="Arial" w:cs="Arial"/>
          <w:color w:val="000000" w:themeColor="text1"/>
          <w:sz w:val="24"/>
          <w:szCs w:val="24"/>
        </w:rPr>
      </w:pPr>
      <w:r w:rsidRPr="001570A9">
        <w:rPr>
          <w:rFonts w:ascii="Arial" w:hAnsi="Arial" w:cs="Arial"/>
          <w:color w:val="000000" w:themeColor="text1"/>
          <w:sz w:val="24"/>
          <w:szCs w:val="24"/>
        </w:rPr>
        <w:t>The Adult Inpatient Survey has been conducted annually since 2002. The CQC will use the results from the survey in the regulation, monitoring and inspection of NHS trusts in England. Survey data will be used in CQC’s monitoring tools, which provide inspectors with an assessment of performance in areas of care within an NHS trust that need</w:t>
      </w:r>
      <w:r w:rsidR="001C5D2F" w:rsidRPr="001570A9">
        <w:rPr>
          <w:rFonts w:ascii="Arial" w:hAnsi="Arial" w:cs="Arial"/>
          <w:color w:val="000000" w:themeColor="text1"/>
          <w:sz w:val="24"/>
          <w:szCs w:val="24"/>
        </w:rPr>
        <w:t>s</w:t>
      </w:r>
      <w:r w:rsidRPr="001570A9">
        <w:rPr>
          <w:rFonts w:ascii="Arial" w:hAnsi="Arial" w:cs="Arial"/>
          <w:color w:val="000000" w:themeColor="text1"/>
          <w:sz w:val="24"/>
          <w:szCs w:val="24"/>
        </w:rPr>
        <w:t xml:space="preserve"> to be followed up. Survey data will also be used to support CQC inspections.</w:t>
      </w:r>
    </w:p>
    <w:p w14:paraId="53F39E4C" w14:textId="77777777" w:rsidR="00D17286" w:rsidRPr="001570A9" w:rsidRDefault="00D17286" w:rsidP="00F128E0">
      <w:pPr>
        <w:spacing w:after="0" w:line="20" w:lineRule="atLeast"/>
        <w:rPr>
          <w:rFonts w:ascii="Arial" w:hAnsi="Arial" w:cs="Arial"/>
          <w:color w:val="000000" w:themeColor="text1"/>
          <w:sz w:val="24"/>
          <w:szCs w:val="24"/>
        </w:rPr>
      </w:pPr>
    </w:p>
    <w:p w14:paraId="4C19E297" w14:textId="77777777" w:rsidR="00F128E0" w:rsidRDefault="00F128E0" w:rsidP="00F128E0">
      <w:pPr>
        <w:spacing w:after="0" w:line="20" w:lineRule="atLeast"/>
        <w:rPr>
          <w:rFonts w:ascii="Arial" w:hAnsi="Arial" w:cs="Arial"/>
          <w:color w:val="000000" w:themeColor="text1"/>
          <w:sz w:val="24"/>
          <w:szCs w:val="24"/>
        </w:rPr>
      </w:pPr>
    </w:p>
    <w:p w14:paraId="440CA5C6" w14:textId="510F1EB5" w:rsidR="00D17286" w:rsidRPr="001570A9" w:rsidRDefault="00D17286" w:rsidP="00F128E0">
      <w:pPr>
        <w:spacing w:after="0" w:line="20" w:lineRule="atLeast"/>
        <w:rPr>
          <w:rFonts w:ascii="Arial" w:hAnsi="Arial" w:cs="Arial"/>
          <w:color w:val="000000" w:themeColor="text1"/>
          <w:sz w:val="24"/>
          <w:szCs w:val="24"/>
        </w:rPr>
      </w:pPr>
      <w:r w:rsidRPr="001570A9">
        <w:rPr>
          <w:rFonts w:ascii="Arial" w:hAnsi="Arial" w:cs="Arial"/>
          <w:color w:val="000000" w:themeColor="text1"/>
          <w:sz w:val="24"/>
          <w:szCs w:val="24"/>
        </w:rPr>
        <w:lastRenderedPageBreak/>
        <w:t>The report provides benchmarked results for the 2021 Adult Inpatient Survey. It contains the same scoring and ‘banding’ (how RNOH performed compared to other trusts across England), and national scores.</w:t>
      </w:r>
    </w:p>
    <w:p w14:paraId="34406BE8" w14:textId="77777777" w:rsidR="00D17286" w:rsidRPr="001570A9" w:rsidRDefault="00D17286" w:rsidP="00F128E0">
      <w:pPr>
        <w:spacing w:after="0" w:line="20" w:lineRule="atLeast"/>
        <w:rPr>
          <w:rFonts w:ascii="Arial" w:hAnsi="Arial" w:cs="Arial"/>
          <w:color w:val="000000" w:themeColor="text1"/>
          <w:sz w:val="24"/>
          <w:szCs w:val="24"/>
        </w:rPr>
      </w:pPr>
    </w:p>
    <w:p w14:paraId="267867FE" w14:textId="191FFCDE" w:rsidR="00D17286" w:rsidRPr="001570A9" w:rsidRDefault="00D17286" w:rsidP="00F128E0">
      <w:pPr>
        <w:spacing w:after="0" w:line="20" w:lineRule="atLeast"/>
        <w:rPr>
          <w:rFonts w:ascii="Arial" w:hAnsi="Arial" w:cs="Arial"/>
          <w:color w:val="000000" w:themeColor="text1"/>
          <w:sz w:val="24"/>
          <w:szCs w:val="24"/>
        </w:rPr>
      </w:pPr>
      <w:r w:rsidRPr="001570A9">
        <w:rPr>
          <w:rFonts w:ascii="Arial" w:hAnsi="Arial" w:cs="Arial"/>
          <w:color w:val="000000" w:themeColor="text1"/>
          <w:sz w:val="24"/>
          <w:szCs w:val="24"/>
        </w:rPr>
        <w:t xml:space="preserve">A total of 166,318 patients were invited to participate in the survey across 134 acute and specialist NHS trusts. Completed responses were received from 62,235 patients, an adjusted response rate of 39%. Patients were eligible for the survey if they were aged 16 years or older, had spent at least one night in </w:t>
      </w:r>
      <w:r w:rsidR="001C5D2F" w:rsidRPr="001570A9">
        <w:rPr>
          <w:rFonts w:ascii="Arial" w:hAnsi="Arial" w:cs="Arial"/>
          <w:color w:val="000000" w:themeColor="text1"/>
          <w:sz w:val="24"/>
          <w:szCs w:val="24"/>
        </w:rPr>
        <w:t xml:space="preserve">the </w:t>
      </w:r>
      <w:r w:rsidRPr="001570A9">
        <w:rPr>
          <w:rFonts w:ascii="Arial" w:hAnsi="Arial" w:cs="Arial"/>
          <w:color w:val="000000" w:themeColor="text1"/>
          <w:sz w:val="24"/>
          <w:szCs w:val="24"/>
        </w:rPr>
        <w:t>hospital during November 2021 and were not admitted to maternity or psychiatric units.</w:t>
      </w:r>
    </w:p>
    <w:p w14:paraId="743A4467" w14:textId="77777777" w:rsidR="00D17286" w:rsidRPr="001570A9" w:rsidRDefault="00D17286" w:rsidP="00F128E0">
      <w:pPr>
        <w:spacing w:after="0" w:line="20" w:lineRule="atLeast"/>
        <w:rPr>
          <w:rFonts w:ascii="Arial" w:hAnsi="Arial" w:cs="Arial"/>
          <w:color w:val="000000" w:themeColor="text1"/>
          <w:sz w:val="24"/>
          <w:szCs w:val="24"/>
        </w:rPr>
      </w:pPr>
    </w:p>
    <w:p w14:paraId="7A5F080B" w14:textId="2AA07B92" w:rsidR="00D17286" w:rsidRPr="001570A9" w:rsidRDefault="00D17286" w:rsidP="00F128E0">
      <w:pPr>
        <w:spacing w:after="0" w:line="20" w:lineRule="atLeast"/>
        <w:rPr>
          <w:rFonts w:ascii="Arial" w:hAnsi="Arial" w:cs="Arial"/>
          <w:color w:val="000000" w:themeColor="text1"/>
          <w:sz w:val="24"/>
          <w:szCs w:val="24"/>
        </w:rPr>
      </w:pPr>
      <w:r w:rsidRPr="001570A9">
        <w:rPr>
          <w:rFonts w:ascii="Arial" w:hAnsi="Arial" w:cs="Arial"/>
          <w:color w:val="000000" w:themeColor="text1"/>
          <w:sz w:val="24"/>
          <w:szCs w:val="24"/>
        </w:rPr>
        <w:t xml:space="preserve">For </w:t>
      </w:r>
      <w:r w:rsidR="001C5D2F" w:rsidRPr="001570A9">
        <w:rPr>
          <w:rFonts w:ascii="Arial" w:hAnsi="Arial" w:cs="Arial"/>
          <w:color w:val="000000" w:themeColor="text1"/>
          <w:sz w:val="24"/>
          <w:szCs w:val="24"/>
        </w:rPr>
        <w:t xml:space="preserve">the </w:t>
      </w:r>
      <w:r w:rsidRPr="001570A9">
        <w:rPr>
          <w:rFonts w:ascii="Arial" w:hAnsi="Arial" w:cs="Arial"/>
          <w:color w:val="000000" w:themeColor="text1"/>
          <w:sz w:val="24"/>
          <w:szCs w:val="24"/>
        </w:rPr>
        <w:t>year 2021/22, 1,250 RNOH patients were randomly selected and sent a nationally agreed questionnaire. A total of 602 RNOH patients responded to the survey with a response rate of 49% (</w:t>
      </w:r>
      <w:r w:rsidR="001C5D2F" w:rsidRPr="001570A9">
        <w:rPr>
          <w:rFonts w:ascii="Arial" w:hAnsi="Arial" w:cs="Arial"/>
          <w:color w:val="000000" w:themeColor="text1"/>
          <w:sz w:val="24"/>
          <w:szCs w:val="24"/>
        </w:rPr>
        <w:t xml:space="preserve">the </w:t>
      </w:r>
      <w:r w:rsidRPr="001570A9">
        <w:rPr>
          <w:rFonts w:ascii="Arial" w:hAnsi="Arial" w:cs="Arial"/>
          <w:color w:val="000000" w:themeColor="text1"/>
          <w:sz w:val="24"/>
          <w:szCs w:val="24"/>
        </w:rPr>
        <w:t>average response rate for all trusts was 39%).</w:t>
      </w:r>
    </w:p>
    <w:p w14:paraId="2AC48C1A" w14:textId="77777777" w:rsidR="00D17286" w:rsidRPr="001570A9" w:rsidRDefault="00D17286" w:rsidP="00F128E0">
      <w:pPr>
        <w:spacing w:after="0" w:line="20" w:lineRule="atLeast"/>
        <w:rPr>
          <w:rFonts w:ascii="Arial" w:hAnsi="Arial" w:cs="Arial"/>
          <w:color w:val="000000" w:themeColor="text1"/>
          <w:sz w:val="24"/>
          <w:szCs w:val="24"/>
        </w:rPr>
      </w:pPr>
    </w:p>
    <w:p w14:paraId="513F8FE5" w14:textId="77777777" w:rsidR="00D17286" w:rsidRDefault="00D17286" w:rsidP="00F128E0">
      <w:pPr>
        <w:spacing w:after="0" w:line="20" w:lineRule="atLeast"/>
        <w:rPr>
          <w:rFonts w:ascii="Arial" w:hAnsi="Arial" w:cs="Arial"/>
          <w:color w:val="000000" w:themeColor="text1"/>
          <w:sz w:val="24"/>
          <w:szCs w:val="24"/>
        </w:rPr>
      </w:pPr>
      <w:r w:rsidRPr="001570A9">
        <w:rPr>
          <w:rFonts w:ascii="Arial" w:hAnsi="Arial" w:cs="Arial"/>
          <w:color w:val="000000" w:themeColor="text1"/>
          <w:sz w:val="24"/>
          <w:szCs w:val="24"/>
        </w:rPr>
        <w:t>RNOH has taken the following actions to improve this rate and so the quality of its services:</w:t>
      </w:r>
    </w:p>
    <w:p w14:paraId="187D3FA1" w14:textId="77777777" w:rsidR="00F128E0" w:rsidRPr="001570A9" w:rsidRDefault="00F128E0" w:rsidP="00D17286">
      <w:pPr>
        <w:spacing w:after="0" w:line="240" w:lineRule="auto"/>
        <w:rPr>
          <w:rFonts w:ascii="Arial" w:hAnsi="Arial" w:cs="Arial"/>
          <w:color w:val="000000" w:themeColor="text1"/>
          <w:sz w:val="24"/>
          <w:szCs w:val="24"/>
        </w:rPr>
      </w:pPr>
    </w:p>
    <w:p w14:paraId="0E8024DA" w14:textId="77777777" w:rsidR="00D17286" w:rsidRPr="001570A9" w:rsidRDefault="00D17286" w:rsidP="00BB583C">
      <w:pPr>
        <w:pStyle w:val="ListParagraph"/>
        <w:numPr>
          <w:ilvl w:val="0"/>
          <w:numId w:val="72"/>
        </w:numPr>
        <w:spacing w:after="200" w:line="20" w:lineRule="atLeast"/>
        <w:rPr>
          <w:rFonts w:ascii="Arial" w:hAnsi="Arial" w:cs="Arial"/>
          <w:color w:val="000000" w:themeColor="text1"/>
          <w:sz w:val="24"/>
          <w:szCs w:val="24"/>
        </w:rPr>
      </w:pPr>
      <w:r w:rsidRPr="001570A9">
        <w:rPr>
          <w:rFonts w:ascii="Arial" w:hAnsi="Arial" w:cs="Arial"/>
          <w:color w:val="000000" w:themeColor="text1"/>
          <w:sz w:val="24"/>
          <w:szCs w:val="24"/>
        </w:rPr>
        <w:t>Quality improvement work to monitor and reduce the ambient sound levels on the wards</w:t>
      </w:r>
    </w:p>
    <w:p w14:paraId="65127ECF" w14:textId="3035A350" w:rsidR="00D17286" w:rsidRPr="001570A9" w:rsidRDefault="7C083227" w:rsidP="00BB583C">
      <w:pPr>
        <w:pStyle w:val="ListParagraph"/>
        <w:numPr>
          <w:ilvl w:val="0"/>
          <w:numId w:val="72"/>
        </w:numPr>
        <w:spacing w:after="200" w:line="20" w:lineRule="atLeast"/>
        <w:rPr>
          <w:rFonts w:ascii="Arial" w:hAnsi="Arial" w:cs="Arial"/>
          <w:color w:val="000000" w:themeColor="text1"/>
          <w:sz w:val="24"/>
          <w:szCs w:val="24"/>
        </w:rPr>
      </w:pPr>
      <w:r w:rsidRPr="7E1580B8">
        <w:rPr>
          <w:rFonts w:ascii="Arial" w:hAnsi="Arial" w:cs="Arial"/>
          <w:color w:val="000000" w:themeColor="text1"/>
          <w:sz w:val="24"/>
          <w:szCs w:val="24"/>
        </w:rPr>
        <w:t xml:space="preserve">Continuous work in improving the shared </w:t>
      </w:r>
      <w:r w:rsidR="197B57D0" w:rsidRPr="7E1580B8">
        <w:rPr>
          <w:rFonts w:ascii="Arial" w:hAnsi="Arial" w:cs="Arial"/>
          <w:color w:val="000000" w:themeColor="text1"/>
          <w:sz w:val="24"/>
          <w:szCs w:val="24"/>
        </w:rPr>
        <w:t>decision-making</w:t>
      </w:r>
      <w:r w:rsidRPr="7E1580B8">
        <w:rPr>
          <w:rFonts w:ascii="Arial" w:hAnsi="Arial" w:cs="Arial"/>
          <w:color w:val="000000" w:themeColor="text1"/>
          <w:sz w:val="24"/>
          <w:szCs w:val="24"/>
        </w:rPr>
        <w:t xml:space="preserve"> processes and explanations of care</w:t>
      </w:r>
    </w:p>
    <w:p w14:paraId="1197AD35" w14:textId="69B167C7" w:rsidR="00D17286" w:rsidRPr="001570A9" w:rsidRDefault="00D17286" w:rsidP="00BB583C">
      <w:pPr>
        <w:pStyle w:val="ListParagraph"/>
        <w:numPr>
          <w:ilvl w:val="0"/>
          <w:numId w:val="72"/>
        </w:numPr>
        <w:spacing w:after="200" w:line="20" w:lineRule="atLeast"/>
        <w:rPr>
          <w:rFonts w:ascii="Arial" w:hAnsi="Arial" w:cs="Arial"/>
          <w:color w:val="000000" w:themeColor="text1"/>
          <w:sz w:val="24"/>
          <w:szCs w:val="24"/>
        </w:rPr>
      </w:pPr>
      <w:r w:rsidRPr="001570A9">
        <w:rPr>
          <w:rFonts w:ascii="Arial" w:hAnsi="Arial" w:cs="Arial"/>
          <w:color w:val="000000" w:themeColor="text1"/>
          <w:sz w:val="24"/>
          <w:szCs w:val="24"/>
        </w:rPr>
        <w:t xml:space="preserve">Continue to publish the monthly Quality Report that provides each division </w:t>
      </w:r>
      <w:r w:rsidR="001C5D2F" w:rsidRPr="001570A9">
        <w:rPr>
          <w:rFonts w:ascii="Arial" w:hAnsi="Arial" w:cs="Arial"/>
          <w:color w:val="000000" w:themeColor="text1"/>
          <w:sz w:val="24"/>
          <w:szCs w:val="24"/>
        </w:rPr>
        <w:t xml:space="preserve">with </w:t>
      </w:r>
      <w:r w:rsidRPr="001570A9">
        <w:rPr>
          <w:rFonts w:ascii="Arial" w:hAnsi="Arial" w:cs="Arial"/>
          <w:color w:val="000000" w:themeColor="text1"/>
          <w:sz w:val="24"/>
          <w:szCs w:val="24"/>
        </w:rPr>
        <w:t>a breakdown of patient feedback scores and comments</w:t>
      </w:r>
    </w:p>
    <w:p w14:paraId="02DC9436" w14:textId="21773699" w:rsidR="00D17286" w:rsidRPr="00C85C76" w:rsidRDefault="00D17286" w:rsidP="00BB583C">
      <w:pPr>
        <w:pStyle w:val="ListParagraph"/>
        <w:numPr>
          <w:ilvl w:val="0"/>
          <w:numId w:val="72"/>
        </w:numPr>
        <w:spacing w:after="200" w:line="20" w:lineRule="atLeast"/>
        <w:rPr>
          <w:rFonts w:ascii="Arial" w:hAnsi="Arial" w:cs="Arial"/>
          <w:color w:val="000000" w:themeColor="text1"/>
          <w:sz w:val="24"/>
          <w:szCs w:val="24"/>
        </w:rPr>
      </w:pPr>
      <w:r w:rsidRPr="00C85C76">
        <w:rPr>
          <w:rFonts w:ascii="Arial" w:hAnsi="Arial" w:cs="Arial"/>
          <w:color w:val="000000" w:themeColor="text1"/>
          <w:sz w:val="24"/>
          <w:szCs w:val="24"/>
        </w:rPr>
        <w:t xml:space="preserve">Continued use of </w:t>
      </w:r>
      <w:r w:rsidRPr="00C85C76">
        <w:rPr>
          <w:rFonts w:ascii="Arial" w:hAnsi="Arial" w:cs="Arial"/>
          <w:i/>
          <w:color w:val="000000" w:themeColor="text1"/>
          <w:sz w:val="24"/>
          <w:szCs w:val="24"/>
        </w:rPr>
        <w:t>you said</w:t>
      </w:r>
      <w:r w:rsidR="001C5D2F" w:rsidRPr="00C85C76">
        <w:rPr>
          <w:rFonts w:ascii="Arial" w:hAnsi="Arial" w:cs="Arial"/>
          <w:i/>
          <w:color w:val="000000" w:themeColor="text1"/>
          <w:sz w:val="24"/>
          <w:szCs w:val="24"/>
        </w:rPr>
        <w:t>,</w:t>
      </w:r>
      <w:r w:rsidRPr="00C85C76">
        <w:rPr>
          <w:rFonts w:ascii="Arial" w:hAnsi="Arial" w:cs="Arial"/>
          <w:i/>
          <w:color w:val="000000" w:themeColor="text1"/>
          <w:sz w:val="24"/>
          <w:szCs w:val="24"/>
        </w:rPr>
        <w:t xml:space="preserve"> we did</w:t>
      </w:r>
      <w:r w:rsidRPr="00C85C76">
        <w:rPr>
          <w:rFonts w:ascii="Arial" w:hAnsi="Arial" w:cs="Arial"/>
          <w:color w:val="000000" w:themeColor="text1"/>
          <w:sz w:val="24"/>
          <w:szCs w:val="24"/>
        </w:rPr>
        <w:t xml:space="preserve"> format to drive improvements in patient experience</w:t>
      </w:r>
    </w:p>
    <w:p w14:paraId="632E99CE" w14:textId="75764F50" w:rsidR="00D17286" w:rsidRPr="00C85C76" w:rsidRDefault="00D17286" w:rsidP="00F128E0">
      <w:pPr>
        <w:pStyle w:val="ListParagraph"/>
        <w:numPr>
          <w:ilvl w:val="0"/>
          <w:numId w:val="72"/>
        </w:numPr>
        <w:spacing w:after="0" w:line="20" w:lineRule="atLeast"/>
        <w:rPr>
          <w:rFonts w:ascii="Arial" w:hAnsi="Arial" w:cs="Arial"/>
          <w:color w:val="000000" w:themeColor="text1"/>
          <w:sz w:val="24"/>
          <w:szCs w:val="24"/>
        </w:rPr>
      </w:pPr>
      <w:r w:rsidRPr="00C85C76">
        <w:rPr>
          <w:rFonts w:ascii="Arial" w:hAnsi="Arial" w:cs="Arial"/>
          <w:color w:val="000000" w:themeColor="text1"/>
          <w:sz w:val="24"/>
          <w:szCs w:val="24"/>
        </w:rPr>
        <w:t>Established and embedded Patient Safety Partners to support the Trust</w:t>
      </w:r>
      <w:r w:rsidR="001C5D2F" w:rsidRPr="00C85C76">
        <w:rPr>
          <w:rFonts w:ascii="Arial" w:hAnsi="Arial" w:cs="Arial"/>
          <w:color w:val="000000" w:themeColor="text1"/>
          <w:sz w:val="24"/>
          <w:szCs w:val="24"/>
        </w:rPr>
        <w:t>'</w:t>
      </w:r>
      <w:r w:rsidRPr="00C85C76">
        <w:rPr>
          <w:rFonts w:ascii="Arial" w:hAnsi="Arial" w:cs="Arial"/>
          <w:color w:val="000000" w:themeColor="text1"/>
          <w:sz w:val="24"/>
          <w:szCs w:val="24"/>
        </w:rPr>
        <w:t>s commitment to openness and transparency between staff and patients</w:t>
      </w:r>
    </w:p>
    <w:p w14:paraId="6BDDC790" w14:textId="77777777" w:rsidR="00D67977" w:rsidRPr="00C85C76" w:rsidRDefault="00D67977" w:rsidP="00F128E0">
      <w:pPr>
        <w:spacing w:after="0" w:line="20" w:lineRule="atLeast"/>
        <w:rPr>
          <w:rFonts w:ascii="Arial" w:hAnsi="Arial" w:cs="Arial"/>
          <w:sz w:val="24"/>
          <w:szCs w:val="24"/>
        </w:rPr>
      </w:pPr>
    </w:p>
    <w:p w14:paraId="64B3BD56" w14:textId="77777777" w:rsidR="00C3175A" w:rsidRPr="00C85C76" w:rsidRDefault="00C3175A" w:rsidP="00F128E0">
      <w:pPr>
        <w:pStyle w:val="Heading3"/>
        <w:numPr>
          <w:ilvl w:val="2"/>
          <w:numId w:val="20"/>
        </w:numPr>
        <w:spacing w:before="0"/>
        <w:ind w:left="709"/>
      </w:pPr>
      <w:bookmarkStart w:id="77" w:name="_Toc137048695"/>
      <w:r w:rsidRPr="00C85C76">
        <w:t>Friends and Family Test</w:t>
      </w:r>
      <w:bookmarkEnd w:id="77"/>
    </w:p>
    <w:p w14:paraId="5E7372E4" w14:textId="77777777" w:rsidR="00C3175A" w:rsidRPr="001570A9" w:rsidRDefault="00C3175A" w:rsidP="00F128E0">
      <w:pPr>
        <w:spacing w:after="0" w:line="20" w:lineRule="atLeast"/>
        <w:rPr>
          <w:rFonts w:ascii="Arial" w:hAnsi="Arial" w:cs="Arial"/>
          <w:sz w:val="24"/>
          <w:szCs w:val="24"/>
          <w:highlight w:val="yellow"/>
        </w:rPr>
      </w:pPr>
    </w:p>
    <w:p w14:paraId="5AEE31C4" w14:textId="47E46F9B" w:rsidR="00C60A06" w:rsidRPr="00AD691D" w:rsidRDefault="311670E9" w:rsidP="00C60A06">
      <w:pPr>
        <w:spacing w:after="0"/>
        <w:jc w:val="both"/>
        <w:rPr>
          <w:rFonts w:ascii="Arial" w:hAnsi="Arial" w:cs="Arial"/>
          <w:color w:val="000000" w:themeColor="text1"/>
          <w:sz w:val="24"/>
          <w:szCs w:val="24"/>
          <w:shd w:val="clear" w:color="auto" w:fill="FFFFFF"/>
        </w:rPr>
      </w:pPr>
      <w:r w:rsidRPr="00AD691D">
        <w:rPr>
          <w:rFonts w:ascii="Arial" w:hAnsi="Arial" w:cs="Arial"/>
          <w:color w:val="000000" w:themeColor="text1"/>
          <w:sz w:val="24"/>
          <w:szCs w:val="24"/>
          <w:shd w:val="clear" w:color="auto" w:fill="FFFFFF"/>
        </w:rPr>
        <w:t xml:space="preserve">The Friends and Family Test (FFT) continues to be an important feedback tool that supports the fundamental principle that people who use NHS services should have the opportunity to provide feedback on their experience. It helps to identify both good and </w:t>
      </w:r>
      <w:r w:rsidR="0F1AD04E" w:rsidRPr="00AD691D">
        <w:rPr>
          <w:rFonts w:ascii="Arial" w:hAnsi="Arial" w:cs="Arial"/>
          <w:color w:val="000000" w:themeColor="text1"/>
          <w:sz w:val="24"/>
          <w:szCs w:val="24"/>
          <w:shd w:val="clear" w:color="auto" w:fill="FFFFFF"/>
        </w:rPr>
        <w:t xml:space="preserve">poor </w:t>
      </w:r>
      <w:r w:rsidRPr="00AD691D">
        <w:rPr>
          <w:rFonts w:ascii="Arial" w:hAnsi="Arial" w:cs="Arial"/>
          <w:color w:val="000000" w:themeColor="text1"/>
          <w:sz w:val="24"/>
          <w:szCs w:val="24"/>
          <w:shd w:val="clear" w:color="auto" w:fill="FFFFFF"/>
        </w:rPr>
        <w:t>performance and encourages staff to make improvements where services do not</w:t>
      </w:r>
      <w:r w:rsidR="2E5A1A60" w:rsidRPr="00AD691D">
        <w:rPr>
          <w:rFonts w:ascii="Arial" w:hAnsi="Arial" w:cs="Arial"/>
          <w:color w:val="000000" w:themeColor="text1"/>
          <w:sz w:val="24"/>
          <w:szCs w:val="24"/>
          <w:shd w:val="clear" w:color="auto" w:fill="FFFFFF"/>
        </w:rPr>
        <w:t xml:space="preserve"> meet </w:t>
      </w:r>
      <w:r w:rsidRPr="00AD691D">
        <w:rPr>
          <w:rFonts w:ascii="Arial" w:hAnsi="Arial" w:cs="Arial"/>
          <w:color w:val="000000" w:themeColor="text1"/>
          <w:sz w:val="24"/>
          <w:szCs w:val="24"/>
          <w:shd w:val="clear" w:color="auto" w:fill="FFFFFF"/>
        </w:rPr>
        <w:t>expectations. It means staff from “board to ward” have access to up-to-date patient feedback and will be informed and empowered to take immediate action to tackle areas of weak performance and build on success. Tracking trends provide</w:t>
      </w:r>
      <w:r w:rsidR="05497AD7" w:rsidRPr="00AD691D">
        <w:rPr>
          <w:rFonts w:ascii="Arial" w:hAnsi="Arial" w:cs="Arial"/>
          <w:color w:val="000000" w:themeColor="text1"/>
          <w:sz w:val="24"/>
          <w:szCs w:val="24"/>
          <w:shd w:val="clear" w:color="auto" w:fill="FFFFFF"/>
        </w:rPr>
        <w:t>s</w:t>
      </w:r>
      <w:r w:rsidRPr="00AD691D">
        <w:rPr>
          <w:rFonts w:ascii="Arial" w:hAnsi="Arial" w:cs="Arial"/>
          <w:color w:val="000000" w:themeColor="text1"/>
          <w:sz w:val="24"/>
          <w:szCs w:val="24"/>
          <w:shd w:val="clear" w:color="auto" w:fill="FFFFFF"/>
        </w:rPr>
        <w:t xml:space="preserve"> validation of where targeted improvements are most effective. </w:t>
      </w:r>
    </w:p>
    <w:p w14:paraId="7EF80E22" w14:textId="77777777" w:rsidR="00C60A06" w:rsidRPr="001570A9" w:rsidRDefault="00C60A06" w:rsidP="00C60A06">
      <w:pPr>
        <w:widowControl w:val="0"/>
        <w:autoSpaceDE w:val="0"/>
        <w:autoSpaceDN w:val="0"/>
        <w:spacing w:after="0" w:line="240" w:lineRule="auto"/>
        <w:ind w:right="-34"/>
        <w:jc w:val="both"/>
        <w:rPr>
          <w:rFonts w:ascii="Arial" w:hAnsi="Arial" w:cs="Arial"/>
          <w:sz w:val="24"/>
          <w:szCs w:val="24"/>
        </w:rPr>
      </w:pPr>
    </w:p>
    <w:p w14:paraId="0D4317B4" w14:textId="77777777" w:rsidR="00C60A06" w:rsidRDefault="00C60A06" w:rsidP="00C60A06">
      <w:pPr>
        <w:spacing w:after="0"/>
        <w:jc w:val="both"/>
        <w:rPr>
          <w:rFonts w:ascii="Arial" w:hAnsi="Arial" w:cs="Arial"/>
          <w:sz w:val="24"/>
          <w:szCs w:val="24"/>
        </w:rPr>
      </w:pPr>
      <w:r w:rsidRPr="001570A9">
        <w:rPr>
          <w:rFonts w:ascii="Arial" w:hAnsi="Arial" w:cs="Arial"/>
          <w:sz w:val="24"/>
          <w:szCs w:val="24"/>
        </w:rPr>
        <w:t>The fundamental principles underpinning the FFT are:</w:t>
      </w:r>
    </w:p>
    <w:p w14:paraId="22592C6C" w14:textId="77777777" w:rsidR="00F128E0" w:rsidRPr="001570A9" w:rsidRDefault="00F128E0" w:rsidP="00C60A06">
      <w:pPr>
        <w:spacing w:after="0"/>
        <w:jc w:val="both"/>
        <w:rPr>
          <w:rFonts w:ascii="Arial" w:hAnsi="Arial" w:cs="Arial"/>
          <w:sz w:val="24"/>
          <w:szCs w:val="24"/>
        </w:rPr>
      </w:pPr>
    </w:p>
    <w:p w14:paraId="61F116DA" w14:textId="56CDB80E" w:rsidR="00C60A06" w:rsidRPr="001570A9" w:rsidRDefault="00C60A06" w:rsidP="00BB583C">
      <w:pPr>
        <w:numPr>
          <w:ilvl w:val="0"/>
          <w:numId w:val="22"/>
        </w:numPr>
        <w:autoSpaceDE w:val="0"/>
        <w:autoSpaceDN w:val="0"/>
        <w:adjustRightInd w:val="0"/>
        <w:spacing w:after="0" w:line="240" w:lineRule="auto"/>
        <w:jc w:val="both"/>
        <w:rPr>
          <w:rFonts w:ascii="Arial" w:hAnsi="Arial" w:cs="Arial"/>
          <w:sz w:val="24"/>
          <w:szCs w:val="24"/>
        </w:rPr>
      </w:pPr>
      <w:r w:rsidRPr="001570A9">
        <w:rPr>
          <w:rFonts w:ascii="Arial" w:hAnsi="Arial" w:cs="Arial"/>
          <w:sz w:val="24"/>
          <w:szCs w:val="24"/>
        </w:rPr>
        <w:t>All patients and people who use services have the right to provide anonymous feedback quickly and easily when they want to.</w:t>
      </w:r>
    </w:p>
    <w:p w14:paraId="79068774" w14:textId="77777777" w:rsidR="00C60A06" w:rsidRPr="001570A9" w:rsidRDefault="00C60A06" w:rsidP="00BB583C">
      <w:pPr>
        <w:numPr>
          <w:ilvl w:val="0"/>
          <w:numId w:val="22"/>
        </w:numPr>
        <w:autoSpaceDE w:val="0"/>
        <w:autoSpaceDN w:val="0"/>
        <w:adjustRightInd w:val="0"/>
        <w:spacing w:after="0" w:line="240" w:lineRule="auto"/>
        <w:jc w:val="both"/>
        <w:rPr>
          <w:rFonts w:ascii="Arial" w:hAnsi="Arial" w:cs="Arial"/>
          <w:sz w:val="24"/>
          <w:szCs w:val="24"/>
        </w:rPr>
      </w:pPr>
      <w:r w:rsidRPr="001570A9">
        <w:rPr>
          <w:rFonts w:ascii="Arial" w:hAnsi="Arial" w:cs="Arial"/>
          <w:sz w:val="24"/>
          <w:szCs w:val="24"/>
        </w:rPr>
        <w:t>The FFT is a continuous feedback stream, it is not a one-off feedback opportunity or a traditional survey.</w:t>
      </w:r>
    </w:p>
    <w:p w14:paraId="0A875A51" w14:textId="77777777" w:rsidR="00C60A06" w:rsidRPr="001570A9" w:rsidRDefault="00C60A06" w:rsidP="00BB583C">
      <w:pPr>
        <w:numPr>
          <w:ilvl w:val="0"/>
          <w:numId w:val="22"/>
        </w:numPr>
        <w:autoSpaceDE w:val="0"/>
        <w:autoSpaceDN w:val="0"/>
        <w:adjustRightInd w:val="0"/>
        <w:spacing w:after="0" w:line="240" w:lineRule="auto"/>
        <w:jc w:val="both"/>
        <w:rPr>
          <w:rFonts w:ascii="Arial" w:hAnsi="Arial" w:cs="Arial"/>
          <w:sz w:val="24"/>
          <w:szCs w:val="24"/>
        </w:rPr>
      </w:pPr>
      <w:r w:rsidRPr="001570A9">
        <w:rPr>
          <w:rFonts w:ascii="Arial" w:hAnsi="Arial" w:cs="Arial"/>
          <w:sz w:val="24"/>
          <w:szCs w:val="24"/>
        </w:rPr>
        <w:t>Parents, carers, volunteers or staff can give help to those who need it to give feedback – being careful that the feedback represents the views of the patient, not themselves.</w:t>
      </w:r>
    </w:p>
    <w:p w14:paraId="05A07B91" w14:textId="77777777" w:rsidR="00C60A06" w:rsidRPr="001570A9" w:rsidRDefault="00C60A06" w:rsidP="00BB583C">
      <w:pPr>
        <w:numPr>
          <w:ilvl w:val="0"/>
          <w:numId w:val="22"/>
        </w:numPr>
        <w:autoSpaceDE w:val="0"/>
        <w:autoSpaceDN w:val="0"/>
        <w:adjustRightInd w:val="0"/>
        <w:spacing w:after="0" w:line="240" w:lineRule="auto"/>
        <w:jc w:val="both"/>
        <w:rPr>
          <w:rFonts w:ascii="Arial" w:hAnsi="Arial" w:cs="Arial"/>
          <w:sz w:val="24"/>
          <w:szCs w:val="24"/>
        </w:rPr>
      </w:pPr>
      <w:r w:rsidRPr="001570A9">
        <w:rPr>
          <w:rFonts w:ascii="Arial" w:hAnsi="Arial" w:cs="Arial"/>
          <w:sz w:val="24"/>
          <w:szCs w:val="24"/>
        </w:rPr>
        <w:lastRenderedPageBreak/>
        <w:t>There may be times when it is not appropriate or possible for the provider to ask for feedback through the FFT, for example where it might cause distress. The patient or service user should still be able to give feedback if they want to.</w:t>
      </w:r>
    </w:p>
    <w:p w14:paraId="78B12E9B" w14:textId="77777777" w:rsidR="00C60A06" w:rsidRPr="001570A9" w:rsidRDefault="00C60A06" w:rsidP="00BB583C">
      <w:pPr>
        <w:numPr>
          <w:ilvl w:val="0"/>
          <w:numId w:val="22"/>
        </w:numPr>
        <w:autoSpaceDE w:val="0"/>
        <w:autoSpaceDN w:val="0"/>
        <w:adjustRightInd w:val="0"/>
        <w:spacing w:after="0" w:line="240" w:lineRule="auto"/>
        <w:jc w:val="both"/>
        <w:rPr>
          <w:rFonts w:ascii="Arial" w:hAnsi="Arial" w:cs="Arial"/>
          <w:sz w:val="24"/>
          <w:szCs w:val="24"/>
        </w:rPr>
      </w:pPr>
      <w:r w:rsidRPr="001570A9">
        <w:rPr>
          <w:rFonts w:ascii="Arial" w:hAnsi="Arial" w:cs="Arial"/>
          <w:sz w:val="24"/>
          <w:szCs w:val="24"/>
        </w:rPr>
        <w:t>The feedback should be used to celebrate and build on what is working well, as well as to identify areas where improvements could be made.</w:t>
      </w:r>
    </w:p>
    <w:p w14:paraId="4055F4B5" w14:textId="77777777" w:rsidR="00C60A06" w:rsidRPr="001570A9" w:rsidRDefault="00C60A06" w:rsidP="00C60A06">
      <w:pPr>
        <w:spacing w:after="0"/>
        <w:jc w:val="both"/>
        <w:rPr>
          <w:rFonts w:ascii="Arial" w:hAnsi="Arial" w:cs="Arial"/>
          <w:sz w:val="24"/>
          <w:szCs w:val="24"/>
        </w:rPr>
      </w:pPr>
    </w:p>
    <w:p w14:paraId="3C999C18" w14:textId="2D1AE500" w:rsidR="00C60A06" w:rsidRPr="001570A9" w:rsidRDefault="00C60A06" w:rsidP="00C60A06">
      <w:pPr>
        <w:spacing w:after="0"/>
        <w:jc w:val="both"/>
        <w:rPr>
          <w:rFonts w:ascii="Arial" w:hAnsi="Arial" w:cs="Arial"/>
          <w:sz w:val="24"/>
          <w:szCs w:val="24"/>
        </w:rPr>
      </w:pPr>
      <w:r w:rsidRPr="001570A9">
        <w:rPr>
          <w:rFonts w:ascii="Arial" w:hAnsi="Arial" w:cs="Arial"/>
          <w:sz w:val="24"/>
          <w:szCs w:val="24"/>
        </w:rPr>
        <w:t xml:space="preserve">Anyone using a service should be able to give feedback to the provider of that service. The NHS FFT is designed to be a quick and simple mechanism for patients and other service users to give feedback, which can then be used to identify what is working well and to improve the quality of any aspect of </w:t>
      </w:r>
      <w:r w:rsidR="001C5D2F" w:rsidRPr="001570A9">
        <w:rPr>
          <w:rFonts w:ascii="Arial" w:hAnsi="Arial" w:cs="Arial"/>
          <w:sz w:val="24"/>
          <w:szCs w:val="24"/>
        </w:rPr>
        <w:t xml:space="preserve">the </w:t>
      </w:r>
      <w:r w:rsidRPr="001570A9">
        <w:rPr>
          <w:rFonts w:ascii="Arial" w:hAnsi="Arial" w:cs="Arial"/>
          <w:sz w:val="24"/>
          <w:szCs w:val="24"/>
        </w:rPr>
        <w:t xml:space="preserve">patient experience. The guidance recommends additional free-text questions that are designed to elicit good quality feedback. </w:t>
      </w:r>
    </w:p>
    <w:p w14:paraId="6C06247A" w14:textId="77777777" w:rsidR="00C60A06" w:rsidRPr="001570A9" w:rsidRDefault="00C60A06" w:rsidP="00C60A06">
      <w:pPr>
        <w:spacing w:after="0"/>
        <w:jc w:val="both"/>
        <w:rPr>
          <w:rFonts w:ascii="Arial" w:hAnsi="Arial" w:cs="Arial"/>
          <w:sz w:val="24"/>
          <w:szCs w:val="24"/>
        </w:rPr>
      </w:pPr>
    </w:p>
    <w:p w14:paraId="42B23B68" w14:textId="77777777" w:rsidR="00C60A06" w:rsidRPr="001570A9" w:rsidRDefault="00C60A06" w:rsidP="00C60A06">
      <w:pPr>
        <w:spacing w:after="0"/>
        <w:jc w:val="both"/>
        <w:rPr>
          <w:rFonts w:ascii="Arial" w:hAnsi="Arial" w:cs="Arial"/>
          <w:sz w:val="24"/>
          <w:szCs w:val="24"/>
        </w:rPr>
      </w:pPr>
      <w:r w:rsidRPr="001570A9">
        <w:rPr>
          <w:rFonts w:ascii="Arial" w:hAnsi="Arial" w:cs="Arial"/>
          <w:sz w:val="24"/>
          <w:szCs w:val="24"/>
        </w:rPr>
        <w:t xml:space="preserve">The FFT percentage is calculated by determining the number of people who rate the Trust as ‘Very Good’ or ‘Good’ as a proportion of the number of people who responded to the question. When combined with follow up questions, the FFT provides a way of highlighting both good and poor patient experience. This feedback is vital in transforming services and supporting patient choice as it gives all patients the opportunity to leave feedback on their care and treatment. </w:t>
      </w:r>
    </w:p>
    <w:p w14:paraId="4A9DCB97" w14:textId="77777777" w:rsidR="00C60A06" w:rsidRPr="001570A9" w:rsidRDefault="00C60A06" w:rsidP="00C60A06">
      <w:pPr>
        <w:spacing w:after="0"/>
        <w:jc w:val="both"/>
        <w:rPr>
          <w:rFonts w:ascii="Arial" w:hAnsi="Arial" w:cs="Arial"/>
          <w:color w:val="000000"/>
          <w:sz w:val="24"/>
          <w:szCs w:val="24"/>
        </w:rPr>
      </w:pPr>
    </w:p>
    <w:p w14:paraId="22982C49" w14:textId="77777777" w:rsidR="00C60A06" w:rsidRPr="001570A9" w:rsidRDefault="00C60A06" w:rsidP="00C60A06">
      <w:pPr>
        <w:jc w:val="both"/>
        <w:rPr>
          <w:rFonts w:ascii="Arial" w:hAnsi="Arial" w:cs="Arial"/>
          <w:noProof/>
          <w:sz w:val="24"/>
          <w:szCs w:val="24"/>
        </w:rPr>
      </w:pPr>
      <w:r w:rsidRPr="001570A9">
        <w:rPr>
          <w:rFonts w:ascii="Arial" w:hAnsi="Arial" w:cs="Arial"/>
          <w:b/>
          <w:bCs/>
          <w:noProof/>
          <w:sz w:val="24"/>
          <w:szCs w:val="24"/>
        </w:rPr>
        <w:t>Usage of the data</w:t>
      </w:r>
    </w:p>
    <w:p w14:paraId="42E7AA7C" w14:textId="3EC43336" w:rsidR="00C60A06" w:rsidRPr="001570A9" w:rsidRDefault="311670E9" w:rsidP="00C60A06">
      <w:pPr>
        <w:jc w:val="both"/>
        <w:rPr>
          <w:rFonts w:ascii="Arial" w:hAnsi="Arial" w:cs="Arial"/>
          <w:noProof/>
          <w:sz w:val="24"/>
          <w:szCs w:val="24"/>
        </w:rPr>
      </w:pPr>
      <w:r w:rsidRPr="4631105C">
        <w:rPr>
          <w:rFonts w:ascii="Arial" w:hAnsi="Arial" w:cs="Arial"/>
          <w:noProof/>
          <w:sz w:val="24"/>
          <w:szCs w:val="24"/>
        </w:rPr>
        <w:t>The FFT does not provide results that can be used to directly compare providers because of the flexibility of the data collection methods and the variation in local populations. The FFT can help mark progress over time for organisations and provides patients with useful data to inform choice, alongside other information. A key benefit of the FFT lies in the follow up questions that are attached to the initial question.</w:t>
      </w:r>
      <w:r w:rsidR="3E6B8016" w:rsidRPr="4631105C">
        <w:rPr>
          <w:rFonts w:ascii="Arial" w:hAnsi="Arial" w:cs="Arial"/>
          <w:noProof/>
          <w:sz w:val="24"/>
          <w:szCs w:val="24"/>
        </w:rPr>
        <w:t xml:space="preserve"> I</w:t>
      </w:r>
      <w:r w:rsidRPr="4631105C">
        <w:rPr>
          <w:rFonts w:ascii="Arial" w:hAnsi="Arial" w:cs="Arial"/>
          <w:noProof/>
          <w:sz w:val="24"/>
          <w:szCs w:val="24"/>
        </w:rPr>
        <w:t>t provides a rich source of patient views that can be used locally to highlight and address concerns much faster than more traditional survey methods. The comments are not submitted to NHS England.</w:t>
      </w:r>
    </w:p>
    <w:p w14:paraId="4C843934" w14:textId="3EC4988D" w:rsidR="00C60A06" w:rsidRPr="001570A9" w:rsidRDefault="00C60A06" w:rsidP="00C60A06">
      <w:pPr>
        <w:jc w:val="both"/>
        <w:rPr>
          <w:rFonts w:ascii="Arial" w:hAnsi="Arial" w:cs="Arial"/>
          <w:noProof/>
          <w:sz w:val="24"/>
          <w:szCs w:val="24"/>
        </w:rPr>
      </w:pPr>
      <w:r w:rsidRPr="001570A9">
        <w:rPr>
          <w:rFonts w:ascii="Arial" w:hAnsi="Arial" w:cs="Arial"/>
          <w:noProof/>
          <w:sz w:val="24"/>
          <w:szCs w:val="24"/>
        </w:rPr>
        <w:t xml:space="preserve">Patients/Carers </w:t>
      </w:r>
      <w:r w:rsidR="001C5D2F" w:rsidRPr="001570A9">
        <w:rPr>
          <w:rFonts w:ascii="Arial" w:hAnsi="Arial" w:cs="Arial"/>
          <w:noProof/>
          <w:sz w:val="24"/>
          <w:szCs w:val="24"/>
        </w:rPr>
        <w:t>can</w:t>
      </w:r>
      <w:r w:rsidRPr="001570A9">
        <w:rPr>
          <w:rFonts w:ascii="Arial" w:hAnsi="Arial" w:cs="Arial"/>
          <w:noProof/>
          <w:sz w:val="24"/>
          <w:szCs w:val="24"/>
        </w:rPr>
        <w:t xml:space="preserve"> leave their responses by a variety of methods such as Paper, via SMS, QR codes and electronic tablets. An explanat</w:t>
      </w:r>
      <w:r w:rsidR="001C5D2F" w:rsidRPr="001570A9">
        <w:rPr>
          <w:rFonts w:ascii="Arial" w:hAnsi="Arial" w:cs="Arial"/>
          <w:noProof/>
          <w:sz w:val="24"/>
          <w:szCs w:val="24"/>
        </w:rPr>
        <w:t>i</w:t>
      </w:r>
      <w:r w:rsidRPr="001570A9">
        <w:rPr>
          <w:rFonts w:ascii="Arial" w:hAnsi="Arial" w:cs="Arial"/>
          <w:noProof/>
          <w:sz w:val="24"/>
          <w:szCs w:val="24"/>
        </w:rPr>
        <w:t>on of the FFT and a link to the QR code is also available on the Trust Website.</w:t>
      </w:r>
    </w:p>
    <w:p w14:paraId="1A197BA7" w14:textId="211ACBA3" w:rsidR="001570A9" w:rsidRDefault="311670E9" w:rsidP="00C60A06">
      <w:pPr>
        <w:spacing w:after="0"/>
        <w:jc w:val="both"/>
        <w:rPr>
          <w:rFonts w:ascii="Arial" w:hAnsi="Arial" w:cs="Arial"/>
          <w:color w:val="000000"/>
          <w:sz w:val="24"/>
          <w:szCs w:val="24"/>
        </w:rPr>
      </w:pPr>
      <w:r w:rsidRPr="4631105C">
        <w:rPr>
          <w:rFonts w:ascii="Arial" w:hAnsi="Arial" w:cs="Arial"/>
          <w:sz w:val="24"/>
          <w:szCs w:val="24"/>
        </w:rPr>
        <w:t>The percentage of service users who would recommend our services remains high</w:t>
      </w:r>
      <w:r w:rsidR="4556C6FC" w:rsidRPr="4631105C">
        <w:rPr>
          <w:rFonts w:ascii="Arial" w:hAnsi="Arial" w:cs="Arial"/>
          <w:sz w:val="24"/>
          <w:szCs w:val="24"/>
        </w:rPr>
        <w:t>.</w:t>
      </w:r>
      <w:r w:rsidRPr="4631105C">
        <w:rPr>
          <w:rFonts w:ascii="Arial" w:hAnsi="Arial" w:cs="Arial"/>
          <w:sz w:val="24"/>
          <w:szCs w:val="24"/>
        </w:rPr>
        <w:t xml:space="preserve"> </w:t>
      </w:r>
    </w:p>
    <w:p w14:paraId="42343E4D" w14:textId="77777777" w:rsidR="001570A9" w:rsidRDefault="001570A9" w:rsidP="00C60A06">
      <w:pPr>
        <w:spacing w:after="0"/>
        <w:jc w:val="both"/>
        <w:rPr>
          <w:rFonts w:ascii="Arial" w:hAnsi="Arial" w:cs="Arial"/>
          <w:color w:val="000000"/>
          <w:sz w:val="24"/>
          <w:szCs w:val="24"/>
        </w:rPr>
      </w:pPr>
    </w:p>
    <w:p w14:paraId="079357C9" w14:textId="78ADE4ED" w:rsidR="00C60A06" w:rsidRPr="001570A9" w:rsidRDefault="00C60A06" w:rsidP="00C60A06">
      <w:pPr>
        <w:spacing w:after="0"/>
        <w:jc w:val="both"/>
        <w:rPr>
          <w:rFonts w:ascii="Arial" w:hAnsi="Arial" w:cs="Arial"/>
          <w:b/>
          <w:bCs/>
          <w:color w:val="000000"/>
          <w:sz w:val="24"/>
          <w:szCs w:val="24"/>
        </w:rPr>
      </w:pPr>
      <w:r w:rsidRPr="001570A9">
        <w:rPr>
          <w:rFonts w:ascii="Arial" w:hAnsi="Arial" w:cs="Arial"/>
          <w:b/>
          <w:bCs/>
          <w:color w:val="000000"/>
          <w:sz w:val="24"/>
          <w:szCs w:val="24"/>
        </w:rPr>
        <w:t xml:space="preserve">RNOH results </w:t>
      </w:r>
    </w:p>
    <w:p w14:paraId="5F98A19D" w14:textId="77777777" w:rsidR="00C3175A" w:rsidRPr="00E96134" w:rsidRDefault="00C3175A" w:rsidP="00C3175A">
      <w:pPr>
        <w:spacing w:after="0" w:line="20" w:lineRule="atLeast"/>
        <w:rPr>
          <w:rFonts w:ascii="Arial" w:hAnsi="Arial" w:cs="Arial"/>
          <w:color w:val="000000"/>
          <w:sz w:val="24"/>
          <w:szCs w:val="24"/>
          <w:highlight w:val="yellow"/>
        </w:rPr>
      </w:pPr>
    </w:p>
    <w:p w14:paraId="7D7CDEC5" w14:textId="77777777" w:rsidR="00C3175A" w:rsidRPr="00E96134" w:rsidRDefault="00C3175A" w:rsidP="00C3175A">
      <w:pPr>
        <w:spacing w:after="0" w:line="20" w:lineRule="atLeast"/>
        <w:rPr>
          <w:rFonts w:ascii="Arial" w:hAnsi="Arial" w:cs="Arial"/>
          <w:b/>
          <w:bCs/>
          <w:color w:val="000000"/>
          <w:sz w:val="24"/>
          <w:szCs w:val="24"/>
          <w:highlight w:val="yellow"/>
        </w:rPr>
      </w:pPr>
      <w:r w:rsidRPr="00E96134">
        <w:rPr>
          <w:rFonts w:ascii="Arial" w:hAnsi="Arial" w:cs="Arial"/>
          <w:b/>
          <w:bCs/>
          <w:color w:val="000000"/>
          <w:sz w:val="24"/>
          <w:szCs w:val="24"/>
        </w:rPr>
        <w:t>“Overall, how was your experience of our service?”</w:t>
      </w:r>
    </w:p>
    <w:p w14:paraId="3A0D4505" w14:textId="6946E085" w:rsidR="00C60A06" w:rsidRPr="00E96134" w:rsidRDefault="00C60A06" w:rsidP="00C60A06">
      <w:pPr>
        <w:spacing w:after="0" w:line="20" w:lineRule="atLeast"/>
        <w:rPr>
          <w:rFonts w:ascii="Arial" w:hAnsi="Arial" w:cs="Arial"/>
          <w:b/>
          <w:sz w:val="24"/>
        </w:rPr>
      </w:pPr>
    </w:p>
    <w:tbl>
      <w:tblPr>
        <w:tblW w:w="8908" w:type="dxa"/>
        <w:tblInd w:w="10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0A0" w:firstRow="1" w:lastRow="0" w:firstColumn="1" w:lastColumn="0" w:noHBand="0" w:noVBand="0"/>
      </w:tblPr>
      <w:tblGrid>
        <w:gridCol w:w="1402"/>
        <w:gridCol w:w="1462"/>
        <w:gridCol w:w="1563"/>
        <w:gridCol w:w="2062"/>
        <w:gridCol w:w="2419"/>
      </w:tblGrid>
      <w:tr w:rsidR="00C60A06" w:rsidRPr="00E96134" w14:paraId="4E0F0D60" w14:textId="77777777" w:rsidTr="00C54631">
        <w:trPr>
          <w:trHeight w:val="300"/>
        </w:trPr>
        <w:tc>
          <w:tcPr>
            <w:tcW w:w="8908" w:type="dxa"/>
            <w:gridSpan w:val="5"/>
            <w:shd w:val="clear" w:color="auto" w:fill="4F81BD"/>
            <w:noWrap/>
          </w:tcPr>
          <w:p w14:paraId="2A1DA350"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Inpatients</w:t>
            </w:r>
          </w:p>
        </w:tc>
      </w:tr>
      <w:tr w:rsidR="00C60A06" w:rsidRPr="00E96134" w14:paraId="7608D2B8" w14:textId="77777777" w:rsidTr="00C54631">
        <w:trPr>
          <w:trHeight w:val="300"/>
        </w:trPr>
        <w:tc>
          <w:tcPr>
            <w:tcW w:w="1402" w:type="dxa"/>
            <w:shd w:val="clear" w:color="auto" w:fill="4F81BD"/>
            <w:noWrap/>
            <w:vAlign w:val="center"/>
          </w:tcPr>
          <w:p w14:paraId="3281097F"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Financial Year</w:t>
            </w:r>
          </w:p>
        </w:tc>
        <w:tc>
          <w:tcPr>
            <w:tcW w:w="1462" w:type="dxa"/>
            <w:shd w:val="clear" w:color="auto" w:fill="4F81BD"/>
            <w:noWrap/>
            <w:vAlign w:val="center"/>
          </w:tcPr>
          <w:p w14:paraId="1B561D03"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Responses</w:t>
            </w:r>
          </w:p>
        </w:tc>
        <w:tc>
          <w:tcPr>
            <w:tcW w:w="1563" w:type="dxa"/>
            <w:shd w:val="clear" w:color="auto" w:fill="4F81BD"/>
            <w:noWrap/>
            <w:vAlign w:val="center"/>
          </w:tcPr>
          <w:p w14:paraId="51A3C7B1"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Response Rate</w:t>
            </w:r>
          </w:p>
        </w:tc>
        <w:tc>
          <w:tcPr>
            <w:tcW w:w="2062" w:type="dxa"/>
            <w:shd w:val="clear" w:color="auto" w:fill="4F81BD"/>
            <w:noWrap/>
            <w:vAlign w:val="center"/>
          </w:tcPr>
          <w:p w14:paraId="1330B5B5"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Positive (%)</w:t>
            </w:r>
          </w:p>
        </w:tc>
        <w:tc>
          <w:tcPr>
            <w:tcW w:w="2419" w:type="dxa"/>
            <w:shd w:val="clear" w:color="auto" w:fill="4F81BD"/>
            <w:noWrap/>
            <w:vAlign w:val="center"/>
          </w:tcPr>
          <w:p w14:paraId="4EB7A384"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Negative (%)</w:t>
            </w:r>
          </w:p>
        </w:tc>
      </w:tr>
      <w:tr w:rsidR="00C60A06" w:rsidRPr="00E96134" w14:paraId="5D5C2EED" w14:textId="77777777" w:rsidTr="00C54631">
        <w:trPr>
          <w:trHeight w:val="300"/>
        </w:trPr>
        <w:tc>
          <w:tcPr>
            <w:tcW w:w="1402" w:type="dxa"/>
            <w:shd w:val="clear" w:color="auto" w:fill="auto"/>
            <w:noWrap/>
            <w:vAlign w:val="center"/>
          </w:tcPr>
          <w:p w14:paraId="4B88DFE5" w14:textId="77777777" w:rsidR="00C60A06" w:rsidRPr="00E96134" w:rsidRDefault="00C60A06" w:rsidP="00C54631">
            <w:pPr>
              <w:spacing w:after="0" w:line="20" w:lineRule="atLeast"/>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2022/23</w:t>
            </w:r>
          </w:p>
        </w:tc>
        <w:tc>
          <w:tcPr>
            <w:tcW w:w="1462" w:type="dxa"/>
            <w:shd w:val="clear" w:color="auto" w:fill="auto"/>
            <w:noWrap/>
            <w:vAlign w:val="center"/>
          </w:tcPr>
          <w:p w14:paraId="5D022231"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2158</w:t>
            </w:r>
          </w:p>
        </w:tc>
        <w:tc>
          <w:tcPr>
            <w:tcW w:w="1563" w:type="dxa"/>
            <w:shd w:val="clear" w:color="auto" w:fill="auto"/>
            <w:noWrap/>
            <w:vAlign w:val="center"/>
          </w:tcPr>
          <w:p w14:paraId="35E68F03"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46%</w:t>
            </w:r>
          </w:p>
        </w:tc>
        <w:tc>
          <w:tcPr>
            <w:tcW w:w="2062" w:type="dxa"/>
            <w:shd w:val="clear" w:color="auto" w:fill="auto"/>
            <w:noWrap/>
            <w:vAlign w:val="center"/>
          </w:tcPr>
          <w:p w14:paraId="69093E6E"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91%</w:t>
            </w:r>
          </w:p>
        </w:tc>
        <w:tc>
          <w:tcPr>
            <w:tcW w:w="2419" w:type="dxa"/>
            <w:shd w:val="clear" w:color="auto" w:fill="auto"/>
            <w:noWrap/>
            <w:vAlign w:val="center"/>
          </w:tcPr>
          <w:p w14:paraId="22ACE1B9"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4%</w:t>
            </w:r>
          </w:p>
        </w:tc>
      </w:tr>
      <w:tr w:rsidR="00C60A06" w:rsidRPr="00E96134" w14:paraId="6F48D525" w14:textId="77777777" w:rsidTr="00C54631">
        <w:trPr>
          <w:trHeight w:val="300"/>
        </w:trPr>
        <w:tc>
          <w:tcPr>
            <w:tcW w:w="1402" w:type="dxa"/>
            <w:shd w:val="clear" w:color="auto" w:fill="auto"/>
            <w:noWrap/>
            <w:vAlign w:val="center"/>
          </w:tcPr>
          <w:p w14:paraId="34812732" w14:textId="77777777" w:rsidR="00C60A06" w:rsidRPr="00E96134" w:rsidRDefault="00C60A06" w:rsidP="00C54631">
            <w:pPr>
              <w:spacing w:after="0" w:line="20" w:lineRule="atLeast"/>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2021/22</w:t>
            </w:r>
          </w:p>
        </w:tc>
        <w:tc>
          <w:tcPr>
            <w:tcW w:w="1462" w:type="dxa"/>
            <w:shd w:val="clear" w:color="auto" w:fill="auto"/>
            <w:noWrap/>
            <w:vAlign w:val="center"/>
          </w:tcPr>
          <w:p w14:paraId="59C96E9F"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1881</w:t>
            </w:r>
          </w:p>
        </w:tc>
        <w:tc>
          <w:tcPr>
            <w:tcW w:w="1563" w:type="dxa"/>
            <w:shd w:val="clear" w:color="auto" w:fill="auto"/>
            <w:noWrap/>
            <w:vAlign w:val="center"/>
          </w:tcPr>
          <w:p w14:paraId="1FA5B237"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38%</w:t>
            </w:r>
          </w:p>
        </w:tc>
        <w:tc>
          <w:tcPr>
            <w:tcW w:w="2062" w:type="dxa"/>
            <w:shd w:val="clear" w:color="auto" w:fill="auto"/>
            <w:noWrap/>
            <w:vAlign w:val="center"/>
          </w:tcPr>
          <w:p w14:paraId="32B2A366"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94.1%</w:t>
            </w:r>
          </w:p>
        </w:tc>
        <w:tc>
          <w:tcPr>
            <w:tcW w:w="2419" w:type="dxa"/>
            <w:shd w:val="clear" w:color="auto" w:fill="auto"/>
            <w:noWrap/>
            <w:vAlign w:val="center"/>
          </w:tcPr>
          <w:p w14:paraId="0A335B79"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2.8%</w:t>
            </w:r>
          </w:p>
        </w:tc>
      </w:tr>
      <w:tr w:rsidR="00C60A06" w:rsidRPr="00E96134" w14:paraId="5DEF1650" w14:textId="77777777" w:rsidTr="00C54631">
        <w:trPr>
          <w:trHeight w:val="300"/>
        </w:trPr>
        <w:tc>
          <w:tcPr>
            <w:tcW w:w="1402" w:type="dxa"/>
            <w:shd w:val="clear" w:color="auto" w:fill="4F81BD"/>
            <w:noWrap/>
            <w:vAlign w:val="center"/>
          </w:tcPr>
          <w:p w14:paraId="5825E261"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Financial Year</w:t>
            </w:r>
          </w:p>
        </w:tc>
        <w:tc>
          <w:tcPr>
            <w:tcW w:w="1462" w:type="dxa"/>
            <w:shd w:val="clear" w:color="auto" w:fill="4F81BD"/>
            <w:noWrap/>
            <w:vAlign w:val="center"/>
          </w:tcPr>
          <w:p w14:paraId="406A797B"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Responses</w:t>
            </w:r>
          </w:p>
        </w:tc>
        <w:tc>
          <w:tcPr>
            <w:tcW w:w="1563" w:type="dxa"/>
            <w:shd w:val="clear" w:color="auto" w:fill="4F81BD"/>
            <w:noWrap/>
            <w:vAlign w:val="center"/>
          </w:tcPr>
          <w:p w14:paraId="4FC34025"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Response Rate</w:t>
            </w:r>
          </w:p>
        </w:tc>
        <w:tc>
          <w:tcPr>
            <w:tcW w:w="2062" w:type="dxa"/>
            <w:shd w:val="clear" w:color="auto" w:fill="4F81BD"/>
            <w:noWrap/>
            <w:vAlign w:val="center"/>
          </w:tcPr>
          <w:p w14:paraId="1080AAD4"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Would recommend</w:t>
            </w:r>
          </w:p>
        </w:tc>
        <w:tc>
          <w:tcPr>
            <w:tcW w:w="2419" w:type="dxa"/>
            <w:shd w:val="clear" w:color="auto" w:fill="4F81BD"/>
            <w:noWrap/>
            <w:vAlign w:val="center"/>
          </w:tcPr>
          <w:p w14:paraId="33264342"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Would not recommend</w:t>
            </w:r>
          </w:p>
        </w:tc>
      </w:tr>
      <w:tr w:rsidR="00C60A06" w:rsidRPr="00E96134" w14:paraId="1349E3BF" w14:textId="77777777" w:rsidTr="00C54631">
        <w:trPr>
          <w:trHeight w:val="300"/>
        </w:trPr>
        <w:tc>
          <w:tcPr>
            <w:tcW w:w="1402" w:type="dxa"/>
            <w:shd w:val="clear" w:color="auto" w:fill="auto"/>
            <w:noWrap/>
          </w:tcPr>
          <w:p w14:paraId="3837E503" w14:textId="77777777" w:rsidR="00C60A06" w:rsidRPr="00E96134" w:rsidRDefault="00C60A06" w:rsidP="00C54631">
            <w:pPr>
              <w:spacing w:after="0" w:line="20" w:lineRule="atLeast"/>
              <w:rPr>
                <w:rFonts w:ascii="Arial" w:eastAsia="Times New Roman" w:hAnsi="Arial" w:cs="Arial"/>
                <w:bCs/>
                <w:color w:val="000000"/>
                <w:lang w:eastAsia="en-GB"/>
              </w:rPr>
            </w:pPr>
            <w:r w:rsidRPr="00E96134">
              <w:rPr>
                <w:rFonts w:ascii="Arial" w:eastAsia="Times New Roman" w:hAnsi="Arial" w:cs="Arial"/>
                <w:bCs/>
                <w:color w:val="000000"/>
                <w:lang w:eastAsia="en-GB"/>
              </w:rPr>
              <w:t>2019/20</w:t>
            </w:r>
          </w:p>
        </w:tc>
        <w:tc>
          <w:tcPr>
            <w:tcW w:w="1462" w:type="dxa"/>
            <w:shd w:val="clear" w:color="auto" w:fill="auto"/>
            <w:noWrap/>
          </w:tcPr>
          <w:p w14:paraId="535977C9"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3,472</w:t>
            </w:r>
          </w:p>
        </w:tc>
        <w:tc>
          <w:tcPr>
            <w:tcW w:w="1563" w:type="dxa"/>
            <w:shd w:val="clear" w:color="auto" w:fill="auto"/>
          </w:tcPr>
          <w:p w14:paraId="2A552FBD"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44.5%</w:t>
            </w:r>
          </w:p>
        </w:tc>
        <w:tc>
          <w:tcPr>
            <w:tcW w:w="2062" w:type="dxa"/>
            <w:shd w:val="clear" w:color="auto" w:fill="auto"/>
          </w:tcPr>
          <w:p w14:paraId="211537B5"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96.0%</w:t>
            </w:r>
          </w:p>
        </w:tc>
        <w:tc>
          <w:tcPr>
            <w:tcW w:w="2419" w:type="dxa"/>
            <w:shd w:val="clear" w:color="auto" w:fill="auto"/>
          </w:tcPr>
          <w:p w14:paraId="4606F09F"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1.0%</w:t>
            </w:r>
          </w:p>
        </w:tc>
      </w:tr>
      <w:tr w:rsidR="00C60A06" w:rsidRPr="00E96134" w14:paraId="57BE58F3" w14:textId="77777777" w:rsidTr="00C54631">
        <w:trPr>
          <w:trHeight w:val="300"/>
        </w:trPr>
        <w:tc>
          <w:tcPr>
            <w:tcW w:w="1402" w:type="dxa"/>
            <w:shd w:val="clear" w:color="auto" w:fill="auto"/>
            <w:noWrap/>
          </w:tcPr>
          <w:p w14:paraId="14B2E404" w14:textId="77777777" w:rsidR="00C60A06" w:rsidRPr="00E96134" w:rsidRDefault="00C60A06" w:rsidP="00C54631">
            <w:pPr>
              <w:spacing w:after="0" w:line="20" w:lineRule="atLeast"/>
              <w:rPr>
                <w:rFonts w:ascii="Arial" w:eastAsia="Times New Roman" w:hAnsi="Arial" w:cs="Arial"/>
                <w:bCs/>
                <w:color w:val="000000"/>
                <w:lang w:eastAsia="en-GB"/>
              </w:rPr>
            </w:pPr>
            <w:r w:rsidRPr="00E96134">
              <w:rPr>
                <w:rFonts w:ascii="Arial" w:eastAsia="Times New Roman" w:hAnsi="Arial" w:cs="Arial"/>
                <w:bCs/>
                <w:color w:val="000000"/>
                <w:lang w:eastAsia="en-GB"/>
              </w:rPr>
              <w:lastRenderedPageBreak/>
              <w:t>2018/19</w:t>
            </w:r>
          </w:p>
        </w:tc>
        <w:tc>
          <w:tcPr>
            <w:tcW w:w="1462" w:type="dxa"/>
            <w:shd w:val="clear" w:color="auto" w:fill="auto"/>
            <w:noWrap/>
          </w:tcPr>
          <w:p w14:paraId="2DE227D3"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3,075</w:t>
            </w:r>
          </w:p>
        </w:tc>
        <w:tc>
          <w:tcPr>
            <w:tcW w:w="1563" w:type="dxa"/>
            <w:shd w:val="clear" w:color="auto" w:fill="auto"/>
            <w:noWrap/>
          </w:tcPr>
          <w:p w14:paraId="581E903C"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35.8%</w:t>
            </w:r>
          </w:p>
        </w:tc>
        <w:tc>
          <w:tcPr>
            <w:tcW w:w="2062" w:type="dxa"/>
            <w:shd w:val="clear" w:color="auto" w:fill="auto"/>
            <w:noWrap/>
          </w:tcPr>
          <w:p w14:paraId="27902BAF"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95.0%</w:t>
            </w:r>
          </w:p>
        </w:tc>
        <w:tc>
          <w:tcPr>
            <w:tcW w:w="2419" w:type="dxa"/>
            <w:shd w:val="clear" w:color="auto" w:fill="auto"/>
            <w:noWrap/>
          </w:tcPr>
          <w:p w14:paraId="60E8A2E7"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1.0%</w:t>
            </w:r>
          </w:p>
        </w:tc>
      </w:tr>
      <w:tr w:rsidR="00C60A06" w:rsidRPr="00E96134" w14:paraId="196B92E4" w14:textId="77777777" w:rsidTr="00C54631">
        <w:trPr>
          <w:trHeight w:val="300"/>
        </w:trPr>
        <w:tc>
          <w:tcPr>
            <w:tcW w:w="1402" w:type="dxa"/>
            <w:shd w:val="clear" w:color="auto" w:fill="auto"/>
            <w:noWrap/>
          </w:tcPr>
          <w:p w14:paraId="3C6744BC" w14:textId="77777777" w:rsidR="00C60A06" w:rsidRPr="00E96134" w:rsidRDefault="00C60A06" w:rsidP="00C54631">
            <w:pPr>
              <w:spacing w:after="0" w:line="20" w:lineRule="atLeast"/>
              <w:rPr>
                <w:rFonts w:ascii="Arial" w:eastAsia="Times New Roman" w:hAnsi="Arial" w:cs="Arial"/>
                <w:b/>
                <w:bCs/>
                <w:color w:val="000000"/>
                <w:lang w:eastAsia="en-GB"/>
              </w:rPr>
            </w:pPr>
            <w:r w:rsidRPr="00E96134">
              <w:rPr>
                <w:rFonts w:ascii="Arial" w:eastAsia="Times New Roman" w:hAnsi="Arial" w:cs="Arial"/>
                <w:bCs/>
                <w:color w:val="000000"/>
                <w:lang w:eastAsia="en-GB"/>
              </w:rPr>
              <w:t>2017/18</w:t>
            </w:r>
          </w:p>
        </w:tc>
        <w:tc>
          <w:tcPr>
            <w:tcW w:w="1462" w:type="dxa"/>
            <w:shd w:val="clear" w:color="auto" w:fill="auto"/>
            <w:noWrap/>
          </w:tcPr>
          <w:p w14:paraId="60C4ADB2"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4,671</w:t>
            </w:r>
          </w:p>
        </w:tc>
        <w:tc>
          <w:tcPr>
            <w:tcW w:w="1563" w:type="dxa"/>
            <w:shd w:val="clear" w:color="auto" w:fill="auto"/>
            <w:noWrap/>
          </w:tcPr>
          <w:p w14:paraId="744877DA"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48.0%</w:t>
            </w:r>
          </w:p>
        </w:tc>
        <w:tc>
          <w:tcPr>
            <w:tcW w:w="2062" w:type="dxa"/>
            <w:shd w:val="clear" w:color="auto" w:fill="auto"/>
            <w:noWrap/>
          </w:tcPr>
          <w:p w14:paraId="1B2ADF82"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95.1%</w:t>
            </w:r>
          </w:p>
        </w:tc>
        <w:tc>
          <w:tcPr>
            <w:tcW w:w="2419" w:type="dxa"/>
            <w:shd w:val="clear" w:color="auto" w:fill="auto"/>
            <w:noWrap/>
          </w:tcPr>
          <w:p w14:paraId="56CD34B3"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0.9%</w:t>
            </w:r>
          </w:p>
        </w:tc>
      </w:tr>
      <w:tr w:rsidR="00C60A06" w:rsidRPr="00E96134" w14:paraId="338ED219" w14:textId="77777777" w:rsidTr="00C54631">
        <w:trPr>
          <w:trHeight w:val="300"/>
        </w:trPr>
        <w:tc>
          <w:tcPr>
            <w:tcW w:w="1402" w:type="dxa"/>
            <w:shd w:val="clear" w:color="auto" w:fill="auto"/>
            <w:noWrap/>
          </w:tcPr>
          <w:p w14:paraId="4EEF02D4" w14:textId="77777777" w:rsidR="00C60A06" w:rsidRPr="00E96134" w:rsidRDefault="00C60A06" w:rsidP="00C54631">
            <w:pPr>
              <w:spacing w:after="0" w:line="20" w:lineRule="atLeast"/>
              <w:rPr>
                <w:rFonts w:ascii="Arial" w:eastAsia="Times New Roman" w:hAnsi="Arial" w:cs="Arial"/>
                <w:b/>
                <w:bCs/>
                <w:color w:val="000000"/>
                <w:lang w:eastAsia="en-GB"/>
              </w:rPr>
            </w:pPr>
            <w:r w:rsidRPr="00E96134">
              <w:rPr>
                <w:rFonts w:ascii="Arial" w:eastAsia="Times New Roman" w:hAnsi="Arial" w:cs="Arial"/>
                <w:bCs/>
                <w:color w:val="000000"/>
                <w:lang w:eastAsia="en-GB"/>
              </w:rPr>
              <w:t>2016/17</w:t>
            </w:r>
          </w:p>
        </w:tc>
        <w:tc>
          <w:tcPr>
            <w:tcW w:w="1462" w:type="dxa"/>
            <w:shd w:val="clear" w:color="auto" w:fill="auto"/>
            <w:noWrap/>
          </w:tcPr>
          <w:p w14:paraId="424C5C3A"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5,907</w:t>
            </w:r>
          </w:p>
        </w:tc>
        <w:tc>
          <w:tcPr>
            <w:tcW w:w="1563" w:type="dxa"/>
            <w:shd w:val="clear" w:color="auto" w:fill="auto"/>
            <w:noWrap/>
          </w:tcPr>
          <w:p w14:paraId="067AF56A"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55.1%</w:t>
            </w:r>
          </w:p>
        </w:tc>
        <w:tc>
          <w:tcPr>
            <w:tcW w:w="2062" w:type="dxa"/>
            <w:shd w:val="clear" w:color="auto" w:fill="auto"/>
            <w:noWrap/>
          </w:tcPr>
          <w:p w14:paraId="36259CE7"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96.3%</w:t>
            </w:r>
          </w:p>
        </w:tc>
        <w:tc>
          <w:tcPr>
            <w:tcW w:w="2419" w:type="dxa"/>
            <w:shd w:val="clear" w:color="auto" w:fill="auto"/>
            <w:noWrap/>
          </w:tcPr>
          <w:p w14:paraId="5C012900"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0.8%</w:t>
            </w:r>
          </w:p>
        </w:tc>
      </w:tr>
    </w:tbl>
    <w:p w14:paraId="091ECE8B" w14:textId="77777777" w:rsidR="00C60A06" w:rsidRPr="00F128E0" w:rsidRDefault="00C60A06" w:rsidP="00C60A06">
      <w:pPr>
        <w:spacing w:after="0" w:line="20" w:lineRule="atLeast"/>
        <w:jc w:val="both"/>
        <w:rPr>
          <w:rFonts w:ascii="Arial" w:hAnsi="Arial" w:cs="Arial"/>
          <w:i/>
          <w:sz w:val="24"/>
          <w:szCs w:val="28"/>
        </w:rPr>
      </w:pPr>
      <w:r w:rsidRPr="00F128E0">
        <w:rPr>
          <w:rFonts w:ascii="Arial" w:hAnsi="Arial" w:cs="Arial"/>
          <w:i/>
          <w:sz w:val="24"/>
          <w:szCs w:val="28"/>
        </w:rPr>
        <w:t>Table 5.3.2.1: Official Inpatients Friends and Family Test (FFT) data published by NHS England (Data Accessed 12 May 2023- The financial year 2022/23 represents data from April 2022 – February 2023)</w:t>
      </w:r>
    </w:p>
    <w:p w14:paraId="7DE66C94" w14:textId="77777777" w:rsidR="00C60A06" w:rsidRPr="00E96134" w:rsidRDefault="00C60A06" w:rsidP="00C60A06">
      <w:pPr>
        <w:spacing w:after="0" w:line="20" w:lineRule="atLeast"/>
        <w:jc w:val="both"/>
        <w:rPr>
          <w:rFonts w:ascii="Arial" w:hAnsi="Arial" w:cs="Arial"/>
          <w:sz w:val="24"/>
          <w:szCs w:val="24"/>
        </w:rPr>
      </w:pPr>
    </w:p>
    <w:tbl>
      <w:tblPr>
        <w:tblW w:w="9141" w:type="dxa"/>
        <w:tblInd w:w="10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0A0" w:firstRow="1" w:lastRow="0" w:firstColumn="1" w:lastColumn="0" w:noHBand="0" w:noVBand="0"/>
      </w:tblPr>
      <w:tblGrid>
        <w:gridCol w:w="1418"/>
        <w:gridCol w:w="1390"/>
        <w:gridCol w:w="1671"/>
        <w:gridCol w:w="2088"/>
        <w:gridCol w:w="2574"/>
      </w:tblGrid>
      <w:tr w:rsidR="00C60A06" w:rsidRPr="00E96134" w14:paraId="27A0ACD4" w14:textId="77777777" w:rsidTr="00C54631">
        <w:trPr>
          <w:trHeight w:val="300"/>
        </w:trPr>
        <w:tc>
          <w:tcPr>
            <w:tcW w:w="9141" w:type="dxa"/>
            <w:gridSpan w:val="5"/>
            <w:shd w:val="clear" w:color="auto" w:fill="4F81BD"/>
            <w:noWrap/>
          </w:tcPr>
          <w:p w14:paraId="687690DF"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hAnsi="Arial" w:cs="Arial"/>
                <w:sz w:val="20"/>
              </w:rPr>
              <w:tab/>
            </w:r>
            <w:r w:rsidRPr="00E96134">
              <w:rPr>
                <w:rFonts w:ascii="Arial" w:eastAsia="Times New Roman" w:hAnsi="Arial" w:cs="Arial"/>
                <w:b/>
                <w:bCs/>
                <w:color w:val="FFFFFF"/>
                <w:lang w:eastAsia="en-GB"/>
              </w:rPr>
              <w:t>Outpatients</w:t>
            </w:r>
          </w:p>
        </w:tc>
      </w:tr>
      <w:tr w:rsidR="00C60A06" w:rsidRPr="00E96134" w14:paraId="6AA4E2F5" w14:textId="77777777" w:rsidTr="00C54631">
        <w:trPr>
          <w:trHeight w:val="300"/>
        </w:trPr>
        <w:tc>
          <w:tcPr>
            <w:tcW w:w="1418" w:type="dxa"/>
            <w:shd w:val="clear" w:color="auto" w:fill="4F81BD"/>
            <w:noWrap/>
            <w:vAlign w:val="center"/>
            <w:hideMark/>
          </w:tcPr>
          <w:p w14:paraId="5A13177B"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Financial Year</w:t>
            </w:r>
          </w:p>
        </w:tc>
        <w:tc>
          <w:tcPr>
            <w:tcW w:w="1390" w:type="dxa"/>
            <w:shd w:val="clear" w:color="auto" w:fill="4F81BD"/>
            <w:noWrap/>
            <w:vAlign w:val="center"/>
            <w:hideMark/>
          </w:tcPr>
          <w:p w14:paraId="2978BB0D"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Responses</w:t>
            </w:r>
          </w:p>
        </w:tc>
        <w:tc>
          <w:tcPr>
            <w:tcW w:w="1671" w:type="dxa"/>
            <w:shd w:val="clear" w:color="auto" w:fill="4F81BD"/>
            <w:noWrap/>
            <w:vAlign w:val="center"/>
            <w:hideMark/>
          </w:tcPr>
          <w:p w14:paraId="17ACB4BF"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Response Rate</w:t>
            </w:r>
          </w:p>
        </w:tc>
        <w:tc>
          <w:tcPr>
            <w:tcW w:w="2088" w:type="dxa"/>
            <w:shd w:val="clear" w:color="auto" w:fill="4F81BD"/>
            <w:noWrap/>
            <w:vAlign w:val="center"/>
            <w:hideMark/>
          </w:tcPr>
          <w:p w14:paraId="579EC0C0"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Positive (%)</w:t>
            </w:r>
          </w:p>
        </w:tc>
        <w:tc>
          <w:tcPr>
            <w:tcW w:w="2574" w:type="dxa"/>
            <w:shd w:val="clear" w:color="auto" w:fill="4F81BD"/>
            <w:noWrap/>
            <w:vAlign w:val="center"/>
            <w:hideMark/>
          </w:tcPr>
          <w:p w14:paraId="00557CE4" w14:textId="77777777" w:rsidR="00C60A06" w:rsidRPr="00E96134" w:rsidRDefault="00C60A06" w:rsidP="00C54631">
            <w:pPr>
              <w:spacing w:after="0" w:line="20" w:lineRule="atLeast"/>
              <w:jc w:val="center"/>
              <w:rPr>
                <w:rFonts w:ascii="Arial" w:eastAsia="Times New Roman" w:hAnsi="Arial" w:cs="Arial"/>
                <w:b/>
                <w:bCs/>
                <w:color w:val="FFFFFF"/>
                <w:lang w:eastAsia="en-GB"/>
              </w:rPr>
            </w:pPr>
            <w:r w:rsidRPr="00E96134">
              <w:rPr>
                <w:rFonts w:ascii="Arial" w:eastAsia="Times New Roman" w:hAnsi="Arial" w:cs="Arial"/>
                <w:b/>
                <w:bCs/>
                <w:color w:val="FFFFFF"/>
                <w:lang w:eastAsia="en-GB"/>
              </w:rPr>
              <w:t>Negative (%)</w:t>
            </w:r>
          </w:p>
        </w:tc>
      </w:tr>
      <w:tr w:rsidR="00C60A06" w:rsidRPr="00E96134" w14:paraId="2E101581" w14:textId="77777777" w:rsidTr="00C54631">
        <w:trPr>
          <w:trHeight w:val="300"/>
        </w:trPr>
        <w:tc>
          <w:tcPr>
            <w:tcW w:w="1418" w:type="dxa"/>
            <w:shd w:val="clear" w:color="auto" w:fill="auto"/>
            <w:noWrap/>
            <w:vAlign w:val="center"/>
          </w:tcPr>
          <w:p w14:paraId="52A3D0AF"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2022/23</w:t>
            </w:r>
          </w:p>
        </w:tc>
        <w:tc>
          <w:tcPr>
            <w:tcW w:w="1390" w:type="dxa"/>
            <w:shd w:val="clear" w:color="auto" w:fill="auto"/>
            <w:noWrap/>
            <w:vAlign w:val="center"/>
          </w:tcPr>
          <w:p w14:paraId="71899F37"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14540</w:t>
            </w:r>
          </w:p>
        </w:tc>
        <w:tc>
          <w:tcPr>
            <w:tcW w:w="1671" w:type="dxa"/>
            <w:shd w:val="clear" w:color="auto" w:fill="auto"/>
            <w:noWrap/>
            <w:vAlign w:val="center"/>
          </w:tcPr>
          <w:p w14:paraId="47ADF26C"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42%</w:t>
            </w:r>
          </w:p>
        </w:tc>
        <w:tc>
          <w:tcPr>
            <w:tcW w:w="2088" w:type="dxa"/>
            <w:shd w:val="clear" w:color="auto" w:fill="auto"/>
            <w:noWrap/>
            <w:vAlign w:val="center"/>
          </w:tcPr>
          <w:p w14:paraId="7739F35F"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96%</w:t>
            </w:r>
          </w:p>
        </w:tc>
        <w:tc>
          <w:tcPr>
            <w:tcW w:w="2574" w:type="dxa"/>
            <w:shd w:val="clear" w:color="auto" w:fill="auto"/>
            <w:noWrap/>
            <w:vAlign w:val="center"/>
          </w:tcPr>
          <w:p w14:paraId="053A7110"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w:t>
            </w:r>
          </w:p>
        </w:tc>
      </w:tr>
      <w:tr w:rsidR="00C60A06" w:rsidRPr="00E96134" w14:paraId="74CFA2BE" w14:textId="77777777" w:rsidTr="00C54631">
        <w:trPr>
          <w:trHeight w:val="300"/>
        </w:trPr>
        <w:tc>
          <w:tcPr>
            <w:tcW w:w="1418" w:type="dxa"/>
            <w:shd w:val="clear" w:color="auto" w:fill="auto"/>
            <w:noWrap/>
            <w:vAlign w:val="center"/>
          </w:tcPr>
          <w:p w14:paraId="3A15D386"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2021/22</w:t>
            </w:r>
          </w:p>
        </w:tc>
        <w:tc>
          <w:tcPr>
            <w:tcW w:w="1390" w:type="dxa"/>
            <w:shd w:val="clear" w:color="auto" w:fill="auto"/>
            <w:noWrap/>
            <w:vAlign w:val="center"/>
          </w:tcPr>
          <w:p w14:paraId="72609777"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12816</w:t>
            </w:r>
          </w:p>
        </w:tc>
        <w:tc>
          <w:tcPr>
            <w:tcW w:w="1671" w:type="dxa"/>
            <w:shd w:val="clear" w:color="auto" w:fill="auto"/>
            <w:noWrap/>
            <w:vAlign w:val="center"/>
          </w:tcPr>
          <w:p w14:paraId="7E9F9D9F"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35.2%</w:t>
            </w:r>
          </w:p>
        </w:tc>
        <w:tc>
          <w:tcPr>
            <w:tcW w:w="2088" w:type="dxa"/>
            <w:shd w:val="clear" w:color="auto" w:fill="auto"/>
            <w:noWrap/>
            <w:vAlign w:val="center"/>
          </w:tcPr>
          <w:p w14:paraId="4C6EE475"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94%</w:t>
            </w:r>
          </w:p>
        </w:tc>
        <w:tc>
          <w:tcPr>
            <w:tcW w:w="2574" w:type="dxa"/>
            <w:shd w:val="clear" w:color="auto" w:fill="auto"/>
            <w:noWrap/>
            <w:vAlign w:val="center"/>
          </w:tcPr>
          <w:p w14:paraId="553F348B" w14:textId="77777777" w:rsidR="00C60A06" w:rsidRPr="00E96134" w:rsidRDefault="00C60A06" w:rsidP="00C54631">
            <w:pPr>
              <w:spacing w:after="0" w:line="20" w:lineRule="atLeast"/>
              <w:jc w:val="center"/>
              <w:rPr>
                <w:rFonts w:ascii="Arial" w:eastAsia="Times New Roman" w:hAnsi="Arial" w:cs="Arial"/>
                <w:bCs/>
                <w:color w:val="000000" w:themeColor="text1"/>
                <w:lang w:eastAsia="en-GB"/>
              </w:rPr>
            </w:pPr>
            <w:r w:rsidRPr="00E96134">
              <w:rPr>
                <w:rFonts w:ascii="Arial" w:eastAsia="Times New Roman" w:hAnsi="Arial" w:cs="Arial"/>
                <w:bCs/>
                <w:color w:val="000000" w:themeColor="text1"/>
                <w:lang w:eastAsia="en-GB"/>
              </w:rPr>
              <w:t>2.9%</w:t>
            </w:r>
          </w:p>
        </w:tc>
      </w:tr>
      <w:tr w:rsidR="00C60A06" w:rsidRPr="00E96134" w14:paraId="1B0D6BD7" w14:textId="77777777" w:rsidTr="00C54631">
        <w:trPr>
          <w:trHeight w:val="300"/>
        </w:trPr>
        <w:tc>
          <w:tcPr>
            <w:tcW w:w="1418" w:type="dxa"/>
            <w:shd w:val="clear" w:color="auto" w:fill="4F81BD"/>
            <w:noWrap/>
            <w:vAlign w:val="center"/>
          </w:tcPr>
          <w:p w14:paraId="5CA34297" w14:textId="77777777" w:rsidR="00C60A06" w:rsidRPr="00E96134" w:rsidRDefault="00C60A06" w:rsidP="00C54631">
            <w:pPr>
              <w:spacing w:after="0" w:line="20" w:lineRule="atLeast"/>
              <w:jc w:val="center"/>
              <w:rPr>
                <w:rFonts w:ascii="Arial" w:eastAsia="Times New Roman" w:hAnsi="Arial" w:cs="Arial"/>
                <w:b/>
                <w:bCs/>
                <w:color w:val="FFFFFF" w:themeColor="background1"/>
                <w:lang w:eastAsia="en-GB"/>
              </w:rPr>
            </w:pPr>
            <w:r w:rsidRPr="00E96134">
              <w:rPr>
                <w:rFonts w:ascii="Arial" w:eastAsia="Times New Roman" w:hAnsi="Arial" w:cs="Arial"/>
                <w:b/>
                <w:bCs/>
                <w:color w:val="FFFFFF" w:themeColor="background1"/>
                <w:lang w:eastAsia="en-GB"/>
              </w:rPr>
              <w:t>Financial Year</w:t>
            </w:r>
          </w:p>
        </w:tc>
        <w:tc>
          <w:tcPr>
            <w:tcW w:w="1390" w:type="dxa"/>
            <w:shd w:val="clear" w:color="auto" w:fill="4F81BD"/>
            <w:noWrap/>
            <w:vAlign w:val="center"/>
          </w:tcPr>
          <w:p w14:paraId="7E3E8686" w14:textId="77777777" w:rsidR="00C60A06" w:rsidRPr="00E96134" w:rsidRDefault="00C60A06" w:rsidP="00C54631">
            <w:pPr>
              <w:spacing w:after="0" w:line="20" w:lineRule="atLeast"/>
              <w:jc w:val="center"/>
              <w:rPr>
                <w:rFonts w:ascii="Arial" w:eastAsia="Times New Roman" w:hAnsi="Arial" w:cs="Arial"/>
                <w:b/>
                <w:bCs/>
                <w:color w:val="FFFFFF" w:themeColor="background1"/>
                <w:lang w:eastAsia="en-GB"/>
              </w:rPr>
            </w:pPr>
            <w:r w:rsidRPr="00E96134">
              <w:rPr>
                <w:rFonts w:ascii="Arial" w:eastAsia="Times New Roman" w:hAnsi="Arial" w:cs="Arial"/>
                <w:b/>
                <w:bCs/>
                <w:color w:val="FFFFFF" w:themeColor="background1"/>
                <w:lang w:eastAsia="en-GB"/>
              </w:rPr>
              <w:t>Responses</w:t>
            </w:r>
          </w:p>
        </w:tc>
        <w:tc>
          <w:tcPr>
            <w:tcW w:w="1671" w:type="dxa"/>
            <w:shd w:val="clear" w:color="auto" w:fill="4F81BD"/>
            <w:noWrap/>
            <w:vAlign w:val="center"/>
          </w:tcPr>
          <w:p w14:paraId="3FBBC38F" w14:textId="77777777" w:rsidR="00C60A06" w:rsidRPr="00E96134" w:rsidRDefault="00C60A06" w:rsidP="00C54631">
            <w:pPr>
              <w:spacing w:after="0" w:line="20" w:lineRule="atLeast"/>
              <w:jc w:val="center"/>
              <w:rPr>
                <w:rFonts w:ascii="Arial" w:eastAsia="Times New Roman" w:hAnsi="Arial" w:cs="Arial"/>
                <w:b/>
                <w:bCs/>
                <w:color w:val="FFFFFF" w:themeColor="background1"/>
                <w:lang w:eastAsia="en-GB"/>
              </w:rPr>
            </w:pPr>
            <w:r w:rsidRPr="00E96134">
              <w:rPr>
                <w:rFonts w:ascii="Arial" w:eastAsia="Times New Roman" w:hAnsi="Arial" w:cs="Arial"/>
                <w:b/>
                <w:bCs/>
                <w:color w:val="FFFFFF" w:themeColor="background1"/>
                <w:lang w:eastAsia="en-GB"/>
              </w:rPr>
              <w:t>Response Rate</w:t>
            </w:r>
          </w:p>
        </w:tc>
        <w:tc>
          <w:tcPr>
            <w:tcW w:w="2088" w:type="dxa"/>
            <w:shd w:val="clear" w:color="auto" w:fill="4F81BD"/>
            <w:noWrap/>
            <w:vAlign w:val="center"/>
          </w:tcPr>
          <w:p w14:paraId="214A089D" w14:textId="77777777" w:rsidR="00C60A06" w:rsidRPr="00E96134" w:rsidRDefault="00C60A06" w:rsidP="00C54631">
            <w:pPr>
              <w:spacing w:after="0" w:line="20" w:lineRule="atLeast"/>
              <w:jc w:val="center"/>
              <w:rPr>
                <w:rFonts w:ascii="Arial" w:eastAsia="Times New Roman" w:hAnsi="Arial" w:cs="Arial"/>
                <w:b/>
                <w:bCs/>
                <w:color w:val="FFFFFF" w:themeColor="background1"/>
                <w:lang w:eastAsia="en-GB"/>
              </w:rPr>
            </w:pPr>
            <w:r w:rsidRPr="00E96134">
              <w:rPr>
                <w:rFonts w:ascii="Arial" w:eastAsia="Times New Roman" w:hAnsi="Arial" w:cs="Arial"/>
                <w:b/>
                <w:bCs/>
                <w:color w:val="FFFFFF" w:themeColor="background1"/>
                <w:lang w:eastAsia="en-GB"/>
              </w:rPr>
              <w:t>Would recommend</w:t>
            </w:r>
          </w:p>
        </w:tc>
        <w:tc>
          <w:tcPr>
            <w:tcW w:w="2574" w:type="dxa"/>
            <w:shd w:val="clear" w:color="auto" w:fill="4F81BD"/>
            <w:noWrap/>
            <w:vAlign w:val="center"/>
          </w:tcPr>
          <w:p w14:paraId="30392356" w14:textId="77777777" w:rsidR="00C60A06" w:rsidRPr="00E96134" w:rsidRDefault="00C60A06" w:rsidP="00C54631">
            <w:pPr>
              <w:spacing w:after="0" w:line="20" w:lineRule="atLeast"/>
              <w:jc w:val="center"/>
              <w:rPr>
                <w:rFonts w:ascii="Arial" w:eastAsia="Times New Roman" w:hAnsi="Arial" w:cs="Arial"/>
                <w:b/>
                <w:bCs/>
                <w:color w:val="FFFFFF" w:themeColor="background1"/>
                <w:lang w:eastAsia="en-GB"/>
              </w:rPr>
            </w:pPr>
            <w:r w:rsidRPr="00E96134">
              <w:rPr>
                <w:rFonts w:ascii="Arial" w:eastAsia="Times New Roman" w:hAnsi="Arial" w:cs="Arial"/>
                <w:b/>
                <w:bCs/>
                <w:color w:val="FFFFFF" w:themeColor="background1"/>
                <w:lang w:eastAsia="en-GB"/>
              </w:rPr>
              <w:t>Would not recommend</w:t>
            </w:r>
          </w:p>
        </w:tc>
      </w:tr>
      <w:tr w:rsidR="00C60A06" w:rsidRPr="00E96134" w14:paraId="69BF2D82" w14:textId="77777777" w:rsidTr="00C54631">
        <w:trPr>
          <w:trHeight w:val="300"/>
        </w:trPr>
        <w:tc>
          <w:tcPr>
            <w:tcW w:w="1418" w:type="dxa"/>
            <w:shd w:val="clear" w:color="auto" w:fill="auto"/>
            <w:noWrap/>
          </w:tcPr>
          <w:p w14:paraId="6CEEE986" w14:textId="77777777" w:rsidR="00C60A06" w:rsidRPr="00E96134" w:rsidRDefault="00C60A06" w:rsidP="00C54631">
            <w:pPr>
              <w:spacing w:after="0" w:line="20" w:lineRule="atLeast"/>
              <w:rPr>
                <w:rFonts w:ascii="Arial" w:eastAsia="Times New Roman" w:hAnsi="Arial" w:cs="Arial"/>
                <w:bCs/>
                <w:color w:val="000000"/>
                <w:lang w:eastAsia="en-GB"/>
              </w:rPr>
            </w:pPr>
            <w:r w:rsidRPr="00E96134">
              <w:rPr>
                <w:rFonts w:ascii="Arial" w:eastAsia="Times New Roman" w:hAnsi="Arial" w:cs="Arial"/>
                <w:bCs/>
                <w:color w:val="000000"/>
                <w:lang w:eastAsia="en-GB"/>
              </w:rPr>
              <w:t>2019/20</w:t>
            </w:r>
          </w:p>
        </w:tc>
        <w:tc>
          <w:tcPr>
            <w:tcW w:w="1390" w:type="dxa"/>
            <w:shd w:val="clear" w:color="auto" w:fill="auto"/>
            <w:noWrap/>
          </w:tcPr>
          <w:p w14:paraId="2481B264"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6,031</w:t>
            </w:r>
          </w:p>
        </w:tc>
        <w:tc>
          <w:tcPr>
            <w:tcW w:w="1671" w:type="dxa"/>
            <w:shd w:val="clear" w:color="auto" w:fill="auto"/>
            <w:noWrap/>
          </w:tcPr>
          <w:p w14:paraId="1EA571C9"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20%</w:t>
            </w:r>
          </w:p>
        </w:tc>
        <w:tc>
          <w:tcPr>
            <w:tcW w:w="2088" w:type="dxa"/>
            <w:shd w:val="clear" w:color="auto" w:fill="auto"/>
            <w:noWrap/>
          </w:tcPr>
          <w:p w14:paraId="4C0ADC20"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98.0%</w:t>
            </w:r>
          </w:p>
        </w:tc>
        <w:tc>
          <w:tcPr>
            <w:tcW w:w="2574" w:type="dxa"/>
            <w:shd w:val="clear" w:color="auto" w:fill="auto"/>
            <w:noWrap/>
          </w:tcPr>
          <w:p w14:paraId="57AB82A1"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1.0%</w:t>
            </w:r>
          </w:p>
        </w:tc>
      </w:tr>
      <w:tr w:rsidR="00C60A06" w:rsidRPr="00E96134" w14:paraId="3CB98EB1" w14:textId="77777777" w:rsidTr="00C54631">
        <w:trPr>
          <w:trHeight w:val="300"/>
        </w:trPr>
        <w:tc>
          <w:tcPr>
            <w:tcW w:w="1418" w:type="dxa"/>
            <w:shd w:val="clear" w:color="auto" w:fill="auto"/>
            <w:noWrap/>
          </w:tcPr>
          <w:p w14:paraId="6641B7F4" w14:textId="77777777" w:rsidR="00C60A06" w:rsidRPr="00E96134" w:rsidRDefault="00C60A06" w:rsidP="00C54631">
            <w:pPr>
              <w:spacing w:after="0" w:line="20" w:lineRule="atLeast"/>
              <w:rPr>
                <w:rFonts w:ascii="Arial" w:eastAsia="Times New Roman" w:hAnsi="Arial" w:cs="Arial"/>
                <w:bCs/>
                <w:color w:val="000000"/>
                <w:lang w:eastAsia="en-GB"/>
              </w:rPr>
            </w:pPr>
            <w:r w:rsidRPr="00E96134">
              <w:rPr>
                <w:rFonts w:ascii="Arial" w:eastAsia="Times New Roman" w:hAnsi="Arial" w:cs="Arial"/>
                <w:bCs/>
                <w:color w:val="000000"/>
                <w:lang w:eastAsia="en-GB"/>
              </w:rPr>
              <w:t>2018/19</w:t>
            </w:r>
          </w:p>
        </w:tc>
        <w:tc>
          <w:tcPr>
            <w:tcW w:w="1390" w:type="dxa"/>
            <w:shd w:val="clear" w:color="auto" w:fill="auto"/>
            <w:noWrap/>
          </w:tcPr>
          <w:p w14:paraId="023B02C8"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9,882</w:t>
            </w:r>
          </w:p>
        </w:tc>
        <w:tc>
          <w:tcPr>
            <w:tcW w:w="1671" w:type="dxa"/>
            <w:shd w:val="clear" w:color="auto" w:fill="auto"/>
            <w:noWrap/>
          </w:tcPr>
          <w:p w14:paraId="2CE65ECA"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17%</w:t>
            </w:r>
          </w:p>
        </w:tc>
        <w:tc>
          <w:tcPr>
            <w:tcW w:w="2088" w:type="dxa"/>
            <w:shd w:val="clear" w:color="auto" w:fill="auto"/>
            <w:noWrap/>
          </w:tcPr>
          <w:p w14:paraId="1CCF44B4"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98.0%</w:t>
            </w:r>
          </w:p>
        </w:tc>
        <w:tc>
          <w:tcPr>
            <w:tcW w:w="2574" w:type="dxa"/>
            <w:shd w:val="clear" w:color="auto" w:fill="auto"/>
            <w:noWrap/>
          </w:tcPr>
          <w:p w14:paraId="568B6549"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1.0%</w:t>
            </w:r>
          </w:p>
        </w:tc>
      </w:tr>
      <w:tr w:rsidR="00C60A06" w:rsidRPr="00E96134" w14:paraId="1C6D4FDD" w14:textId="77777777" w:rsidTr="00C54631">
        <w:trPr>
          <w:trHeight w:val="300"/>
        </w:trPr>
        <w:tc>
          <w:tcPr>
            <w:tcW w:w="1418" w:type="dxa"/>
            <w:shd w:val="clear" w:color="auto" w:fill="auto"/>
            <w:noWrap/>
          </w:tcPr>
          <w:p w14:paraId="35A3E8BB" w14:textId="77777777" w:rsidR="00C60A06" w:rsidRPr="00E96134" w:rsidRDefault="00C60A06" w:rsidP="00C54631">
            <w:pPr>
              <w:spacing w:after="0" w:line="20" w:lineRule="atLeast"/>
              <w:rPr>
                <w:rFonts w:ascii="Arial" w:eastAsia="Times New Roman" w:hAnsi="Arial" w:cs="Arial"/>
                <w:b/>
                <w:bCs/>
                <w:color w:val="000000"/>
                <w:lang w:eastAsia="en-GB"/>
              </w:rPr>
            </w:pPr>
            <w:r w:rsidRPr="00E96134">
              <w:rPr>
                <w:rFonts w:ascii="Arial" w:eastAsia="Times New Roman" w:hAnsi="Arial" w:cs="Arial"/>
                <w:bCs/>
                <w:color w:val="000000"/>
                <w:lang w:eastAsia="en-GB"/>
              </w:rPr>
              <w:t>2017/18</w:t>
            </w:r>
          </w:p>
        </w:tc>
        <w:tc>
          <w:tcPr>
            <w:tcW w:w="1390" w:type="dxa"/>
            <w:shd w:val="clear" w:color="auto" w:fill="auto"/>
            <w:noWrap/>
          </w:tcPr>
          <w:p w14:paraId="6C240BE6"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3,180</w:t>
            </w:r>
          </w:p>
        </w:tc>
        <w:tc>
          <w:tcPr>
            <w:tcW w:w="1671" w:type="dxa"/>
            <w:shd w:val="clear" w:color="auto" w:fill="auto"/>
            <w:noWrap/>
          </w:tcPr>
          <w:p w14:paraId="3DE958B6"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4.1%</w:t>
            </w:r>
          </w:p>
        </w:tc>
        <w:tc>
          <w:tcPr>
            <w:tcW w:w="2088" w:type="dxa"/>
            <w:shd w:val="clear" w:color="auto" w:fill="auto"/>
            <w:noWrap/>
          </w:tcPr>
          <w:p w14:paraId="3BFD1629"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95.4%</w:t>
            </w:r>
          </w:p>
        </w:tc>
        <w:tc>
          <w:tcPr>
            <w:tcW w:w="2574" w:type="dxa"/>
            <w:shd w:val="clear" w:color="auto" w:fill="auto"/>
            <w:noWrap/>
          </w:tcPr>
          <w:p w14:paraId="7747E6C7"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1.9%</w:t>
            </w:r>
          </w:p>
        </w:tc>
      </w:tr>
      <w:tr w:rsidR="00C60A06" w:rsidRPr="00E96134" w14:paraId="334B4544" w14:textId="77777777" w:rsidTr="00C54631">
        <w:trPr>
          <w:trHeight w:val="300"/>
        </w:trPr>
        <w:tc>
          <w:tcPr>
            <w:tcW w:w="1418" w:type="dxa"/>
            <w:shd w:val="clear" w:color="auto" w:fill="auto"/>
            <w:noWrap/>
          </w:tcPr>
          <w:p w14:paraId="289D9698" w14:textId="77777777" w:rsidR="00C60A06" w:rsidRPr="00E96134" w:rsidRDefault="00C60A06" w:rsidP="00C54631">
            <w:pPr>
              <w:spacing w:after="0" w:line="20" w:lineRule="atLeast"/>
              <w:rPr>
                <w:rFonts w:ascii="Arial" w:eastAsia="Times New Roman" w:hAnsi="Arial" w:cs="Arial"/>
                <w:b/>
                <w:bCs/>
                <w:color w:val="000000"/>
                <w:lang w:eastAsia="en-GB"/>
              </w:rPr>
            </w:pPr>
            <w:r w:rsidRPr="00E96134">
              <w:rPr>
                <w:rFonts w:ascii="Arial" w:eastAsia="Times New Roman" w:hAnsi="Arial" w:cs="Arial"/>
                <w:bCs/>
                <w:color w:val="000000"/>
                <w:lang w:eastAsia="en-GB"/>
              </w:rPr>
              <w:t>2016/17</w:t>
            </w:r>
          </w:p>
        </w:tc>
        <w:tc>
          <w:tcPr>
            <w:tcW w:w="1390" w:type="dxa"/>
            <w:shd w:val="clear" w:color="auto" w:fill="auto"/>
            <w:noWrap/>
          </w:tcPr>
          <w:p w14:paraId="40A71FBB"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4,470</w:t>
            </w:r>
          </w:p>
        </w:tc>
        <w:tc>
          <w:tcPr>
            <w:tcW w:w="1671" w:type="dxa"/>
            <w:shd w:val="clear" w:color="auto" w:fill="auto"/>
            <w:noWrap/>
          </w:tcPr>
          <w:p w14:paraId="667932F5"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5.9%</w:t>
            </w:r>
          </w:p>
        </w:tc>
        <w:tc>
          <w:tcPr>
            <w:tcW w:w="2088" w:type="dxa"/>
            <w:shd w:val="clear" w:color="auto" w:fill="auto"/>
            <w:noWrap/>
          </w:tcPr>
          <w:p w14:paraId="52A4BBAB"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94.5%</w:t>
            </w:r>
          </w:p>
        </w:tc>
        <w:tc>
          <w:tcPr>
            <w:tcW w:w="2574" w:type="dxa"/>
            <w:shd w:val="clear" w:color="auto" w:fill="auto"/>
            <w:noWrap/>
          </w:tcPr>
          <w:p w14:paraId="14C060B9" w14:textId="77777777" w:rsidR="00C60A06" w:rsidRPr="00E96134" w:rsidRDefault="00C60A06" w:rsidP="00C54631">
            <w:pPr>
              <w:spacing w:after="0" w:line="20" w:lineRule="atLeast"/>
              <w:jc w:val="center"/>
              <w:rPr>
                <w:rFonts w:ascii="Arial" w:eastAsia="Times New Roman" w:hAnsi="Arial" w:cs="Arial"/>
                <w:color w:val="000000"/>
                <w:lang w:eastAsia="en-GB"/>
              </w:rPr>
            </w:pPr>
            <w:r w:rsidRPr="00E96134">
              <w:rPr>
                <w:rFonts w:ascii="Arial" w:eastAsia="Times New Roman" w:hAnsi="Arial" w:cs="Arial"/>
                <w:color w:val="000000"/>
                <w:lang w:eastAsia="en-GB"/>
              </w:rPr>
              <w:t>2.1%</w:t>
            </w:r>
          </w:p>
        </w:tc>
      </w:tr>
    </w:tbl>
    <w:p w14:paraId="69AD140C" w14:textId="7AACC3EF" w:rsidR="00C60A06" w:rsidRPr="00E96134" w:rsidRDefault="00C60A06" w:rsidP="00C60A06">
      <w:pPr>
        <w:spacing w:after="0" w:line="20" w:lineRule="atLeast"/>
        <w:rPr>
          <w:rFonts w:ascii="Arial" w:hAnsi="Arial" w:cs="Arial"/>
          <w:i/>
        </w:rPr>
      </w:pPr>
      <w:r w:rsidRPr="00E96134">
        <w:rPr>
          <w:rFonts w:ascii="Arial" w:hAnsi="Arial" w:cs="Arial"/>
          <w:i/>
        </w:rPr>
        <w:t>Table 5.3.2.2: Official outpatients Friends and Family Test (FFT) data published by NHS England (Data Accessed 1</w:t>
      </w:r>
      <w:r w:rsidR="00E21083" w:rsidRPr="00E96134">
        <w:rPr>
          <w:rFonts w:ascii="Arial" w:hAnsi="Arial" w:cs="Arial"/>
          <w:i/>
        </w:rPr>
        <w:t>2</w:t>
      </w:r>
      <w:r w:rsidRPr="00E96134">
        <w:rPr>
          <w:rFonts w:ascii="Arial" w:hAnsi="Arial" w:cs="Arial"/>
          <w:i/>
        </w:rPr>
        <w:t xml:space="preserve"> May 202</w:t>
      </w:r>
      <w:r w:rsidR="00E21083" w:rsidRPr="00E96134">
        <w:rPr>
          <w:rFonts w:ascii="Arial" w:hAnsi="Arial" w:cs="Arial"/>
          <w:i/>
        </w:rPr>
        <w:t>3</w:t>
      </w:r>
      <w:r w:rsidRPr="00E96134">
        <w:rPr>
          <w:rFonts w:ascii="Arial" w:hAnsi="Arial" w:cs="Arial"/>
          <w:i/>
        </w:rPr>
        <w:t>- The financial year 202</w:t>
      </w:r>
      <w:r w:rsidR="00E21083" w:rsidRPr="00E96134">
        <w:rPr>
          <w:rFonts w:ascii="Arial" w:hAnsi="Arial" w:cs="Arial"/>
          <w:i/>
        </w:rPr>
        <w:t>2</w:t>
      </w:r>
      <w:r w:rsidRPr="00E96134">
        <w:rPr>
          <w:rFonts w:ascii="Arial" w:hAnsi="Arial" w:cs="Arial"/>
          <w:i/>
        </w:rPr>
        <w:t>/2</w:t>
      </w:r>
      <w:r w:rsidR="00E21083" w:rsidRPr="00E96134">
        <w:rPr>
          <w:rFonts w:ascii="Arial" w:hAnsi="Arial" w:cs="Arial"/>
          <w:i/>
        </w:rPr>
        <w:t>3 represents data from April 2022</w:t>
      </w:r>
      <w:r w:rsidRPr="00E96134">
        <w:rPr>
          <w:rFonts w:ascii="Arial" w:hAnsi="Arial" w:cs="Arial"/>
          <w:i/>
        </w:rPr>
        <w:t xml:space="preserve"> – February 202</w:t>
      </w:r>
      <w:r w:rsidR="00E21083" w:rsidRPr="00E96134">
        <w:rPr>
          <w:rFonts w:ascii="Arial" w:hAnsi="Arial" w:cs="Arial"/>
          <w:i/>
        </w:rPr>
        <w:t>3</w:t>
      </w:r>
      <w:r w:rsidRPr="00E96134">
        <w:rPr>
          <w:rFonts w:ascii="Arial" w:hAnsi="Arial" w:cs="Arial"/>
          <w:i/>
        </w:rPr>
        <w:t>)</w:t>
      </w:r>
    </w:p>
    <w:p w14:paraId="28E9CEF8" w14:textId="77777777" w:rsidR="00C3175A" w:rsidRPr="00E96134" w:rsidRDefault="00C3175A" w:rsidP="00F128E0">
      <w:pPr>
        <w:spacing w:after="0" w:line="20" w:lineRule="atLeast"/>
        <w:jc w:val="both"/>
        <w:rPr>
          <w:rFonts w:ascii="Arial" w:hAnsi="Arial" w:cs="Arial"/>
          <w:sz w:val="24"/>
          <w:szCs w:val="24"/>
          <w:highlight w:val="yellow"/>
        </w:rPr>
      </w:pPr>
    </w:p>
    <w:p w14:paraId="384E4939" w14:textId="77777777" w:rsidR="00C60A06" w:rsidRPr="002F042D" w:rsidRDefault="00C60A06" w:rsidP="00F128E0">
      <w:pPr>
        <w:spacing w:after="0" w:line="20" w:lineRule="atLeast"/>
        <w:jc w:val="both"/>
        <w:rPr>
          <w:rFonts w:ascii="Arial" w:hAnsi="Arial" w:cs="Arial"/>
          <w:color w:val="000000"/>
          <w:sz w:val="24"/>
          <w:szCs w:val="24"/>
        </w:rPr>
      </w:pPr>
      <w:r w:rsidRPr="002F042D">
        <w:rPr>
          <w:rFonts w:ascii="Arial" w:hAnsi="Arial" w:cs="Arial"/>
          <w:sz w:val="24"/>
          <w:szCs w:val="24"/>
        </w:rPr>
        <w:t xml:space="preserve">All divisions are </w:t>
      </w:r>
      <w:r w:rsidRPr="002F042D">
        <w:rPr>
          <w:rFonts w:ascii="Arial" w:hAnsi="Arial" w:cs="Arial"/>
          <w:color w:val="000000"/>
          <w:sz w:val="24"/>
          <w:szCs w:val="24"/>
        </w:rPr>
        <w:t>provided with a monthly breakdown of FFT responses via a quality report. The Patient Experience Team work with the divisions to ensure any negative comments are managed using a ‘You Said – We Did’ format to enable learning to be cascaded throughout the organisation.</w:t>
      </w:r>
    </w:p>
    <w:p w14:paraId="2E5BE5A7" w14:textId="77777777" w:rsidR="00C60A06" w:rsidRPr="002F042D" w:rsidRDefault="00C60A06" w:rsidP="00F128E0">
      <w:pPr>
        <w:spacing w:after="0" w:line="20" w:lineRule="atLeast"/>
        <w:jc w:val="both"/>
        <w:rPr>
          <w:rFonts w:ascii="Arial" w:hAnsi="Arial" w:cs="Arial"/>
          <w:color w:val="000000"/>
          <w:sz w:val="24"/>
          <w:szCs w:val="24"/>
        </w:rPr>
      </w:pPr>
    </w:p>
    <w:p w14:paraId="1685F842" w14:textId="77777777" w:rsidR="00C60A06" w:rsidRPr="002F042D" w:rsidRDefault="00C60A06" w:rsidP="00F128E0">
      <w:pPr>
        <w:spacing w:after="0" w:line="20" w:lineRule="atLeast"/>
        <w:jc w:val="both"/>
        <w:rPr>
          <w:rFonts w:ascii="Arial" w:hAnsi="Arial" w:cs="Arial"/>
          <w:sz w:val="24"/>
          <w:szCs w:val="24"/>
        </w:rPr>
      </w:pPr>
      <w:r w:rsidRPr="002F042D">
        <w:rPr>
          <w:rFonts w:ascii="Arial" w:hAnsi="Arial" w:cs="Arial"/>
          <w:sz w:val="24"/>
          <w:szCs w:val="24"/>
        </w:rPr>
        <w:t>Patients continue to provide free text comments during the year, and these are analysed and reported back to wards to allow improvements to be made.</w:t>
      </w:r>
    </w:p>
    <w:p w14:paraId="2C91C57C" w14:textId="118C381D" w:rsidR="00C60A06" w:rsidRDefault="79C7C04A" w:rsidP="00F128E0">
      <w:pPr>
        <w:spacing w:after="0" w:line="20" w:lineRule="atLeast"/>
        <w:jc w:val="both"/>
        <w:rPr>
          <w:rFonts w:ascii="Arial" w:hAnsi="Arial" w:cs="Arial"/>
          <w:sz w:val="24"/>
          <w:szCs w:val="24"/>
        </w:rPr>
      </w:pPr>
      <w:r w:rsidRPr="7E1580B8">
        <w:rPr>
          <w:rFonts w:ascii="Arial" w:hAnsi="Arial" w:cs="Arial"/>
          <w:sz w:val="24"/>
          <w:szCs w:val="24"/>
        </w:rPr>
        <w:t>RNOH has taken the following actions to improve our patient feedback and so the quality of patient experience we deliver:</w:t>
      </w:r>
    </w:p>
    <w:p w14:paraId="523AAF80" w14:textId="77777777" w:rsidR="00F128E0" w:rsidRPr="002F042D" w:rsidRDefault="00F128E0" w:rsidP="00F128E0">
      <w:pPr>
        <w:spacing w:after="0" w:line="20" w:lineRule="atLeast"/>
        <w:jc w:val="both"/>
        <w:rPr>
          <w:rFonts w:ascii="Arial" w:hAnsi="Arial" w:cs="Arial"/>
          <w:sz w:val="24"/>
          <w:szCs w:val="24"/>
        </w:rPr>
      </w:pPr>
    </w:p>
    <w:p w14:paraId="6F51E0CA" w14:textId="77777777" w:rsidR="00C60A06" w:rsidRPr="002F042D" w:rsidRDefault="00C60A06" w:rsidP="00F128E0">
      <w:pPr>
        <w:pStyle w:val="ListParagraph"/>
        <w:numPr>
          <w:ilvl w:val="0"/>
          <w:numId w:val="21"/>
        </w:numPr>
        <w:spacing w:after="0" w:line="20" w:lineRule="atLeast"/>
        <w:rPr>
          <w:rFonts w:ascii="Arial" w:hAnsi="Arial" w:cs="Arial"/>
          <w:sz w:val="24"/>
          <w:szCs w:val="24"/>
        </w:rPr>
      </w:pPr>
      <w:r w:rsidRPr="002F042D">
        <w:rPr>
          <w:rFonts w:ascii="Arial" w:hAnsi="Arial" w:cs="Arial"/>
          <w:sz w:val="24"/>
          <w:szCs w:val="24"/>
        </w:rPr>
        <w:t>Each division receives a monthly Quality Report that contains the performance in the Friends &amp; Family Test for all divisional services and wards. This helps to provide quality performance monitoring and to identify any trends or issues developing over time.</w:t>
      </w:r>
    </w:p>
    <w:p w14:paraId="2BD702E8" w14:textId="77777777" w:rsidR="00F128E0" w:rsidRDefault="00F128E0" w:rsidP="00F128E0">
      <w:pPr>
        <w:spacing w:after="0" w:line="20" w:lineRule="atLeast"/>
        <w:jc w:val="both"/>
        <w:rPr>
          <w:rFonts w:ascii="Arial" w:hAnsi="Arial" w:cs="Arial"/>
          <w:b/>
          <w:bCs/>
          <w:color w:val="000000" w:themeColor="text1"/>
          <w:sz w:val="24"/>
          <w:szCs w:val="24"/>
        </w:rPr>
      </w:pPr>
    </w:p>
    <w:p w14:paraId="59006830" w14:textId="306B9F9C" w:rsidR="00C60A06" w:rsidRDefault="311670E9" w:rsidP="00F128E0">
      <w:pPr>
        <w:spacing w:after="0" w:line="20" w:lineRule="atLeast"/>
        <w:jc w:val="both"/>
        <w:rPr>
          <w:rFonts w:ascii="Arial" w:hAnsi="Arial" w:cs="Arial"/>
          <w:b/>
          <w:bCs/>
          <w:color w:val="000000" w:themeColor="text1"/>
          <w:sz w:val="24"/>
          <w:szCs w:val="24"/>
        </w:rPr>
      </w:pPr>
      <w:r w:rsidRPr="4631105C">
        <w:rPr>
          <w:rFonts w:ascii="Arial" w:hAnsi="Arial" w:cs="Arial"/>
          <w:b/>
          <w:bCs/>
          <w:color w:val="000000" w:themeColor="text1"/>
          <w:sz w:val="24"/>
          <w:szCs w:val="24"/>
        </w:rPr>
        <w:t xml:space="preserve">Patient Feedback </w:t>
      </w:r>
      <w:r w:rsidR="006519B4">
        <w:rPr>
          <w:rFonts w:ascii="Arial" w:hAnsi="Arial" w:cs="Arial"/>
          <w:b/>
          <w:bCs/>
          <w:color w:val="000000" w:themeColor="text1"/>
          <w:sz w:val="24"/>
          <w:szCs w:val="24"/>
        </w:rPr>
        <w:t>examples</w:t>
      </w:r>
    </w:p>
    <w:p w14:paraId="01F86E17" w14:textId="77777777" w:rsidR="00F128E0" w:rsidRPr="00D320A6" w:rsidRDefault="00F128E0" w:rsidP="00F128E0">
      <w:pPr>
        <w:spacing w:after="0" w:line="20" w:lineRule="atLeast"/>
        <w:jc w:val="both"/>
        <w:rPr>
          <w:rFonts w:ascii="Arial" w:hAnsi="Arial" w:cs="Arial"/>
          <w:b/>
          <w:bCs/>
          <w:color w:val="000000"/>
          <w:sz w:val="24"/>
          <w:szCs w:val="24"/>
        </w:rPr>
      </w:pPr>
    </w:p>
    <w:p w14:paraId="7FA9CCAE" w14:textId="5840E949" w:rsidR="00C60A06" w:rsidRDefault="00C60A06" w:rsidP="00F128E0">
      <w:pPr>
        <w:spacing w:after="0" w:line="20" w:lineRule="atLeast"/>
        <w:jc w:val="both"/>
        <w:rPr>
          <w:rFonts w:ascii="Arial" w:hAnsi="Arial" w:cs="Arial"/>
          <w:sz w:val="24"/>
          <w:szCs w:val="24"/>
        </w:rPr>
      </w:pPr>
      <w:r w:rsidRPr="00D320A6">
        <w:rPr>
          <w:rFonts w:ascii="Arial" w:hAnsi="Arial" w:cs="Arial"/>
          <w:sz w:val="24"/>
          <w:szCs w:val="24"/>
        </w:rPr>
        <w:t xml:space="preserve">RNOH continues to be committed to improving all communication with patients and carers. Our aim is for all patients </w:t>
      </w:r>
      <w:r w:rsidR="006519B4">
        <w:rPr>
          <w:rFonts w:ascii="Arial" w:hAnsi="Arial" w:cs="Arial"/>
          <w:sz w:val="24"/>
          <w:szCs w:val="24"/>
        </w:rPr>
        <w:t>to</w:t>
      </w:r>
      <w:r w:rsidRPr="00D320A6">
        <w:rPr>
          <w:rFonts w:ascii="Arial" w:hAnsi="Arial" w:cs="Arial"/>
          <w:sz w:val="24"/>
          <w:szCs w:val="24"/>
        </w:rPr>
        <w:t xml:space="preserve"> feel safe, involved and able to make informed choices about their treatment and care.</w:t>
      </w:r>
    </w:p>
    <w:p w14:paraId="325617DC" w14:textId="77777777" w:rsidR="00F128E0" w:rsidRDefault="00F128E0" w:rsidP="00F128E0">
      <w:pPr>
        <w:spacing w:after="0" w:line="20" w:lineRule="atLeast"/>
        <w:jc w:val="both"/>
        <w:rPr>
          <w:rFonts w:ascii="Arial" w:hAnsi="Arial" w:cs="Arial"/>
          <w:sz w:val="24"/>
          <w:szCs w:val="24"/>
        </w:rPr>
      </w:pPr>
    </w:p>
    <w:tbl>
      <w:tblPr>
        <w:tblW w:w="9075" w:type="dxa"/>
        <w:tblCellMar>
          <w:left w:w="0" w:type="dxa"/>
          <w:right w:w="0" w:type="dxa"/>
        </w:tblCellMar>
        <w:tblLook w:val="0420" w:firstRow="1" w:lastRow="0" w:firstColumn="0" w:lastColumn="0" w:noHBand="0" w:noVBand="1"/>
      </w:tblPr>
      <w:tblGrid>
        <w:gridCol w:w="1480"/>
        <w:gridCol w:w="7595"/>
      </w:tblGrid>
      <w:tr w:rsidR="00C60A06" w:rsidRPr="002F042D" w14:paraId="56DD01E2" w14:textId="77777777" w:rsidTr="00C54631">
        <w:trPr>
          <w:trHeight w:val="1000"/>
        </w:trPr>
        <w:tc>
          <w:tcPr>
            <w:tcW w:w="1480" w:type="dxa"/>
            <w:tcBorders>
              <w:top w:val="single" w:sz="8" w:space="0" w:color="FFFFFF"/>
              <w:left w:val="single" w:sz="8" w:space="0" w:color="FFFFFF"/>
              <w:bottom w:val="single" w:sz="8" w:space="0" w:color="FFFFFF"/>
              <w:right w:val="single" w:sz="8" w:space="0" w:color="000000"/>
            </w:tcBorders>
            <w:shd w:val="clear" w:color="auto" w:fill="EFF3EA"/>
            <w:tcMar>
              <w:top w:w="72" w:type="dxa"/>
              <w:left w:w="144" w:type="dxa"/>
              <w:bottom w:w="72" w:type="dxa"/>
              <w:right w:w="144" w:type="dxa"/>
            </w:tcMar>
            <w:hideMark/>
          </w:tcPr>
          <w:p w14:paraId="301E27D9" w14:textId="77777777" w:rsidR="00C60A06" w:rsidRPr="002F042D" w:rsidRDefault="00C60A06" w:rsidP="00C54631">
            <w:pPr>
              <w:spacing w:after="240"/>
              <w:rPr>
                <w:rFonts w:ascii="Arial" w:eastAsia="Times New Roman" w:hAnsi="Arial" w:cs="Arial"/>
                <w:lang w:eastAsia="en-GB"/>
              </w:rPr>
            </w:pPr>
            <w:r w:rsidRPr="002F042D">
              <w:rPr>
                <w:rFonts w:ascii="Arial" w:eastAsia="Times New Roman" w:hAnsi="Arial" w:cs="Arial"/>
                <w:b/>
                <w:bCs/>
                <w:color w:val="000000"/>
                <w:kern w:val="24"/>
                <w:lang w:eastAsia="en-GB"/>
              </w:rPr>
              <w:t>Rehab Ward</w:t>
            </w:r>
          </w:p>
        </w:tc>
        <w:tc>
          <w:tcPr>
            <w:tcW w:w="7595" w:type="dxa"/>
            <w:tcBorders>
              <w:top w:val="single" w:sz="8" w:space="0" w:color="FFFFFF"/>
              <w:left w:val="single" w:sz="8" w:space="0" w:color="000000"/>
              <w:bottom w:val="single" w:sz="8" w:space="0" w:color="FFFFFF"/>
              <w:right w:val="single" w:sz="8" w:space="0" w:color="FFFFFF"/>
            </w:tcBorders>
            <w:shd w:val="clear" w:color="auto" w:fill="EFF3EA"/>
            <w:tcMar>
              <w:top w:w="72" w:type="dxa"/>
              <w:left w:w="144" w:type="dxa"/>
              <w:bottom w:w="72" w:type="dxa"/>
              <w:right w:w="144" w:type="dxa"/>
            </w:tcMar>
          </w:tcPr>
          <w:p w14:paraId="0FEB7465" w14:textId="72130290" w:rsidR="00C60A06" w:rsidRPr="002F042D" w:rsidRDefault="00C60A06" w:rsidP="00C54631">
            <w:pPr>
              <w:spacing w:after="240"/>
              <w:rPr>
                <w:rFonts w:ascii="Arial" w:eastAsia="Times New Roman" w:hAnsi="Arial" w:cs="Arial"/>
                <w:color w:val="000000"/>
                <w:kern w:val="24"/>
                <w:lang w:eastAsia="en-GB"/>
              </w:rPr>
            </w:pPr>
            <w:r w:rsidRPr="002F042D">
              <w:rPr>
                <w:rFonts w:ascii="Arial" w:eastAsia="Times New Roman" w:hAnsi="Arial" w:cs="Arial"/>
                <w:bCs/>
                <w:color w:val="000000"/>
                <w:kern w:val="24"/>
                <w:lang w:eastAsia="en-GB"/>
              </w:rPr>
              <w:t xml:space="preserve">All the staff were friendly, </w:t>
            </w:r>
            <w:r w:rsidR="004564CA" w:rsidRPr="002F042D">
              <w:rPr>
                <w:rFonts w:ascii="Arial" w:eastAsia="Times New Roman" w:hAnsi="Arial" w:cs="Arial"/>
                <w:bCs/>
                <w:color w:val="000000"/>
                <w:kern w:val="24"/>
                <w:lang w:eastAsia="en-GB"/>
              </w:rPr>
              <w:t xml:space="preserve">and </w:t>
            </w:r>
            <w:r w:rsidRPr="002F042D">
              <w:rPr>
                <w:rFonts w:ascii="Arial" w:eastAsia="Times New Roman" w:hAnsi="Arial" w:cs="Arial"/>
                <w:bCs/>
                <w:color w:val="000000"/>
                <w:kern w:val="24"/>
                <w:lang w:eastAsia="en-GB"/>
              </w:rPr>
              <w:t xml:space="preserve">welcoming and there was always a great atmosphere throughout my stay. I made a lot of friends while there that will continue on even </w:t>
            </w:r>
            <w:proofErr w:type="gramStart"/>
            <w:r w:rsidRPr="002F042D">
              <w:rPr>
                <w:rFonts w:ascii="Arial" w:eastAsia="Times New Roman" w:hAnsi="Arial" w:cs="Arial"/>
                <w:bCs/>
                <w:color w:val="000000"/>
                <w:kern w:val="24"/>
                <w:lang w:eastAsia="en-GB"/>
              </w:rPr>
              <w:t>now</w:t>
            </w:r>
            <w:proofErr w:type="gramEnd"/>
            <w:r w:rsidRPr="002F042D">
              <w:rPr>
                <w:rFonts w:ascii="Arial" w:eastAsia="Times New Roman" w:hAnsi="Arial" w:cs="Arial"/>
                <w:bCs/>
                <w:color w:val="000000"/>
                <w:kern w:val="24"/>
                <w:lang w:eastAsia="en-GB"/>
              </w:rPr>
              <w:t xml:space="preserve"> I have left. The ward itself was the cleanest hospital ward I have ever stayed on.</w:t>
            </w:r>
          </w:p>
        </w:tc>
      </w:tr>
      <w:tr w:rsidR="00C60A06" w:rsidRPr="002F042D" w14:paraId="3514FB53" w14:textId="77777777" w:rsidTr="00C54631">
        <w:trPr>
          <w:trHeight w:val="584"/>
        </w:trPr>
        <w:tc>
          <w:tcPr>
            <w:tcW w:w="1480" w:type="dxa"/>
            <w:tcBorders>
              <w:top w:val="single" w:sz="8" w:space="0" w:color="FFFFFF"/>
              <w:left w:val="single" w:sz="8" w:space="0" w:color="FFFFFF"/>
              <w:bottom w:val="single" w:sz="8" w:space="0" w:color="FFFFFF"/>
              <w:right w:val="single" w:sz="8" w:space="0" w:color="000000"/>
            </w:tcBorders>
            <w:shd w:val="clear" w:color="auto" w:fill="DEE7D1"/>
            <w:tcMar>
              <w:top w:w="72" w:type="dxa"/>
              <w:left w:w="144" w:type="dxa"/>
              <w:bottom w:w="72" w:type="dxa"/>
              <w:right w:w="144" w:type="dxa"/>
            </w:tcMar>
            <w:hideMark/>
          </w:tcPr>
          <w:p w14:paraId="779E27F8" w14:textId="77777777" w:rsidR="00C60A06" w:rsidRPr="002F042D" w:rsidRDefault="00C60A06" w:rsidP="00C54631">
            <w:pPr>
              <w:spacing w:after="240"/>
              <w:rPr>
                <w:rFonts w:ascii="Arial" w:eastAsia="Times New Roman" w:hAnsi="Arial" w:cs="Arial"/>
                <w:lang w:eastAsia="en-GB"/>
              </w:rPr>
            </w:pPr>
            <w:r w:rsidRPr="002F042D">
              <w:rPr>
                <w:rFonts w:ascii="Arial" w:eastAsia="Times New Roman" w:hAnsi="Arial" w:cs="Arial"/>
                <w:b/>
                <w:bCs/>
                <w:color w:val="000000"/>
                <w:kern w:val="24"/>
                <w:lang w:eastAsia="en-GB"/>
              </w:rPr>
              <w:lastRenderedPageBreak/>
              <w:t>The Coleman Unit</w:t>
            </w:r>
          </w:p>
        </w:tc>
        <w:tc>
          <w:tcPr>
            <w:tcW w:w="7595" w:type="dxa"/>
            <w:tcBorders>
              <w:top w:val="single" w:sz="8" w:space="0" w:color="FFFFFF"/>
              <w:left w:val="single" w:sz="8" w:space="0" w:color="000000"/>
              <w:bottom w:val="single" w:sz="8" w:space="0" w:color="FFFFFF"/>
              <w:right w:val="single" w:sz="8" w:space="0" w:color="FFFFFF"/>
            </w:tcBorders>
            <w:shd w:val="clear" w:color="auto" w:fill="DEE7D1"/>
            <w:tcMar>
              <w:top w:w="72" w:type="dxa"/>
              <w:left w:w="144" w:type="dxa"/>
              <w:bottom w:w="72" w:type="dxa"/>
              <w:right w:w="144" w:type="dxa"/>
            </w:tcMar>
          </w:tcPr>
          <w:p w14:paraId="09705261" w14:textId="7E13A263" w:rsidR="00C60A06" w:rsidRPr="002F042D" w:rsidRDefault="00C60A06" w:rsidP="00C54631">
            <w:pPr>
              <w:spacing w:after="240"/>
              <w:rPr>
                <w:rFonts w:ascii="Arial" w:eastAsia="Times New Roman" w:hAnsi="Arial" w:cs="Arial"/>
                <w:color w:val="000000"/>
                <w:kern w:val="24"/>
                <w:lang w:eastAsia="en-GB"/>
              </w:rPr>
            </w:pPr>
            <w:r w:rsidRPr="002F042D">
              <w:rPr>
                <w:rFonts w:ascii="Arial" w:eastAsia="Times New Roman" w:hAnsi="Arial" w:cs="Arial"/>
                <w:color w:val="000000"/>
                <w:kern w:val="24"/>
                <w:lang w:eastAsia="en-GB"/>
              </w:rPr>
              <w:t>The whole team on the ward gave me excellent care and made sure I was comfortable at all times.</w:t>
            </w:r>
            <w:r w:rsidR="00257545">
              <w:rPr>
                <w:rFonts w:ascii="Arial" w:eastAsia="Times New Roman" w:hAnsi="Arial" w:cs="Arial"/>
                <w:color w:val="000000"/>
                <w:kern w:val="24"/>
                <w:lang w:eastAsia="en-GB"/>
              </w:rPr>
              <w:t xml:space="preserve"> </w:t>
            </w:r>
            <w:r w:rsidRPr="002F042D">
              <w:rPr>
                <w:rFonts w:ascii="Arial" w:eastAsia="Times New Roman" w:hAnsi="Arial" w:cs="Arial"/>
                <w:color w:val="000000"/>
                <w:kern w:val="24"/>
                <w:lang w:eastAsia="en-GB"/>
              </w:rPr>
              <w:t xml:space="preserve">The operation was very successful. The Consultant and his team were excellent throughout the process on the day of the surgery. They have been in regular consultation with me for the past five years to identify the exact type of surgery required for my specific needs on both of my hips. </w:t>
            </w:r>
          </w:p>
        </w:tc>
      </w:tr>
      <w:tr w:rsidR="00C60A06" w:rsidRPr="002F042D" w14:paraId="745AB65A" w14:textId="77777777" w:rsidTr="00C54631">
        <w:trPr>
          <w:trHeight w:val="584"/>
        </w:trPr>
        <w:tc>
          <w:tcPr>
            <w:tcW w:w="1480" w:type="dxa"/>
            <w:tcBorders>
              <w:top w:val="single" w:sz="8" w:space="0" w:color="FFFFFF"/>
              <w:left w:val="single" w:sz="8" w:space="0" w:color="FFFFFF"/>
              <w:bottom w:val="single" w:sz="8" w:space="0" w:color="FFFFFF"/>
              <w:right w:val="single" w:sz="8" w:space="0" w:color="000000"/>
            </w:tcBorders>
            <w:shd w:val="clear" w:color="auto" w:fill="DEE7D1"/>
            <w:tcMar>
              <w:top w:w="72" w:type="dxa"/>
              <w:left w:w="144" w:type="dxa"/>
              <w:bottom w:w="72" w:type="dxa"/>
              <w:right w:w="144" w:type="dxa"/>
            </w:tcMar>
          </w:tcPr>
          <w:p w14:paraId="00FA7FD0" w14:textId="77777777" w:rsidR="00C60A06" w:rsidRPr="002F042D" w:rsidRDefault="00C60A06" w:rsidP="00C54631">
            <w:pPr>
              <w:spacing w:after="240"/>
              <w:rPr>
                <w:rFonts w:ascii="Arial" w:eastAsia="Times New Roman" w:hAnsi="Arial" w:cs="Arial"/>
                <w:b/>
                <w:bCs/>
                <w:color w:val="000000"/>
                <w:kern w:val="24"/>
                <w:lang w:eastAsia="en-GB"/>
              </w:rPr>
            </w:pPr>
            <w:r w:rsidRPr="002F042D">
              <w:rPr>
                <w:rFonts w:ascii="Arial" w:eastAsia="Times New Roman" w:hAnsi="Arial" w:cs="Arial"/>
                <w:b/>
                <w:bCs/>
                <w:color w:val="000000"/>
                <w:kern w:val="24"/>
                <w:lang w:eastAsia="en-GB"/>
              </w:rPr>
              <w:t>Jackson Burrows Ward</w:t>
            </w:r>
          </w:p>
        </w:tc>
        <w:tc>
          <w:tcPr>
            <w:tcW w:w="7595" w:type="dxa"/>
            <w:tcBorders>
              <w:top w:val="single" w:sz="8" w:space="0" w:color="FFFFFF"/>
              <w:left w:val="single" w:sz="8" w:space="0" w:color="000000"/>
              <w:bottom w:val="single" w:sz="8" w:space="0" w:color="FFFFFF"/>
              <w:right w:val="single" w:sz="8" w:space="0" w:color="FFFFFF"/>
            </w:tcBorders>
            <w:shd w:val="clear" w:color="auto" w:fill="DEE7D1"/>
            <w:tcMar>
              <w:top w:w="72" w:type="dxa"/>
              <w:left w:w="144" w:type="dxa"/>
              <w:bottom w:w="72" w:type="dxa"/>
              <w:right w:w="144" w:type="dxa"/>
            </w:tcMar>
          </w:tcPr>
          <w:p w14:paraId="25060E2E" w14:textId="77777777" w:rsidR="00C60A06" w:rsidRPr="002F042D" w:rsidRDefault="00C60A06" w:rsidP="00C54631">
            <w:pPr>
              <w:spacing w:after="240"/>
              <w:rPr>
                <w:rFonts w:ascii="Arial" w:eastAsia="Times New Roman" w:hAnsi="Arial" w:cs="Arial"/>
                <w:color w:val="000000"/>
                <w:kern w:val="24"/>
                <w:lang w:eastAsia="en-GB"/>
              </w:rPr>
            </w:pPr>
            <w:r w:rsidRPr="002F042D">
              <w:rPr>
                <w:rFonts w:ascii="Arial" w:eastAsia="Times New Roman" w:hAnsi="Arial" w:cs="Arial"/>
                <w:color w:val="000000"/>
                <w:kern w:val="24"/>
                <w:lang w:eastAsia="en-GB"/>
              </w:rPr>
              <w:t>The whole experience from the very start was respectful informative, caring and more than exceptional in every way.</w:t>
            </w:r>
          </w:p>
        </w:tc>
      </w:tr>
      <w:tr w:rsidR="00C60A06" w:rsidRPr="002F042D" w14:paraId="4C5316A9" w14:textId="77777777" w:rsidTr="00C54631">
        <w:trPr>
          <w:trHeight w:val="603"/>
        </w:trPr>
        <w:tc>
          <w:tcPr>
            <w:tcW w:w="1480" w:type="dxa"/>
            <w:tcBorders>
              <w:top w:val="single" w:sz="8" w:space="0" w:color="FFFFFF"/>
              <w:left w:val="single" w:sz="8" w:space="0" w:color="FFFFFF"/>
              <w:bottom w:val="single" w:sz="8" w:space="0" w:color="FFFFFF"/>
              <w:right w:val="single" w:sz="8" w:space="0" w:color="000000"/>
            </w:tcBorders>
            <w:shd w:val="clear" w:color="auto" w:fill="EFF3EA"/>
            <w:tcMar>
              <w:top w:w="72" w:type="dxa"/>
              <w:left w:w="144" w:type="dxa"/>
              <w:bottom w:w="72" w:type="dxa"/>
              <w:right w:w="144" w:type="dxa"/>
            </w:tcMar>
            <w:hideMark/>
          </w:tcPr>
          <w:p w14:paraId="57129683" w14:textId="77777777" w:rsidR="00C60A06" w:rsidRPr="002F042D" w:rsidRDefault="00C60A06" w:rsidP="00C54631">
            <w:pPr>
              <w:spacing w:after="240"/>
              <w:rPr>
                <w:rFonts w:ascii="Arial" w:eastAsia="Times New Roman" w:hAnsi="Arial" w:cs="Arial"/>
                <w:lang w:eastAsia="en-GB"/>
              </w:rPr>
            </w:pPr>
            <w:r w:rsidRPr="002F042D">
              <w:rPr>
                <w:rFonts w:ascii="Arial" w:eastAsia="Times New Roman" w:hAnsi="Arial" w:cs="Arial"/>
                <w:b/>
                <w:bCs/>
                <w:color w:val="000000"/>
                <w:kern w:val="24"/>
                <w:lang w:eastAsia="en-GB"/>
              </w:rPr>
              <w:t>Duke of Gloucester</w:t>
            </w:r>
          </w:p>
        </w:tc>
        <w:tc>
          <w:tcPr>
            <w:tcW w:w="7595" w:type="dxa"/>
            <w:tcBorders>
              <w:top w:val="single" w:sz="8" w:space="0" w:color="FFFFFF"/>
              <w:left w:val="single" w:sz="8" w:space="0" w:color="000000"/>
              <w:bottom w:val="single" w:sz="8" w:space="0" w:color="FFFFFF"/>
              <w:right w:val="single" w:sz="8" w:space="0" w:color="FFFFFF"/>
            </w:tcBorders>
            <w:shd w:val="clear" w:color="auto" w:fill="EFF3EA"/>
            <w:tcMar>
              <w:top w:w="72" w:type="dxa"/>
              <w:left w:w="144" w:type="dxa"/>
              <w:bottom w:w="72" w:type="dxa"/>
              <w:right w:w="144" w:type="dxa"/>
            </w:tcMar>
          </w:tcPr>
          <w:p w14:paraId="7F2512E7" w14:textId="2E710253" w:rsidR="00C60A06" w:rsidRPr="002F042D" w:rsidRDefault="00C60A06" w:rsidP="00C54631">
            <w:pPr>
              <w:spacing w:after="240"/>
              <w:rPr>
                <w:rFonts w:ascii="Arial" w:eastAsia="Times New Roman" w:hAnsi="Arial" w:cs="Arial"/>
                <w:color w:val="000000"/>
                <w:kern w:val="24"/>
                <w:lang w:eastAsia="en-GB"/>
              </w:rPr>
            </w:pPr>
            <w:r w:rsidRPr="002F042D">
              <w:rPr>
                <w:rFonts w:ascii="Arial" w:eastAsia="Times New Roman" w:hAnsi="Arial" w:cs="Arial"/>
                <w:bCs/>
                <w:color w:val="000000"/>
                <w:kern w:val="24"/>
                <w:lang w:eastAsia="en-GB"/>
              </w:rPr>
              <w:t xml:space="preserve">The Consultant and his </w:t>
            </w:r>
            <w:proofErr w:type="gramStart"/>
            <w:r w:rsidRPr="002F042D">
              <w:rPr>
                <w:rFonts w:ascii="Arial" w:eastAsia="Times New Roman" w:hAnsi="Arial" w:cs="Arial"/>
                <w:bCs/>
                <w:color w:val="000000"/>
                <w:kern w:val="24"/>
                <w:lang w:eastAsia="en-GB"/>
              </w:rPr>
              <w:t>first class</w:t>
            </w:r>
            <w:proofErr w:type="gramEnd"/>
            <w:r w:rsidRPr="002F042D">
              <w:rPr>
                <w:rFonts w:ascii="Arial" w:eastAsia="Times New Roman" w:hAnsi="Arial" w:cs="Arial"/>
                <w:bCs/>
                <w:color w:val="000000"/>
                <w:kern w:val="24"/>
                <w:lang w:eastAsia="en-GB"/>
              </w:rPr>
              <w:t xml:space="preserve"> surgical team were incredible, they kept me informed of everything that was to be worked upon, explained in detail what would happen and how I would be looked after. They were kind and comforting and I truly trust their work. This professionalism is complemented by the outstanding, attentive and kind nursing team and support staff who worked with compassion and enthusiasm throughout my stay. Every doctor, surgeon, nurse and support staff I came in contact with had a degree of professionalism and pride in their work that made me so relaxed and comfortable that I’m sure will truly aid my recovery. If this was a hotel it would get 5 stars and I would definitely stay again!! Thank you to all x</w:t>
            </w:r>
          </w:p>
        </w:tc>
      </w:tr>
      <w:tr w:rsidR="00C60A06" w:rsidRPr="002F042D" w14:paraId="2CCA10BE" w14:textId="77777777" w:rsidTr="00C54631">
        <w:trPr>
          <w:trHeight w:val="759"/>
        </w:trPr>
        <w:tc>
          <w:tcPr>
            <w:tcW w:w="1480" w:type="dxa"/>
            <w:tcBorders>
              <w:top w:val="single" w:sz="8" w:space="0" w:color="FFFFFF"/>
              <w:left w:val="single" w:sz="8" w:space="0" w:color="FFFFFF"/>
              <w:bottom w:val="single" w:sz="8" w:space="0" w:color="FFFFFF"/>
              <w:right w:val="single" w:sz="8" w:space="0" w:color="000000"/>
            </w:tcBorders>
            <w:shd w:val="clear" w:color="auto" w:fill="DEE7D1"/>
            <w:tcMar>
              <w:top w:w="72" w:type="dxa"/>
              <w:left w:w="144" w:type="dxa"/>
              <w:bottom w:w="72" w:type="dxa"/>
              <w:right w:w="144" w:type="dxa"/>
            </w:tcMar>
            <w:hideMark/>
          </w:tcPr>
          <w:p w14:paraId="2A993D38" w14:textId="77777777" w:rsidR="00C60A06" w:rsidRPr="002F042D" w:rsidRDefault="00C60A06" w:rsidP="00C54631">
            <w:pPr>
              <w:spacing w:after="240"/>
              <w:rPr>
                <w:rFonts w:ascii="Arial" w:eastAsia="Times New Roman" w:hAnsi="Arial" w:cs="Arial"/>
                <w:lang w:eastAsia="en-GB"/>
              </w:rPr>
            </w:pPr>
            <w:r w:rsidRPr="002F042D">
              <w:rPr>
                <w:rFonts w:ascii="Arial" w:eastAsia="Times New Roman" w:hAnsi="Arial" w:cs="Arial"/>
                <w:b/>
                <w:bCs/>
                <w:color w:val="000000"/>
                <w:kern w:val="24"/>
                <w:lang w:eastAsia="en-GB"/>
              </w:rPr>
              <w:t>London Irish</w:t>
            </w:r>
          </w:p>
        </w:tc>
        <w:tc>
          <w:tcPr>
            <w:tcW w:w="7595" w:type="dxa"/>
            <w:tcBorders>
              <w:top w:val="single" w:sz="8" w:space="0" w:color="FFFFFF"/>
              <w:left w:val="single" w:sz="8" w:space="0" w:color="000000"/>
              <w:bottom w:val="single" w:sz="8" w:space="0" w:color="FFFFFF"/>
              <w:right w:val="single" w:sz="8" w:space="0" w:color="FFFFFF"/>
            </w:tcBorders>
            <w:shd w:val="clear" w:color="auto" w:fill="DEE7D1"/>
            <w:tcMar>
              <w:top w:w="72" w:type="dxa"/>
              <w:left w:w="144" w:type="dxa"/>
              <w:bottom w:w="72" w:type="dxa"/>
              <w:right w:w="144" w:type="dxa"/>
            </w:tcMar>
          </w:tcPr>
          <w:p w14:paraId="53CE4F6E" w14:textId="155930E0" w:rsidR="00C60A06" w:rsidRPr="002F042D" w:rsidRDefault="00C60A06" w:rsidP="00C54631">
            <w:pPr>
              <w:spacing w:after="240"/>
              <w:rPr>
                <w:rFonts w:ascii="Arial" w:eastAsia="Times New Roman" w:hAnsi="Arial" w:cs="Arial"/>
                <w:color w:val="000000"/>
                <w:kern w:val="24"/>
                <w:lang w:eastAsia="en-GB"/>
              </w:rPr>
            </w:pPr>
            <w:r w:rsidRPr="002F042D">
              <w:rPr>
                <w:rFonts w:ascii="Arial" w:eastAsia="Times New Roman" w:hAnsi="Arial" w:cs="Arial"/>
                <w:bCs/>
                <w:color w:val="000000"/>
                <w:kern w:val="24"/>
                <w:lang w:eastAsia="en-GB"/>
              </w:rPr>
              <w:t xml:space="preserve">The staff were very caring and lovely. I was looked after well by everyone. The nurses, my consultant, </w:t>
            </w:r>
            <w:r w:rsidR="004564CA" w:rsidRPr="002F042D">
              <w:rPr>
                <w:rFonts w:ascii="Arial" w:eastAsia="Times New Roman" w:hAnsi="Arial" w:cs="Arial"/>
                <w:bCs/>
                <w:color w:val="000000"/>
                <w:kern w:val="24"/>
                <w:lang w:eastAsia="en-GB"/>
              </w:rPr>
              <w:t xml:space="preserve">the </w:t>
            </w:r>
            <w:r w:rsidRPr="002F042D">
              <w:rPr>
                <w:rFonts w:ascii="Arial" w:eastAsia="Times New Roman" w:hAnsi="Arial" w:cs="Arial"/>
                <w:bCs/>
                <w:color w:val="000000"/>
                <w:kern w:val="24"/>
                <w:lang w:eastAsia="en-GB"/>
              </w:rPr>
              <w:t xml:space="preserve">anaesthetists and the porters! Everyone on DSU and </w:t>
            </w:r>
            <w:r w:rsidR="004564CA" w:rsidRPr="002F042D">
              <w:rPr>
                <w:rFonts w:ascii="Arial" w:eastAsia="Times New Roman" w:hAnsi="Arial" w:cs="Arial"/>
                <w:bCs/>
                <w:color w:val="000000"/>
                <w:kern w:val="24"/>
                <w:lang w:eastAsia="en-GB"/>
              </w:rPr>
              <w:t xml:space="preserve">the </w:t>
            </w:r>
            <w:r w:rsidRPr="002F042D">
              <w:rPr>
                <w:rFonts w:ascii="Arial" w:eastAsia="Times New Roman" w:hAnsi="Arial" w:cs="Arial"/>
                <w:bCs/>
                <w:color w:val="000000"/>
                <w:kern w:val="24"/>
                <w:lang w:eastAsia="en-GB"/>
              </w:rPr>
              <w:t xml:space="preserve">recovery ward. Faultless and brilliant care from everyone. </w:t>
            </w:r>
          </w:p>
        </w:tc>
      </w:tr>
      <w:tr w:rsidR="00C60A06" w:rsidRPr="002F042D" w14:paraId="478FC519" w14:textId="77777777" w:rsidTr="00C54631">
        <w:trPr>
          <w:trHeight w:val="584"/>
        </w:trPr>
        <w:tc>
          <w:tcPr>
            <w:tcW w:w="1480" w:type="dxa"/>
            <w:tcBorders>
              <w:top w:val="single" w:sz="8" w:space="0" w:color="FFFFFF"/>
              <w:left w:val="single" w:sz="8" w:space="0" w:color="FFFFFF"/>
              <w:bottom w:val="single" w:sz="8" w:space="0" w:color="FFFFFF"/>
              <w:right w:val="single" w:sz="8" w:space="0" w:color="000000"/>
            </w:tcBorders>
            <w:shd w:val="clear" w:color="auto" w:fill="DEE7D1"/>
            <w:tcMar>
              <w:top w:w="72" w:type="dxa"/>
              <w:left w:w="144" w:type="dxa"/>
              <w:bottom w:w="72" w:type="dxa"/>
              <w:right w:w="144" w:type="dxa"/>
            </w:tcMar>
          </w:tcPr>
          <w:p w14:paraId="5EF1246F" w14:textId="77777777" w:rsidR="00C60A06" w:rsidRPr="002F042D" w:rsidRDefault="00C60A06" w:rsidP="00C54631">
            <w:pPr>
              <w:spacing w:after="240"/>
              <w:rPr>
                <w:rFonts w:ascii="Arial" w:eastAsia="Times New Roman" w:hAnsi="Arial" w:cs="Arial"/>
                <w:b/>
                <w:bCs/>
                <w:color w:val="000000"/>
                <w:kern w:val="24"/>
                <w:lang w:eastAsia="en-GB"/>
              </w:rPr>
            </w:pPr>
            <w:r w:rsidRPr="002F042D">
              <w:rPr>
                <w:rFonts w:ascii="Arial" w:eastAsia="Times New Roman" w:hAnsi="Arial" w:cs="Arial"/>
                <w:b/>
                <w:bCs/>
                <w:color w:val="000000"/>
                <w:kern w:val="24"/>
                <w:lang w:eastAsia="en-GB"/>
              </w:rPr>
              <w:t>Private Care</w:t>
            </w:r>
          </w:p>
        </w:tc>
        <w:tc>
          <w:tcPr>
            <w:tcW w:w="7595" w:type="dxa"/>
            <w:tcBorders>
              <w:top w:val="single" w:sz="8" w:space="0" w:color="FFFFFF"/>
              <w:left w:val="single" w:sz="8" w:space="0" w:color="000000"/>
              <w:bottom w:val="single" w:sz="8" w:space="0" w:color="FFFFFF"/>
              <w:right w:val="single" w:sz="8" w:space="0" w:color="FFFFFF"/>
            </w:tcBorders>
            <w:shd w:val="clear" w:color="auto" w:fill="DEE7D1"/>
            <w:tcMar>
              <w:top w:w="72" w:type="dxa"/>
              <w:left w:w="144" w:type="dxa"/>
              <w:bottom w:w="72" w:type="dxa"/>
              <w:right w:w="144" w:type="dxa"/>
            </w:tcMar>
          </w:tcPr>
          <w:p w14:paraId="640FA73D" w14:textId="43BECA0D" w:rsidR="00C60A06" w:rsidRPr="002F042D" w:rsidRDefault="00C60A06" w:rsidP="00C54631">
            <w:pPr>
              <w:spacing w:after="240"/>
              <w:rPr>
                <w:rFonts w:ascii="Arial" w:eastAsia="Times New Roman" w:hAnsi="Arial" w:cs="Arial"/>
                <w:color w:val="000000"/>
                <w:kern w:val="24"/>
                <w:lang w:eastAsia="en-GB"/>
              </w:rPr>
            </w:pPr>
            <w:r w:rsidRPr="002F042D">
              <w:rPr>
                <w:rFonts w:ascii="Arial" w:eastAsia="Times New Roman" w:hAnsi="Arial" w:cs="Arial"/>
                <w:bCs/>
                <w:color w:val="000000"/>
                <w:kern w:val="24"/>
                <w:lang w:eastAsia="en-GB"/>
              </w:rPr>
              <w:t>The professionalism of the medical team and the environment. Everyone that I encountered w</w:t>
            </w:r>
            <w:r w:rsidR="004564CA" w:rsidRPr="002F042D">
              <w:rPr>
                <w:rFonts w:ascii="Arial" w:eastAsia="Times New Roman" w:hAnsi="Arial" w:cs="Arial"/>
                <w:bCs/>
                <w:color w:val="000000"/>
                <w:kern w:val="24"/>
                <w:lang w:eastAsia="en-GB"/>
              </w:rPr>
              <w:t>as</w:t>
            </w:r>
            <w:r w:rsidRPr="002F042D">
              <w:rPr>
                <w:rFonts w:ascii="Arial" w:eastAsia="Times New Roman" w:hAnsi="Arial" w:cs="Arial"/>
                <w:bCs/>
                <w:color w:val="000000"/>
                <w:kern w:val="24"/>
                <w:lang w:eastAsia="en-GB"/>
              </w:rPr>
              <w:t xml:space="preserve"> friendly and obliging. Nothing was too much trouble, they made me feel very cared for and safe. </w:t>
            </w:r>
          </w:p>
        </w:tc>
      </w:tr>
    </w:tbl>
    <w:p w14:paraId="7189262C" w14:textId="77777777" w:rsidR="00C60A06" w:rsidRPr="00F128E0" w:rsidRDefault="00C60A06" w:rsidP="00C60A06">
      <w:pPr>
        <w:spacing w:after="240"/>
        <w:rPr>
          <w:rFonts w:ascii="Arial" w:hAnsi="Arial" w:cs="Arial"/>
          <w:i/>
          <w:sz w:val="24"/>
          <w:szCs w:val="24"/>
        </w:rPr>
      </w:pPr>
      <w:r w:rsidRPr="00F128E0">
        <w:rPr>
          <w:rFonts w:ascii="Arial" w:hAnsi="Arial" w:cs="Arial"/>
          <w:i/>
          <w:sz w:val="24"/>
          <w:szCs w:val="24"/>
        </w:rPr>
        <w:t>Table 5.3.2.3: Trust Inpatient FFT Feedback Data 2022/23</w:t>
      </w:r>
    </w:p>
    <w:tbl>
      <w:tblPr>
        <w:tblW w:w="9000" w:type="dxa"/>
        <w:tblCellMar>
          <w:left w:w="0" w:type="dxa"/>
          <w:right w:w="0" w:type="dxa"/>
        </w:tblCellMar>
        <w:tblLook w:val="0420" w:firstRow="1" w:lastRow="0" w:firstColumn="0" w:lastColumn="0" w:noHBand="0" w:noVBand="1"/>
      </w:tblPr>
      <w:tblGrid>
        <w:gridCol w:w="2180"/>
        <w:gridCol w:w="6820"/>
      </w:tblGrid>
      <w:tr w:rsidR="00C60A06" w:rsidRPr="00D320A6" w14:paraId="17CD04A4" w14:textId="77777777" w:rsidTr="00C54631">
        <w:trPr>
          <w:trHeight w:val="611"/>
        </w:trPr>
        <w:tc>
          <w:tcPr>
            <w:tcW w:w="9000" w:type="dxa"/>
            <w:gridSpan w:val="2"/>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14:paraId="358A5AE0"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FFFFFF"/>
                <w:kern w:val="24"/>
                <w:sz w:val="24"/>
                <w:szCs w:val="24"/>
                <w:lang w:eastAsia="en-GB"/>
              </w:rPr>
              <w:t>Patient feedback about Outpatients service</w:t>
            </w:r>
          </w:p>
        </w:tc>
      </w:tr>
      <w:tr w:rsidR="00C60A06" w:rsidRPr="00D320A6" w14:paraId="7A90032A" w14:textId="77777777" w:rsidTr="00C54631">
        <w:trPr>
          <w:trHeight w:val="1599"/>
        </w:trPr>
        <w:tc>
          <w:tcPr>
            <w:tcW w:w="218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14:paraId="2F37C313"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Stanmore</w:t>
            </w:r>
          </w:p>
        </w:tc>
        <w:tc>
          <w:tcPr>
            <w:tcW w:w="682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14:paraId="09436BEC" w14:textId="59D6D81A"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From the moment I arrived on site</w:t>
            </w:r>
            <w:r w:rsidR="00441419" w:rsidRPr="00D320A6">
              <w:rPr>
                <w:rFonts w:ascii="Arial" w:eastAsia="Times New Roman" w:hAnsi="Arial" w:cs="Arial"/>
                <w:color w:val="000000"/>
                <w:kern w:val="24"/>
                <w:lang w:eastAsia="en-GB"/>
              </w:rPr>
              <w:t>,</w:t>
            </w:r>
            <w:r w:rsidRPr="00D320A6">
              <w:rPr>
                <w:rFonts w:ascii="Arial" w:eastAsia="Times New Roman" w:hAnsi="Arial" w:cs="Arial"/>
                <w:color w:val="000000"/>
                <w:kern w:val="24"/>
                <w:lang w:eastAsia="en-GB"/>
              </w:rPr>
              <w:t xml:space="preserve"> everyone I came across was so lovely and helpful, particularly the buggy driver - I am a disabled badge holder and so appreciate the lift up the hill! and such lovely conversation too. The hospital is always clean and even in the older parts is kept up to date, the staff are incredible and it’s all in all a fab hospital.</w:t>
            </w:r>
          </w:p>
        </w:tc>
      </w:tr>
      <w:tr w:rsidR="00C60A06" w:rsidRPr="00D320A6" w14:paraId="75973FD3" w14:textId="77777777" w:rsidTr="00C54631">
        <w:trPr>
          <w:trHeight w:val="420"/>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14:paraId="01D65893"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Bolsover</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14:paraId="1710ABB0" w14:textId="6CC7D818"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Comfortable surroundings, appointment on time.</w:t>
            </w:r>
            <w:r w:rsidR="00257545">
              <w:rPr>
                <w:rFonts w:ascii="Arial" w:eastAsia="Times New Roman" w:hAnsi="Arial" w:cs="Arial"/>
                <w:color w:val="000000"/>
                <w:kern w:val="24"/>
                <w:lang w:eastAsia="en-GB"/>
              </w:rPr>
              <w:t xml:space="preserve"> </w:t>
            </w:r>
            <w:r w:rsidRPr="00D320A6">
              <w:rPr>
                <w:rFonts w:ascii="Arial" w:eastAsia="Times New Roman" w:hAnsi="Arial" w:cs="Arial"/>
                <w:color w:val="000000"/>
                <w:kern w:val="24"/>
                <w:lang w:eastAsia="en-GB"/>
              </w:rPr>
              <w:t>The Consultant was kind, polite knowledgeable and efficient and answered all my questions.</w:t>
            </w:r>
          </w:p>
        </w:tc>
      </w:tr>
      <w:tr w:rsidR="00C60A06" w:rsidRPr="00D320A6" w14:paraId="53AF1866" w14:textId="77777777" w:rsidTr="00C54631">
        <w:trPr>
          <w:trHeight w:val="980"/>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46787E09" w14:textId="77777777" w:rsidR="00C60A06" w:rsidRPr="00D320A6" w:rsidRDefault="00C60A06" w:rsidP="00C54631">
            <w:pPr>
              <w:spacing w:after="240"/>
              <w:rPr>
                <w:rFonts w:ascii="Arial" w:eastAsia="Times New Roman" w:hAnsi="Arial" w:cs="Arial"/>
                <w:b/>
                <w:bCs/>
                <w:color w:val="000000"/>
                <w:kern w:val="24"/>
                <w:lang w:eastAsia="en-GB"/>
              </w:rPr>
            </w:pPr>
            <w:r w:rsidRPr="00D320A6">
              <w:rPr>
                <w:rFonts w:ascii="Arial" w:eastAsia="Times New Roman" w:hAnsi="Arial" w:cs="Arial"/>
                <w:b/>
                <w:bCs/>
                <w:color w:val="000000"/>
                <w:kern w:val="24"/>
                <w:lang w:eastAsia="en-GB"/>
              </w:rPr>
              <w:lastRenderedPageBreak/>
              <w:t>Pre-operative Assessment</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1787E6D4" w14:textId="77777777"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Wait time wasn’t long at all and the advice and information received was clear and informative.</w:t>
            </w:r>
          </w:p>
        </w:tc>
      </w:tr>
      <w:tr w:rsidR="00C60A06" w:rsidRPr="00D320A6" w14:paraId="6CBE5EC1" w14:textId="77777777" w:rsidTr="00C54631">
        <w:trPr>
          <w:trHeight w:val="497"/>
        </w:trPr>
        <w:tc>
          <w:tcPr>
            <w:tcW w:w="218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14:paraId="7F47E288"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Stanmore</w:t>
            </w:r>
          </w:p>
        </w:tc>
        <w:tc>
          <w:tcPr>
            <w:tcW w:w="682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14:paraId="03CA87AD" w14:textId="77777777" w:rsidR="00C60A06" w:rsidRPr="00D320A6" w:rsidRDefault="00C60A06" w:rsidP="00C54631">
            <w:pPr>
              <w:spacing w:after="240"/>
              <w:rPr>
                <w:rFonts w:ascii="Arial" w:eastAsia="Times New Roman" w:hAnsi="Arial" w:cs="Arial"/>
                <w:lang w:eastAsia="en-GB"/>
              </w:rPr>
            </w:pPr>
            <w:r w:rsidRPr="00D320A6">
              <w:rPr>
                <w:rFonts w:ascii="Arial" w:eastAsia="Times New Roman" w:hAnsi="Arial" w:cs="Arial"/>
                <w:lang w:eastAsia="en-GB"/>
              </w:rPr>
              <w:t xml:space="preserve">The consultant and his team were very </w:t>
            </w:r>
            <w:proofErr w:type="gramStart"/>
            <w:r w:rsidRPr="00D320A6">
              <w:rPr>
                <w:rFonts w:ascii="Arial" w:eastAsia="Times New Roman" w:hAnsi="Arial" w:cs="Arial"/>
                <w:lang w:eastAsia="en-GB"/>
              </w:rPr>
              <w:t>friendly</w:t>
            </w:r>
            <w:proofErr w:type="gramEnd"/>
            <w:r w:rsidRPr="00D320A6">
              <w:rPr>
                <w:rFonts w:ascii="Arial" w:eastAsia="Times New Roman" w:hAnsi="Arial" w:cs="Arial"/>
                <w:lang w:eastAsia="en-GB"/>
              </w:rPr>
              <w:t xml:space="preserve"> and I was made to feel really at ease. They discussed my operation with me which I appreciated, I left the consultation feeling reassured and that I have total confidence in the team. </w:t>
            </w:r>
          </w:p>
          <w:p w14:paraId="0BC3AC87" w14:textId="77777777" w:rsidR="00C60A06" w:rsidRPr="00D320A6" w:rsidRDefault="00C60A06" w:rsidP="00C54631">
            <w:pPr>
              <w:spacing w:after="240"/>
              <w:rPr>
                <w:rFonts w:ascii="Arial" w:eastAsia="Times New Roman" w:hAnsi="Arial" w:cs="Arial"/>
                <w:color w:val="000000"/>
                <w:kern w:val="24"/>
                <w:lang w:eastAsia="en-GB"/>
              </w:rPr>
            </w:pPr>
          </w:p>
        </w:tc>
      </w:tr>
      <w:tr w:rsidR="00C60A06" w:rsidRPr="00D320A6" w14:paraId="3AF1E83C" w14:textId="77777777" w:rsidTr="00C54631">
        <w:trPr>
          <w:trHeight w:val="1052"/>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14:paraId="5E45F64A"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Bolsover</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3D066F8A" w14:textId="004DB4E6"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The staff were all very friendly and helpful.</w:t>
            </w:r>
            <w:r w:rsidR="00257545">
              <w:rPr>
                <w:rFonts w:ascii="Arial" w:eastAsia="Times New Roman" w:hAnsi="Arial" w:cs="Arial"/>
                <w:color w:val="000000"/>
                <w:kern w:val="24"/>
                <w:lang w:eastAsia="en-GB"/>
              </w:rPr>
              <w:t xml:space="preserve"> </w:t>
            </w:r>
            <w:r w:rsidRPr="00D320A6">
              <w:rPr>
                <w:rFonts w:ascii="Arial" w:eastAsia="Times New Roman" w:hAnsi="Arial" w:cs="Arial"/>
                <w:color w:val="000000"/>
                <w:kern w:val="24"/>
                <w:lang w:eastAsia="en-GB"/>
              </w:rPr>
              <w:t>I was very happy at the speed at which I was seen. Easy access from entrance to consulting rooms. Clean and fresh environment.</w:t>
            </w:r>
          </w:p>
        </w:tc>
      </w:tr>
      <w:tr w:rsidR="00C60A06" w:rsidRPr="00D320A6" w14:paraId="5EF77E80" w14:textId="77777777" w:rsidTr="00C54631">
        <w:trPr>
          <w:trHeight w:val="479"/>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6D671D3C" w14:textId="77777777" w:rsidR="00C60A06" w:rsidRPr="00D320A6" w:rsidRDefault="00C60A06" w:rsidP="00C54631">
            <w:pPr>
              <w:spacing w:after="240"/>
              <w:rPr>
                <w:rFonts w:ascii="Arial" w:eastAsia="Times New Roman" w:hAnsi="Arial" w:cs="Arial"/>
                <w:b/>
                <w:bCs/>
                <w:color w:val="000000"/>
                <w:kern w:val="24"/>
                <w:lang w:eastAsia="en-GB"/>
              </w:rPr>
            </w:pPr>
            <w:r w:rsidRPr="00D320A6">
              <w:rPr>
                <w:rFonts w:ascii="Arial" w:eastAsia="Times New Roman" w:hAnsi="Arial" w:cs="Arial"/>
                <w:b/>
                <w:bCs/>
                <w:color w:val="000000"/>
                <w:kern w:val="24"/>
                <w:lang w:eastAsia="en-GB"/>
              </w:rPr>
              <w:t>Pre-operative Assessment</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27D98607" w14:textId="77777777"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A very friendly pre-assessment service, was welcomed by a very nice lady, who also offered me a drink of water, very clean.</w:t>
            </w:r>
          </w:p>
        </w:tc>
      </w:tr>
      <w:tr w:rsidR="00C60A06" w:rsidRPr="00D320A6" w14:paraId="3EAA364F" w14:textId="77777777" w:rsidTr="00C54631">
        <w:trPr>
          <w:trHeight w:val="497"/>
        </w:trPr>
        <w:tc>
          <w:tcPr>
            <w:tcW w:w="218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14:paraId="57BCEB09"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Stanmore</w:t>
            </w:r>
          </w:p>
        </w:tc>
        <w:tc>
          <w:tcPr>
            <w:tcW w:w="682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14:paraId="05919FC0" w14:textId="3D668968"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 xml:space="preserve">Nice and very courteous and friendly staff and an excellent consultant who made me relaxed and hopeful </w:t>
            </w:r>
            <w:r w:rsidR="00441419" w:rsidRPr="00D320A6">
              <w:rPr>
                <w:rFonts w:ascii="Arial" w:eastAsia="Times New Roman" w:hAnsi="Arial" w:cs="Arial"/>
                <w:color w:val="000000"/>
                <w:kern w:val="24"/>
                <w:lang w:eastAsia="en-GB"/>
              </w:rPr>
              <w:t>with</w:t>
            </w:r>
            <w:r w:rsidRPr="00D320A6">
              <w:rPr>
                <w:rFonts w:ascii="Arial" w:eastAsia="Times New Roman" w:hAnsi="Arial" w:cs="Arial"/>
                <w:color w:val="000000"/>
                <w:kern w:val="24"/>
                <w:lang w:eastAsia="en-GB"/>
              </w:rPr>
              <w:t xml:space="preserve"> his explanation of my problem and treatment modalities.</w:t>
            </w:r>
          </w:p>
        </w:tc>
      </w:tr>
      <w:tr w:rsidR="00C60A06" w:rsidRPr="00D320A6" w14:paraId="65CEF8B6" w14:textId="77777777" w:rsidTr="00C54631">
        <w:trPr>
          <w:trHeight w:val="497"/>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14:paraId="22F238F6"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Bolsover</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417FFB0D" w14:textId="77777777"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Everyone has been incredibly friendly, especially the receptionist. You have made my day! I`ve been worrying about my appointment today for a long time, so thank you for making it better than I was expecting.</w:t>
            </w:r>
          </w:p>
        </w:tc>
      </w:tr>
      <w:tr w:rsidR="00C60A06" w:rsidRPr="00D320A6" w14:paraId="221CBDB6" w14:textId="77777777" w:rsidTr="00C54631">
        <w:trPr>
          <w:trHeight w:val="497"/>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502859E6" w14:textId="77777777" w:rsidR="00C60A06" w:rsidRPr="00D320A6" w:rsidRDefault="00C60A06" w:rsidP="00C54631">
            <w:pPr>
              <w:spacing w:after="240"/>
              <w:rPr>
                <w:rFonts w:ascii="Arial" w:eastAsia="Times New Roman" w:hAnsi="Arial" w:cs="Arial"/>
                <w:b/>
                <w:bCs/>
                <w:color w:val="000000"/>
                <w:kern w:val="24"/>
                <w:lang w:eastAsia="en-GB"/>
              </w:rPr>
            </w:pPr>
            <w:r w:rsidRPr="00D320A6">
              <w:rPr>
                <w:rFonts w:ascii="Arial" w:eastAsia="Times New Roman" w:hAnsi="Arial" w:cs="Arial"/>
                <w:b/>
                <w:bCs/>
                <w:color w:val="000000"/>
                <w:kern w:val="24"/>
                <w:lang w:eastAsia="en-GB"/>
              </w:rPr>
              <w:t>Pre-operative Assessment</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370DA918" w14:textId="77777777"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 xml:space="preserve">At Pre-Admissions Clinic they were very friendly, helpful and efficient. </w:t>
            </w:r>
          </w:p>
        </w:tc>
      </w:tr>
      <w:tr w:rsidR="00C60A06" w:rsidRPr="00D320A6" w14:paraId="762A1370" w14:textId="77777777" w:rsidTr="00C54631">
        <w:trPr>
          <w:trHeight w:val="1043"/>
        </w:trPr>
        <w:tc>
          <w:tcPr>
            <w:tcW w:w="218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14:paraId="43A6A73D"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Stanmore</w:t>
            </w:r>
          </w:p>
        </w:tc>
        <w:tc>
          <w:tcPr>
            <w:tcW w:w="682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14:paraId="6B6AAADF" w14:textId="77777777" w:rsidR="00C60A06" w:rsidRPr="00D320A6" w:rsidRDefault="00C60A06" w:rsidP="00C54631">
            <w:pPr>
              <w:spacing w:after="240"/>
              <w:rPr>
                <w:rFonts w:ascii="Arial" w:eastAsia="Times New Roman" w:hAnsi="Arial" w:cs="Arial"/>
                <w:lang w:eastAsia="en-GB"/>
              </w:rPr>
            </w:pPr>
            <w:r w:rsidRPr="00D320A6">
              <w:rPr>
                <w:rFonts w:ascii="Arial" w:eastAsia="Times New Roman" w:hAnsi="Arial" w:cs="Arial"/>
                <w:lang w:eastAsia="en-GB"/>
              </w:rPr>
              <w:t>The doctor knew my medical history and treated me as a whole, looking at all aspects of my health. All my questions were answered fully. I didn’t feel rushed. Amazing and caring staff.</w:t>
            </w:r>
          </w:p>
        </w:tc>
      </w:tr>
      <w:tr w:rsidR="00C60A06" w:rsidRPr="00D320A6" w14:paraId="706599AE" w14:textId="77777777" w:rsidTr="00C54631">
        <w:trPr>
          <w:trHeight w:val="497"/>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14:paraId="47389537" w14:textId="77777777" w:rsidR="00C60A06" w:rsidRPr="00D320A6" w:rsidRDefault="00C60A06" w:rsidP="00C54631">
            <w:pPr>
              <w:spacing w:after="240"/>
              <w:rPr>
                <w:rFonts w:ascii="Arial" w:eastAsia="Times New Roman" w:hAnsi="Arial" w:cs="Arial"/>
                <w:b/>
                <w:bCs/>
                <w:lang w:eastAsia="en-GB"/>
              </w:rPr>
            </w:pPr>
            <w:r w:rsidRPr="00D320A6">
              <w:rPr>
                <w:rFonts w:ascii="Arial" w:eastAsia="Times New Roman" w:hAnsi="Arial" w:cs="Arial"/>
                <w:b/>
                <w:bCs/>
                <w:color w:val="000000"/>
                <w:kern w:val="24"/>
                <w:lang w:eastAsia="en-GB"/>
              </w:rPr>
              <w:t>OPD Bolsover</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60C13D9D" w14:textId="77777777"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 xml:space="preserve">Time taken to explain &amp; check. All staff reassured </w:t>
            </w:r>
            <w:proofErr w:type="gramStart"/>
            <w:r w:rsidRPr="00D320A6">
              <w:rPr>
                <w:rFonts w:ascii="Arial" w:eastAsia="Times New Roman" w:hAnsi="Arial" w:cs="Arial"/>
                <w:color w:val="000000"/>
                <w:kern w:val="24"/>
                <w:lang w:eastAsia="en-GB"/>
              </w:rPr>
              <w:t>me</w:t>
            </w:r>
            <w:proofErr w:type="gramEnd"/>
            <w:r w:rsidRPr="00D320A6">
              <w:rPr>
                <w:rFonts w:ascii="Arial" w:eastAsia="Times New Roman" w:hAnsi="Arial" w:cs="Arial"/>
                <w:color w:val="000000"/>
                <w:kern w:val="24"/>
                <w:lang w:eastAsia="en-GB"/>
              </w:rPr>
              <w:t xml:space="preserve"> and I appreciate the time and resource committed to my care. Friendly and comfortable for all.</w:t>
            </w:r>
          </w:p>
        </w:tc>
      </w:tr>
      <w:tr w:rsidR="00C60A06" w:rsidRPr="00D320A6" w14:paraId="3768E7A1" w14:textId="77777777" w:rsidTr="00C54631">
        <w:trPr>
          <w:trHeight w:val="497"/>
        </w:trPr>
        <w:tc>
          <w:tcPr>
            <w:tcW w:w="21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04C5ACC3" w14:textId="77777777" w:rsidR="00C60A06" w:rsidRPr="00D320A6" w:rsidRDefault="00C60A06" w:rsidP="00C54631">
            <w:pPr>
              <w:spacing w:after="240"/>
              <w:rPr>
                <w:rFonts w:ascii="Arial" w:eastAsia="Times New Roman" w:hAnsi="Arial" w:cs="Arial"/>
                <w:b/>
                <w:bCs/>
                <w:color w:val="000000"/>
                <w:kern w:val="24"/>
                <w:lang w:eastAsia="en-GB"/>
              </w:rPr>
            </w:pPr>
            <w:r w:rsidRPr="00D320A6">
              <w:rPr>
                <w:rFonts w:ascii="Arial" w:eastAsia="Times New Roman" w:hAnsi="Arial" w:cs="Arial"/>
                <w:b/>
                <w:bCs/>
                <w:color w:val="000000"/>
                <w:kern w:val="24"/>
                <w:lang w:eastAsia="en-GB"/>
              </w:rPr>
              <w:t>Pre-operative Assessment</w:t>
            </w:r>
          </w:p>
        </w:tc>
        <w:tc>
          <w:tcPr>
            <w:tcW w:w="682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14:paraId="2E8174C1" w14:textId="62E91289" w:rsidR="00C60A06" w:rsidRPr="00D320A6" w:rsidRDefault="00C60A06" w:rsidP="00C54631">
            <w:pPr>
              <w:spacing w:after="240"/>
              <w:rPr>
                <w:rFonts w:ascii="Arial" w:eastAsia="Times New Roman" w:hAnsi="Arial" w:cs="Arial"/>
                <w:color w:val="000000"/>
                <w:kern w:val="24"/>
                <w:lang w:eastAsia="en-GB"/>
              </w:rPr>
            </w:pPr>
            <w:r w:rsidRPr="00D320A6">
              <w:rPr>
                <w:rFonts w:ascii="Arial" w:eastAsia="Times New Roman" w:hAnsi="Arial" w:cs="Arial"/>
                <w:color w:val="000000"/>
                <w:kern w:val="24"/>
                <w:lang w:eastAsia="en-GB"/>
              </w:rPr>
              <w:t>I have never had such a friendly service and professional looking after me.</w:t>
            </w:r>
            <w:r w:rsidR="00257545">
              <w:rPr>
                <w:rFonts w:ascii="Arial" w:eastAsia="Times New Roman" w:hAnsi="Arial" w:cs="Arial"/>
                <w:color w:val="000000"/>
                <w:kern w:val="24"/>
                <w:lang w:eastAsia="en-GB"/>
              </w:rPr>
              <w:t xml:space="preserve"> </w:t>
            </w:r>
            <w:r w:rsidRPr="00D320A6">
              <w:rPr>
                <w:rFonts w:ascii="Arial" w:eastAsia="Times New Roman" w:hAnsi="Arial" w:cs="Arial"/>
                <w:color w:val="000000"/>
                <w:kern w:val="24"/>
                <w:lang w:eastAsia="en-GB"/>
              </w:rPr>
              <w:t>Thank you all.</w:t>
            </w:r>
          </w:p>
        </w:tc>
      </w:tr>
    </w:tbl>
    <w:p w14:paraId="4E8AEB52" w14:textId="77777777" w:rsidR="00C60A06" w:rsidRPr="00F128E0" w:rsidRDefault="00C60A06" w:rsidP="00C60A06">
      <w:pPr>
        <w:spacing w:after="240"/>
        <w:rPr>
          <w:rFonts w:ascii="Arial" w:hAnsi="Arial" w:cs="Arial"/>
          <w:i/>
          <w:iCs/>
          <w:sz w:val="24"/>
          <w:szCs w:val="24"/>
        </w:rPr>
      </w:pPr>
      <w:r w:rsidRPr="00F128E0">
        <w:rPr>
          <w:rFonts w:ascii="Arial" w:hAnsi="Arial" w:cs="Arial"/>
          <w:i/>
          <w:iCs/>
          <w:sz w:val="24"/>
          <w:szCs w:val="24"/>
        </w:rPr>
        <w:t>Table 5.3.2.4: Trust Outpatient FFT Feedback Data 2022/23</w:t>
      </w:r>
    </w:p>
    <w:p w14:paraId="42728ED7" w14:textId="77777777" w:rsidR="00C60A06" w:rsidRPr="00DE034F" w:rsidRDefault="00C60A06" w:rsidP="00C60A06">
      <w:pPr>
        <w:spacing w:after="240"/>
      </w:pPr>
    </w:p>
    <w:p w14:paraId="4F4A5116" w14:textId="77777777" w:rsidR="00C3175A" w:rsidRPr="00D320A6" w:rsidRDefault="00C3175A" w:rsidP="00BB583C">
      <w:pPr>
        <w:pStyle w:val="Heading3"/>
        <w:numPr>
          <w:ilvl w:val="2"/>
          <w:numId w:val="20"/>
        </w:numPr>
        <w:spacing w:before="0"/>
        <w:ind w:left="709"/>
      </w:pPr>
      <w:bookmarkStart w:id="78" w:name="_Toc137048696"/>
      <w:r w:rsidRPr="00D320A6">
        <w:lastRenderedPageBreak/>
        <w:t>Staff recommendation of the Trust as a provider of care to their family and friends</w:t>
      </w:r>
      <w:bookmarkEnd w:id="78"/>
    </w:p>
    <w:p w14:paraId="71159F91" w14:textId="77777777" w:rsidR="00C3175A" w:rsidRPr="00D320A6" w:rsidRDefault="00C3175A" w:rsidP="00C3175A">
      <w:pPr>
        <w:spacing w:after="0" w:line="20" w:lineRule="atLeast"/>
        <w:rPr>
          <w:rFonts w:ascii="Arial" w:hAnsi="Arial" w:cs="Arial"/>
          <w:b/>
          <w:color w:val="00B0F0"/>
          <w:sz w:val="24"/>
          <w:szCs w:val="24"/>
          <w:highlight w:val="yellow"/>
        </w:rPr>
      </w:pPr>
    </w:p>
    <w:p w14:paraId="3D862445" w14:textId="77777777" w:rsidR="00AF0D31" w:rsidRPr="00D320A6" w:rsidRDefault="00AF0D31" w:rsidP="00AF0D31">
      <w:pPr>
        <w:autoSpaceDE w:val="0"/>
        <w:autoSpaceDN w:val="0"/>
        <w:adjustRightInd w:val="0"/>
        <w:spacing w:after="0" w:line="240" w:lineRule="auto"/>
        <w:rPr>
          <w:rFonts w:ascii="Arial" w:hAnsi="Arial" w:cs="Arial"/>
          <w:sz w:val="24"/>
          <w:szCs w:val="24"/>
        </w:rPr>
      </w:pPr>
      <w:r w:rsidRPr="00D320A6">
        <w:rPr>
          <w:rFonts w:ascii="Arial" w:hAnsi="Arial" w:cs="Arial"/>
          <w:sz w:val="24"/>
          <w:szCs w:val="24"/>
        </w:rPr>
        <w:t>The Trust considers that this data is as described for the following reasons; the data has been sourced from the official NHS Staff Survey.</w:t>
      </w:r>
    </w:p>
    <w:p w14:paraId="5E2A4F05" w14:textId="77777777" w:rsidR="00AF0D31" w:rsidRPr="00D320A6" w:rsidRDefault="00AF0D31" w:rsidP="00AF0D31">
      <w:pPr>
        <w:autoSpaceDE w:val="0"/>
        <w:autoSpaceDN w:val="0"/>
        <w:adjustRightInd w:val="0"/>
        <w:spacing w:after="0" w:line="240" w:lineRule="auto"/>
        <w:rPr>
          <w:rFonts w:ascii="Arial" w:hAnsi="Arial" w:cs="Arial"/>
          <w:sz w:val="24"/>
          <w:szCs w:val="24"/>
        </w:rPr>
      </w:pPr>
    </w:p>
    <w:p w14:paraId="1826587F" w14:textId="77777777" w:rsidR="00AF0D31" w:rsidRPr="00D320A6" w:rsidRDefault="00AF0D31" w:rsidP="00AF0D31">
      <w:pPr>
        <w:autoSpaceDE w:val="0"/>
        <w:autoSpaceDN w:val="0"/>
        <w:adjustRightInd w:val="0"/>
        <w:spacing w:after="0" w:line="240" w:lineRule="auto"/>
        <w:rPr>
          <w:rFonts w:ascii="Arial" w:hAnsi="Arial" w:cs="Arial"/>
          <w:sz w:val="24"/>
          <w:szCs w:val="24"/>
        </w:rPr>
      </w:pPr>
      <w:r w:rsidRPr="00D320A6">
        <w:rPr>
          <w:rFonts w:ascii="Arial" w:hAnsi="Arial" w:cs="Arial"/>
          <w:sz w:val="24"/>
          <w:szCs w:val="24"/>
        </w:rPr>
        <w:t xml:space="preserve">Each year the NHS surveys its staff and one of the questions looks at whether or not staff would recommend their hospital as a care provider to family or friends. A total of 753 staff members completed the 2022 National Staff Survey at the Trust. The Trust had a response rate of 49%, slightly below the median response rate of the Acute Specialist Trusts (52%). </w:t>
      </w:r>
    </w:p>
    <w:p w14:paraId="121DC646" w14:textId="77777777" w:rsidR="00AF0D31" w:rsidRPr="00D320A6" w:rsidRDefault="00AF0D31" w:rsidP="00AF0D31">
      <w:pPr>
        <w:autoSpaceDE w:val="0"/>
        <w:autoSpaceDN w:val="0"/>
        <w:adjustRightInd w:val="0"/>
        <w:spacing w:after="0" w:line="240" w:lineRule="auto"/>
        <w:rPr>
          <w:rFonts w:ascii="Arial" w:hAnsi="Arial" w:cs="Arial"/>
          <w:sz w:val="24"/>
          <w:szCs w:val="24"/>
        </w:rPr>
      </w:pPr>
    </w:p>
    <w:p w14:paraId="1B4C1F82" w14:textId="21B22377" w:rsidR="00AF0D31" w:rsidRPr="00D320A6" w:rsidRDefault="00AF0D31" w:rsidP="00AF0D31">
      <w:pPr>
        <w:autoSpaceDE w:val="0"/>
        <w:autoSpaceDN w:val="0"/>
        <w:adjustRightInd w:val="0"/>
        <w:spacing w:after="0" w:line="240" w:lineRule="auto"/>
        <w:rPr>
          <w:rFonts w:ascii="Arial" w:hAnsi="Arial" w:cs="Arial"/>
          <w:sz w:val="24"/>
          <w:szCs w:val="24"/>
        </w:rPr>
      </w:pPr>
      <w:r w:rsidRPr="00D320A6">
        <w:rPr>
          <w:rFonts w:ascii="Arial" w:hAnsi="Arial" w:cs="Arial"/>
          <w:sz w:val="24"/>
          <w:szCs w:val="24"/>
        </w:rPr>
        <w:t>The Trust performance on this question is average against other Acute Specialist Trusts, which is an improvement from 2021 when we were slightly below average.</w:t>
      </w:r>
    </w:p>
    <w:p w14:paraId="52617AEB" w14:textId="77777777" w:rsidR="00AF0D31" w:rsidRPr="00D320A6" w:rsidRDefault="00AF0D31" w:rsidP="00AF0D31">
      <w:pPr>
        <w:autoSpaceDE w:val="0"/>
        <w:autoSpaceDN w:val="0"/>
        <w:adjustRightInd w:val="0"/>
        <w:spacing w:after="0" w:line="240" w:lineRule="auto"/>
        <w:rPr>
          <w:rFonts w:ascii="Arial" w:hAnsi="Arial" w:cs="Arial"/>
          <w:sz w:val="24"/>
          <w:szCs w:val="24"/>
        </w:rPr>
      </w:pPr>
    </w:p>
    <w:p w14:paraId="00B56829" w14:textId="14F365D6" w:rsidR="00AF0D31" w:rsidRPr="00D320A6" w:rsidRDefault="7B0AFC9D" w:rsidP="00F128E0">
      <w:pPr>
        <w:spacing w:after="0" w:line="20" w:lineRule="atLeast"/>
        <w:rPr>
          <w:rFonts w:ascii="Arial" w:hAnsi="Arial" w:cs="Arial"/>
          <w:sz w:val="24"/>
          <w:szCs w:val="24"/>
        </w:rPr>
      </w:pPr>
      <w:r w:rsidRPr="4631105C">
        <w:rPr>
          <w:rFonts w:ascii="Arial" w:hAnsi="Arial" w:cs="Arial"/>
          <w:sz w:val="24"/>
          <w:szCs w:val="24"/>
        </w:rPr>
        <w:t>The Trust is proud of its Staff Survey results, which benchmark very well overall with other Acute Specialist Trusts and comparator Trusts in London.</w:t>
      </w:r>
      <w:r w:rsidR="00257545">
        <w:rPr>
          <w:rFonts w:ascii="Arial" w:hAnsi="Arial" w:cs="Arial"/>
          <w:sz w:val="24"/>
          <w:szCs w:val="24"/>
        </w:rPr>
        <w:t xml:space="preserve"> </w:t>
      </w:r>
      <w:r w:rsidRPr="4631105C">
        <w:rPr>
          <w:rFonts w:ascii="Arial" w:hAnsi="Arial" w:cs="Arial"/>
          <w:sz w:val="24"/>
          <w:szCs w:val="24"/>
        </w:rPr>
        <w:t>The</w:t>
      </w:r>
      <w:r w:rsidR="006519B4">
        <w:rPr>
          <w:rFonts w:ascii="Arial" w:hAnsi="Arial" w:cs="Arial"/>
          <w:sz w:val="24"/>
          <w:szCs w:val="24"/>
        </w:rPr>
        <w:t xml:space="preserve"> </w:t>
      </w:r>
      <w:r w:rsidRPr="4631105C">
        <w:rPr>
          <w:rFonts w:ascii="Arial" w:hAnsi="Arial" w:cs="Arial"/>
          <w:sz w:val="24"/>
          <w:szCs w:val="24"/>
        </w:rPr>
        <w:t>focus of the Trust</w:t>
      </w:r>
      <w:r w:rsidR="64C4C555" w:rsidRPr="4631105C">
        <w:rPr>
          <w:rFonts w:ascii="Arial" w:hAnsi="Arial" w:cs="Arial"/>
          <w:sz w:val="24"/>
          <w:szCs w:val="24"/>
        </w:rPr>
        <w:t>'</w:t>
      </w:r>
      <w:r w:rsidRPr="4631105C">
        <w:rPr>
          <w:rFonts w:ascii="Arial" w:hAnsi="Arial" w:cs="Arial"/>
          <w:sz w:val="24"/>
          <w:szCs w:val="24"/>
        </w:rPr>
        <w:t xml:space="preserve">s response to the Staff Survey 2022 will </w:t>
      </w:r>
      <w:r w:rsidR="0F239E92" w:rsidRPr="4631105C">
        <w:rPr>
          <w:rFonts w:ascii="Arial" w:hAnsi="Arial" w:cs="Arial"/>
          <w:sz w:val="24"/>
          <w:szCs w:val="24"/>
        </w:rPr>
        <w:t>include</w:t>
      </w:r>
      <w:r w:rsidRPr="4631105C">
        <w:rPr>
          <w:rFonts w:ascii="Arial" w:hAnsi="Arial" w:cs="Arial"/>
          <w:sz w:val="24"/>
          <w:szCs w:val="24"/>
        </w:rPr>
        <w:t xml:space="preserve"> ensuring the Trust provides adequate support to develop our managers and leaders</w:t>
      </w:r>
      <w:r w:rsidR="006519B4">
        <w:rPr>
          <w:rFonts w:ascii="Arial" w:hAnsi="Arial" w:cs="Arial"/>
          <w:sz w:val="24"/>
          <w:szCs w:val="24"/>
        </w:rPr>
        <w:t xml:space="preserve"> by </w:t>
      </w:r>
      <w:r w:rsidRPr="4631105C">
        <w:rPr>
          <w:rFonts w:ascii="Arial" w:hAnsi="Arial" w:cs="Arial"/>
          <w:sz w:val="24"/>
          <w:szCs w:val="24"/>
        </w:rPr>
        <w:t>addressing f</w:t>
      </w:r>
      <w:r w:rsidR="6DD6BDB8" w:rsidRPr="4631105C">
        <w:rPr>
          <w:rFonts w:ascii="Arial" w:hAnsi="Arial" w:cs="Arial"/>
          <w:sz w:val="24"/>
          <w:szCs w:val="24"/>
        </w:rPr>
        <w:t>undamental</w:t>
      </w:r>
      <w:r w:rsidRPr="4631105C">
        <w:rPr>
          <w:rFonts w:ascii="Arial" w:hAnsi="Arial" w:cs="Arial"/>
          <w:sz w:val="24"/>
          <w:szCs w:val="24"/>
        </w:rPr>
        <w:t xml:space="preserve"> staff needs</w:t>
      </w:r>
      <w:r w:rsidR="563CCA4F" w:rsidRPr="4631105C">
        <w:rPr>
          <w:rFonts w:ascii="Arial" w:hAnsi="Arial" w:cs="Arial"/>
          <w:sz w:val="24"/>
          <w:szCs w:val="24"/>
        </w:rPr>
        <w:t>,</w:t>
      </w:r>
      <w:r w:rsidRPr="4631105C">
        <w:rPr>
          <w:rFonts w:ascii="Arial" w:hAnsi="Arial" w:cs="Arial"/>
          <w:sz w:val="24"/>
          <w:szCs w:val="24"/>
        </w:rPr>
        <w:t xml:space="preserve"> such as access to the space and facilities they need to have a good work experience.</w:t>
      </w:r>
    </w:p>
    <w:p w14:paraId="4FEF9D0E" w14:textId="77777777" w:rsidR="00AF0D31" w:rsidRDefault="00AF0D31" w:rsidP="00F128E0">
      <w:pPr>
        <w:spacing w:after="0" w:line="20" w:lineRule="atLeast"/>
      </w:pPr>
    </w:p>
    <w:tbl>
      <w:tblPr>
        <w:tblStyle w:val="TableGrid"/>
        <w:tblW w:w="9475" w:type="dxa"/>
        <w:tblInd w:w="-431" w:type="dxa"/>
        <w:tblLook w:val="04A0" w:firstRow="1" w:lastRow="0" w:firstColumn="1" w:lastColumn="0" w:noHBand="0" w:noVBand="1"/>
      </w:tblPr>
      <w:tblGrid>
        <w:gridCol w:w="3095"/>
        <w:gridCol w:w="873"/>
        <w:gridCol w:w="873"/>
        <w:gridCol w:w="873"/>
        <w:gridCol w:w="1244"/>
        <w:gridCol w:w="1244"/>
        <w:gridCol w:w="1273"/>
      </w:tblGrid>
      <w:tr w:rsidR="00E96134" w:rsidRPr="00D320A6" w14:paraId="09169450" w14:textId="77777777" w:rsidTr="00D320A6">
        <w:tc>
          <w:tcPr>
            <w:tcW w:w="3256" w:type="dxa"/>
            <w:shd w:val="clear" w:color="auto" w:fill="0D4AB9"/>
            <w:vAlign w:val="center"/>
          </w:tcPr>
          <w:p w14:paraId="36691481" w14:textId="77777777"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Indicator</w:t>
            </w:r>
          </w:p>
        </w:tc>
        <w:tc>
          <w:tcPr>
            <w:tcW w:w="874" w:type="dxa"/>
            <w:shd w:val="clear" w:color="auto" w:fill="0D4AB9"/>
            <w:vAlign w:val="center"/>
          </w:tcPr>
          <w:p w14:paraId="19990C46" w14:textId="77777777"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 xml:space="preserve">RNOH </w:t>
            </w:r>
          </w:p>
          <w:p w14:paraId="714AFF17" w14:textId="1D2117C1"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2020</w:t>
            </w:r>
          </w:p>
        </w:tc>
        <w:tc>
          <w:tcPr>
            <w:tcW w:w="874" w:type="dxa"/>
            <w:shd w:val="clear" w:color="auto" w:fill="0D4AB9"/>
            <w:vAlign w:val="center"/>
          </w:tcPr>
          <w:p w14:paraId="635F6903" w14:textId="77777777"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 xml:space="preserve">RNOH </w:t>
            </w:r>
          </w:p>
          <w:p w14:paraId="652911CF" w14:textId="43064A5B"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2021</w:t>
            </w:r>
          </w:p>
        </w:tc>
        <w:tc>
          <w:tcPr>
            <w:tcW w:w="874" w:type="dxa"/>
            <w:shd w:val="clear" w:color="auto" w:fill="0D4AB9"/>
            <w:vAlign w:val="center"/>
          </w:tcPr>
          <w:p w14:paraId="2E40F19C" w14:textId="77777777"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 xml:space="preserve">RNOH </w:t>
            </w:r>
          </w:p>
          <w:p w14:paraId="739D2729" w14:textId="3A42C309"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2022</w:t>
            </w:r>
          </w:p>
        </w:tc>
        <w:tc>
          <w:tcPr>
            <w:tcW w:w="1187" w:type="dxa"/>
            <w:shd w:val="clear" w:color="auto" w:fill="0D4AB9"/>
            <w:vAlign w:val="center"/>
          </w:tcPr>
          <w:p w14:paraId="6EF43E7C" w14:textId="77777777"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National Average for Acute Specialist Trusts (2022)</w:t>
            </w:r>
          </w:p>
        </w:tc>
        <w:tc>
          <w:tcPr>
            <w:tcW w:w="1134" w:type="dxa"/>
            <w:shd w:val="clear" w:color="auto" w:fill="0D4AB9"/>
            <w:vAlign w:val="center"/>
          </w:tcPr>
          <w:p w14:paraId="2B0E1F26" w14:textId="77777777"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Highest Score for Acute Specialist Trusts (2022)</w:t>
            </w:r>
          </w:p>
        </w:tc>
        <w:tc>
          <w:tcPr>
            <w:tcW w:w="1276" w:type="dxa"/>
            <w:shd w:val="clear" w:color="auto" w:fill="0D4AB9"/>
            <w:vAlign w:val="center"/>
          </w:tcPr>
          <w:p w14:paraId="57CDB145" w14:textId="77777777" w:rsidR="00E96134" w:rsidRPr="00D320A6" w:rsidRDefault="00E96134" w:rsidP="00F128E0">
            <w:pPr>
              <w:spacing w:line="20" w:lineRule="atLeast"/>
              <w:jc w:val="center"/>
              <w:rPr>
                <w:rFonts w:ascii="Arial" w:hAnsi="Arial" w:cs="Arial"/>
                <w:b/>
                <w:bCs/>
                <w:color w:val="FFFFFF" w:themeColor="background1"/>
                <w:sz w:val="22"/>
                <w:szCs w:val="22"/>
              </w:rPr>
            </w:pPr>
            <w:r w:rsidRPr="00D320A6">
              <w:rPr>
                <w:rFonts w:ascii="Arial" w:hAnsi="Arial" w:cs="Arial"/>
                <w:b/>
                <w:bCs/>
                <w:color w:val="FFFFFF" w:themeColor="background1"/>
                <w:sz w:val="22"/>
                <w:szCs w:val="22"/>
              </w:rPr>
              <w:t>Lowest Score for Acute Specialist Trusts (2022)</w:t>
            </w:r>
          </w:p>
        </w:tc>
      </w:tr>
      <w:tr w:rsidR="00E96134" w:rsidRPr="00D320A6" w14:paraId="763E150C" w14:textId="77777777" w:rsidTr="00D320A6">
        <w:tc>
          <w:tcPr>
            <w:tcW w:w="3256" w:type="dxa"/>
            <w:shd w:val="clear" w:color="auto" w:fill="DEEAF6" w:themeFill="accent1" w:themeFillTint="33"/>
          </w:tcPr>
          <w:p w14:paraId="16549DC3" w14:textId="4218E549" w:rsidR="00E96134" w:rsidRPr="00D320A6" w:rsidRDefault="00E96134" w:rsidP="00F22169">
            <w:pPr>
              <w:rPr>
                <w:rFonts w:ascii="Arial" w:hAnsi="Arial" w:cs="Arial"/>
                <w:sz w:val="22"/>
                <w:szCs w:val="22"/>
              </w:rPr>
            </w:pPr>
            <w:r w:rsidRPr="00D320A6">
              <w:rPr>
                <w:rFonts w:ascii="Arial" w:hAnsi="Arial" w:cs="Arial"/>
                <w:sz w:val="22"/>
                <w:szCs w:val="22"/>
              </w:rPr>
              <w:t>The percentage of staff employed</w:t>
            </w:r>
            <w:r w:rsidR="00396DAD">
              <w:rPr>
                <w:rFonts w:ascii="Arial" w:hAnsi="Arial" w:cs="Arial"/>
                <w:sz w:val="22"/>
                <w:szCs w:val="22"/>
              </w:rPr>
              <w:t xml:space="preserve"> </w:t>
            </w:r>
            <w:r w:rsidRPr="00D320A6">
              <w:rPr>
                <w:rFonts w:ascii="Arial" w:hAnsi="Arial" w:cs="Arial"/>
                <w:sz w:val="22"/>
                <w:szCs w:val="22"/>
              </w:rPr>
              <w:t>by, or under contract to the</w:t>
            </w:r>
            <w:r w:rsidR="00396DAD">
              <w:rPr>
                <w:rFonts w:ascii="Arial" w:hAnsi="Arial" w:cs="Arial"/>
                <w:sz w:val="22"/>
                <w:szCs w:val="22"/>
              </w:rPr>
              <w:t xml:space="preserve"> </w:t>
            </w:r>
            <w:r w:rsidRPr="00D320A6">
              <w:rPr>
                <w:rFonts w:ascii="Arial" w:hAnsi="Arial" w:cs="Arial"/>
                <w:sz w:val="22"/>
                <w:szCs w:val="22"/>
              </w:rPr>
              <w:t>Trust, during the reporting period, would recommend the Trust as a</w:t>
            </w:r>
          </w:p>
          <w:p w14:paraId="4734FC6F" w14:textId="77777777" w:rsidR="00E96134" w:rsidRPr="00D320A6" w:rsidRDefault="00E96134" w:rsidP="00F22169">
            <w:pPr>
              <w:rPr>
                <w:rFonts w:ascii="Arial" w:hAnsi="Arial" w:cs="Arial"/>
                <w:sz w:val="22"/>
                <w:szCs w:val="22"/>
              </w:rPr>
            </w:pPr>
            <w:r w:rsidRPr="00D320A6">
              <w:rPr>
                <w:rFonts w:ascii="Arial" w:hAnsi="Arial" w:cs="Arial"/>
                <w:sz w:val="22"/>
                <w:szCs w:val="22"/>
              </w:rPr>
              <w:t>provider of care to their family or friends</w:t>
            </w:r>
          </w:p>
        </w:tc>
        <w:tc>
          <w:tcPr>
            <w:tcW w:w="874" w:type="dxa"/>
            <w:vAlign w:val="center"/>
          </w:tcPr>
          <w:p w14:paraId="60164215" w14:textId="77777777" w:rsidR="00E96134" w:rsidRPr="00D320A6" w:rsidRDefault="00E96134" w:rsidP="00F22169">
            <w:pPr>
              <w:jc w:val="center"/>
              <w:rPr>
                <w:rFonts w:ascii="Arial" w:hAnsi="Arial" w:cs="Arial"/>
                <w:sz w:val="22"/>
                <w:szCs w:val="22"/>
              </w:rPr>
            </w:pPr>
            <w:r w:rsidRPr="00D320A6">
              <w:rPr>
                <w:rFonts w:ascii="Arial" w:hAnsi="Arial" w:cs="Arial"/>
                <w:sz w:val="22"/>
                <w:szCs w:val="22"/>
              </w:rPr>
              <w:t>89.6%</w:t>
            </w:r>
          </w:p>
        </w:tc>
        <w:tc>
          <w:tcPr>
            <w:tcW w:w="874" w:type="dxa"/>
            <w:vAlign w:val="center"/>
          </w:tcPr>
          <w:p w14:paraId="50F21172" w14:textId="77777777" w:rsidR="00E96134" w:rsidRPr="00D320A6" w:rsidRDefault="00E96134" w:rsidP="00F22169">
            <w:pPr>
              <w:jc w:val="center"/>
              <w:rPr>
                <w:rFonts w:ascii="Arial" w:hAnsi="Arial" w:cs="Arial"/>
                <w:sz w:val="22"/>
                <w:szCs w:val="22"/>
              </w:rPr>
            </w:pPr>
            <w:r w:rsidRPr="00D320A6">
              <w:rPr>
                <w:rFonts w:ascii="Arial" w:hAnsi="Arial" w:cs="Arial"/>
                <w:sz w:val="22"/>
                <w:szCs w:val="22"/>
              </w:rPr>
              <w:t>86.9%</w:t>
            </w:r>
          </w:p>
        </w:tc>
        <w:tc>
          <w:tcPr>
            <w:tcW w:w="874" w:type="dxa"/>
            <w:vAlign w:val="center"/>
          </w:tcPr>
          <w:p w14:paraId="719418E1" w14:textId="77777777" w:rsidR="00E96134" w:rsidRPr="00D320A6" w:rsidRDefault="00E96134" w:rsidP="00F22169">
            <w:pPr>
              <w:jc w:val="center"/>
              <w:rPr>
                <w:rFonts w:ascii="Arial" w:hAnsi="Arial" w:cs="Arial"/>
                <w:sz w:val="22"/>
                <w:szCs w:val="22"/>
              </w:rPr>
            </w:pPr>
            <w:r w:rsidRPr="00D320A6">
              <w:rPr>
                <w:rFonts w:ascii="Arial" w:hAnsi="Arial" w:cs="Arial"/>
                <w:sz w:val="22"/>
                <w:szCs w:val="22"/>
              </w:rPr>
              <w:t>86.5%</w:t>
            </w:r>
          </w:p>
        </w:tc>
        <w:tc>
          <w:tcPr>
            <w:tcW w:w="1187" w:type="dxa"/>
            <w:vAlign w:val="center"/>
          </w:tcPr>
          <w:p w14:paraId="598B611B" w14:textId="77777777" w:rsidR="00E96134" w:rsidRPr="00D320A6" w:rsidRDefault="00E96134" w:rsidP="00F22169">
            <w:pPr>
              <w:jc w:val="center"/>
              <w:rPr>
                <w:rFonts w:ascii="Arial" w:hAnsi="Arial" w:cs="Arial"/>
                <w:sz w:val="22"/>
                <w:szCs w:val="22"/>
              </w:rPr>
            </w:pPr>
            <w:r w:rsidRPr="00D320A6">
              <w:rPr>
                <w:rFonts w:ascii="Arial" w:hAnsi="Arial" w:cs="Arial"/>
                <w:sz w:val="22"/>
                <w:szCs w:val="22"/>
              </w:rPr>
              <w:t>86.5%</w:t>
            </w:r>
          </w:p>
        </w:tc>
        <w:tc>
          <w:tcPr>
            <w:tcW w:w="1134" w:type="dxa"/>
            <w:vAlign w:val="center"/>
          </w:tcPr>
          <w:p w14:paraId="53191BE7" w14:textId="77777777" w:rsidR="00E96134" w:rsidRPr="00D320A6" w:rsidRDefault="00E96134" w:rsidP="00F22169">
            <w:pPr>
              <w:jc w:val="center"/>
              <w:rPr>
                <w:rFonts w:ascii="Arial" w:hAnsi="Arial" w:cs="Arial"/>
                <w:sz w:val="22"/>
                <w:szCs w:val="22"/>
              </w:rPr>
            </w:pPr>
            <w:r w:rsidRPr="00D320A6">
              <w:rPr>
                <w:rFonts w:ascii="Arial" w:hAnsi="Arial" w:cs="Arial"/>
                <w:sz w:val="22"/>
                <w:szCs w:val="22"/>
              </w:rPr>
              <w:t>92.5%</w:t>
            </w:r>
          </w:p>
        </w:tc>
        <w:tc>
          <w:tcPr>
            <w:tcW w:w="1276" w:type="dxa"/>
            <w:vAlign w:val="center"/>
          </w:tcPr>
          <w:p w14:paraId="0550579F" w14:textId="77777777" w:rsidR="00E96134" w:rsidRPr="00D320A6" w:rsidRDefault="00E96134" w:rsidP="00F22169">
            <w:pPr>
              <w:jc w:val="center"/>
              <w:rPr>
                <w:rFonts w:ascii="Arial" w:hAnsi="Arial" w:cs="Arial"/>
                <w:sz w:val="22"/>
                <w:szCs w:val="22"/>
              </w:rPr>
            </w:pPr>
            <w:r w:rsidRPr="00D320A6">
              <w:rPr>
                <w:rFonts w:ascii="Arial" w:hAnsi="Arial" w:cs="Arial"/>
                <w:sz w:val="22"/>
                <w:szCs w:val="22"/>
              </w:rPr>
              <w:t>71.6%</w:t>
            </w:r>
          </w:p>
        </w:tc>
      </w:tr>
    </w:tbl>
    <w:p w14:paraId="351A22F3" w14:textId="4B4A8AD0" w:rsidR="00C3175A" w:rsidRPr="00F128E0" w:rsidRDefault="00C3175A" w:rsidP="00C3175A">
      <w:pPr>
        <w:spacing w:after="0" w:line="20" w:lineRule="atLeast"/>
        <w:rPr>
          <w:rFonts w:ascii="Arial" w:hAnsi="Arial" w:cs="Arial"/>
          <w:i/>
          <w:sz w:val="24"/>
          <w:szCs w:val="24"/>
        </w:rPr>
      </w:pPr>
      <w:r w:rsidRPr="00F128E0">
        <w:rPr>
          <w:rFonts w:ascii="Arial" w:hAnsi="Arial" w:cs="Arial"/>
          <w:i/>
          <w:sz w:val="24"/>
          <w:szCs w:val="24"/>
        </w:rPr>
        <w:t>Table 5.3.3.1: 202</w:t>
      </w:r>
      <w:r w:rsidR="004E1E05" w:rsidRPr="00F128E0">
        <w:rPr>
          <w:rFonts w:ascii="Arial" w:hAnsi="Arial" w:cs="Arial"/>
          <w:i/>
          <w:sz w:val="24"/>
          <w:szCs w:val="24"/>
        </w:rPr>
        <w:t>2</w:t>
      </w:r>
      <w:r w:rsidRPr="00F128E0">
        <w:rPr>
          <w:rFonts w:ascii="Arial" w:hAnsi="Arial" w:cs="Arial"/>
          <w:i/>
          <w:sz w:val="24"/>
          <w:szCs w:val="24"/>
        </w:rPr>
        <w:t xml:space="preserve"> NHS Staff Survey (Working together to improve NHS staff experiences | NHS Staff Survey (nhsstaffsurveys.com) - Accessed </w:t>
      </w:r>
      <w:r w:rsidR="00E96134" w:rsidRPr="00F128E0">
        <w:rPr>
          <w:rFonts w:ascii="Arial" w:hAnsi="Arial" w:cs="Arial"/>
          <w:i/>
          <w:sz w:val="24"/>
          <w:szCs w:val="24"/>
        </w:rPr>
        <w:t>12.05</w:t>
      </w:r>
      <w:r w:rsidRPr="00F128E0">
        <w:rPr>
          <w:rFonts w:ascii="Arial" w:hAnsi="Arial" w:cs="Arial"/>
          <w:i/>
          <w:sz w:val="24"/>
          <w:szCs w:val="24"/>
        </w:rPr>
        <w:t>.2</w:t>
      </w:r>
      <w:r w:rsidR="00E96134" w:rsidRPr="00F128E0">
        <w:rPr>
          <w:rFonts w:ascii="Arial" w:hAnsi="Arial" w:cs="Arial"/>
          <w:i/>
          <w:sz w:val="24"/>
          <w:szCs w:val="24"/>
        </w:rPr>
        <w:t>3</w:t>
      </w:r>
      <w:r w:rsidRPr="00F128E0">
        <w:rPr>
          <w:rFonts w:ascii="Arial" w:hAnsi="Arial" w:cs="Arial"/>
          <w:i/>
          <w:sz w:val="24"/>
          <w:szCs w:val="24"/>
        </w:rPr>
        <w:t>)</w:t>
      </w:r>
    </w:p>
    <w:p w14:paraId="46BB8A8F" w14:textId="77777777" w:rsidR="00C3175A" w:rsidRPr="0030485E" w:rsidRDefault="00C3175A" w:rsidP="00C3175A">
      <w:pPr>
        <w:spacing w:after="0" w:line="20" w:lineRule="atLeast"/>
        <w:rPr>
          <w:highlight w:val="yellow"/>
        </w:rPr>
      </w:pPr>
    </w:p>
    <w:p w14:paraId="23BF7854" w14:textId="77777777" w:rsidR="00C3175A" w:rsidRPr="00D320A6" w:rsidRDefault="00C3175A" w:rsidP="00BB583C">
      <w:pPr>
        <w:pStyle w:val="Heading3"/>
        <w:numPr>
          <w:ilvl w:val="2"/>
          <w:numId w:val="20"/>
        </w:numPr>
        <w:spacing w:before="0"/>
        <w:ind w:left="709"/>
      </w:pPr>
      <w:bookmarkStart w:id="79" w:name="_Toc137048697"/>
      <w:r w:rsidRPr="00D320A6">
        <w:t>Complaints</w:t>
      </w:r>
      <w:bookmarkEnd w:id="79"/>
    </w:p>
    <w:p w14:paraId="0377E2F8" w14:textId="77777777" w:rsidR="00C3175A" w:rsidRPr="00D320A6" w:rsidRDefault="00C3175A" w:rsidP="00C3175A">
      <w:pPr>
        <w:spacing w:after="0" w:line="20" w:lineRule="atLeast"/>
        <w:rPr>
          <w:rFonts w:ascii="Arial" w:hAnsi="Arial" w:cs="Arial"/>
          <w:sz w:val="24"/>
          <w:szCs w:val="24"/>
          <w:highlight w:val="yellow"/>
        </w:rPr>
      </w:pPr>
    </w:p>
    <w:p w14:paraId="4A802079" w14:textId="6103C382" w:rsidR="00C733E8" w:rsidRPr="00D320A6" w:rsidRDefault="12E85229" w:rsidP="00C733E8">
      <w:pPr>
        <w:autoSpaceDE w:val="0"/>
        <w:autoSpaceDN w:val="0"/>
        <w:adjustRightInd w:val="0"/>
        <w:spacing w:after="0"/>
        <w:jc w:val="both"/>
        <w:rPr>
          <w:rFonts w:ascii="Arial" w:hAnsi="Arial" w:cs="Arial"/>
          <w:sz w:val="24"/>
          <w:szCs w:val="24"/>
          <w:lang w:eastAsia="en-GB"/>
        </w:rPr>
      </w:pPr>
      <w:r w:rsidRPr="4631105C">
        <w:rPr>
          <w:rFonts w:ascii="Arial" w:hAnsi="Arial" w:cs="Arial"/>
          <w:sz w:val="24"/>
          <w:szCs w:val="24"/>
          <w:lang w:eastAsia="en-GB"/>
        </w:rPr>
        <w:t>Compliments, comments, complaints and feedback from patients, carers and the public are encouraged and welcomed.</w:t>
      </w:r>
      <w:r w:rsidR="00257545">
        <w:rPr>
          <w:rFonts w:ascii="Arial" w:hAnsi="Arial" w:cs="Arial"/>
          <w:sz w:val="24"/>
          <w:szCs w:val="24"/>
          <w:lang w:eastAsia="en-GB"/>
        </w:rPr>
        <w:t xml:space="preserve"> </w:t>
      </w:r>
      <w:r w:rsidR="755D7193" w:rsidRPr="4631105C">
        <w:rPr>
          <w:rFonts w:ascii="Arial" w:hAnsi="Arial" w:cs="Arial"/>
          <w:sz w:val="24"/>
          <w:szCs w:val="24"/>
          <w:lang w:eastAsia="en-GB"/>
        </w:rPr>
        <w:t>RNOH</w:t>
      </w:r>
      <w:r w:rsidRPr="4631105C">
        <w:rPr>
          <w:rFonts w:ascii="Arial" w:hAnsi="Arial" w:cs="Arial"/>
          <w:sz w:val="24"/>
          <w:szCs w:val="24"/>
          <w:lang w:eastAsia="en-GB"/>
        </w:rPr>
        <w:t xml:space="preserve"> is committed to providing an accessible, fair and effective means of communication for those who wish to express concerns </w:t>
      </w:r>
      <w:r w:rsidR="268FD5CD" w:rsidRPr="4631105C">
        <w:rPr>
          <w:rFonts w:ascii="Arial" w:hAnsi="Arial" w:cs="Arial"/>
          <w:sz w:val="24"/>
          <w:szCs w:val="24"/>
          <w:lang w:eastAsia="en-GB"/>
        </w:rPr>
        <w:t>about</w:t>
      </w:r>
      <w:r w:rsidRPr="4631105C">
        <w:rPr>
          <w:rFonts w:ascii="Arial" w:hAnsi="Arial" w:cs="Arial"/>
          <w:sz w:val="24"/>
          <w:szCs w:val="24"/>
          <w:lang w:eastAsia="en-GB"/>
        </w:rPr>
        <w:t xml:space="preserve"> the care, treatment or service provided by the Trust.</w:t>
      </w:r>
      <w:r w:rsidR="00257545">
        <w:rPr>
          <w:rFonts w:ascii="Arial" w:hAnsi="Arial" w:cs="Arial"/>
          <w:sz w:val="24"/>
          <w:szCs w:val="24"/>
          <w:lang w:eastAsia="en-GB"/>
        </w:rPr>
        <w:t xml:space="preserve"> </w:t>
      </w:r>
      <w:r w:rsidRPr="4631105C">
        <w:rPr>
          <w:rFonts w:ascii="Arial" w:hAnsi="Arial" w:cs="Arial"/>
          <w:sz w:val="24"/>
          <w:szCs w:val="24"/>
          <w:lang w:eastAsia="en-GB"/>
        </w:rPr>
        <w:t>The Trust recognises that the information derived from complaints and concerns provides an important source of data to help make improvements in hospital services.</w:t>
      </w:r>
      <w:r w:rsidR="00257545">
        <w:rPr>
          <w:rFonts w:ascii="Arial" w:hAnsi="Arial" w:cs="Arial"/>
          <w:sz w:val="24"/>
          <w:szCs w:val="24"/>
          <w:lang w:eastAsia="en-GB"/>
        </w:rPr>
        <w:t xml:space="preserve"> </w:t>
      </w:r>
      <w:r w:rsidRPr="4631105C">
        <w:rPr>
          <w:rFonts w:ascii="Arial" w:hAnsi="Arial" w:cs="Arial"/>
          <w:sz w:val="24"/>
          <w:szCs w:val="24"/>
          <w:lang w:eastAsia="en-GB"/>
        </w:rPr>
        <w:t>When things do</w:t>
      </w:r>
      <w:r w:rsidR="51AFF8CC" w:rsidRPr="4631105C">
        <w:rPr>
          <w:rFonts w:ascii="Arial" w:hAnsi="Arial" w:cs="Arial"/>
          <w:sz w:val="24"/>
          <w:szCs w:val="24"/>
          <w:lang w:eastAsia="en-GB"/>
        </w:rPr>
        <w:t xml:space="preserve"> </w:t>
      </w:r>
      <w:r w:rsidRPr="4631105C">
        <w:rPr>
          <w:rFonts w:ascii="Arial" w:hAnsi="Arial" w:cs="Arial"/>
          <w:sz w:val="24"/>
          <w:szCs w:val="24"/>
          <w:lang w:eastAsia="en-GB"/>
        </w:rPr>
        <w:t>n</w:t>
      </w:r>
      <w:r w:rsidR="583120FF" w:rsidRPr="4631105C">
        <w:rPr>
          <w:rFonts w:ascii="Arial" w:hAnsi="Arial" w:cs="Arial"/>
          <w:sz w:val="24"/>
          <w:szCs w:val="24"/>
          <w:lang w:eastAsia="en-GB"/>
        </w:rPr>
        <w:t>o</w:t>
      </w:r>
      <w:r w:rsidRPr="4631105C">
        <w:rPr>
          <w:rFonts w:ascii="Arial" w:hAnsi="Arial" w:cs="Arial"/>
          <w:sz w:val="24"/>
          <w:szCs w:val="24"/>
          <w:lang w:eastAsia="en-GB"/>
        </w:rPr>
        <w:t xml:space="preserve">t go as </w:t>
      </w:r>
      <w:r w:rsidR="4326C378" w:rsidRPr="4631105C">
        <w:rPr>
          <w:rFonts w:ascii="Arial" w:hAnsi="Arial" w:cs="Arial"/>
          <w:sz w:val="24"/>
          <w:szCs w:val="24"/>
          <w:lang w:eastAsia="en-GB"/>
        </w:rPr>
        <w:t>planned,</w:t>
      </w:r>
      <w:r w:rsidRPr="4631105C">
        <w:rPr>
          <w:rFonts w:ascii="Arial" w:hAnsi="Arial" w:cs="Arial"/>
          <w:sz w:val="24"/>
          <w:szCs w:val="24"/>
          <w:lang w:eastAsia="en-GB"/>
        </w:rPr>
        <w:t xml:space="preserve"> they can act as an early warning of failings in the system and processes which need to be addressed </w:t>
      </w:r>
      <w:r w:rsidR="2805E6B1" w:rsidRPr="4631105C">
        <w:rPr>
          <w:rFonts w:ascii="Arial" w:hAnsi="Arial" w:cs="Arial"/>
          <w:sz w:val="24"/>
          <w:szCs w:val="24"/>
          <w:lang w:eastAsia="en-GB"/>
        </w:rPr>
        <w:t>or changed</w:t>
      </w:r>
      <w:r w:rsidRPr="4631105C">
        <w:rPr>
          <w:rFonts w:ascii="Arial" w:hAnsi="Arial" w:cs="Arial"/>
          <w:sz w:val="24"/>
          <w:szCs w:val="24"/>
          <w:lang w:eastAsia="en-GB"/>
        </w:rPr>
        <w:t xml:space="preserve">. This plays a key role in improving service quality and the patients’ experience. </w:t>
      </w:r>
    </w:p>
    <w:p w14:paraId="306A9C3F" w14:textId="77777777" w:rsidR="00C733E8" w:rsidRPr="00D320A6" w:rsidRDefault="00C733E8" w:rsidP="00C733E8">
      <w:pPr>
        <w:autoSpaceDE w:val="0"/>
        <w:autoSpaceDN w:val="0"/>
        <w:adjustRightInd w:val="0"/>
        <w:spacing w:after="0"/>
        <w:jc w:val="both"/>
        <w:rPr>
          <w:rFonts w:ascii="Arial" w:hAnsi="Arial" w:cs="Arial"/>
          <w:sz w:val="24"/>
          <w:szCs w:val="24"/>
        </w:rPr>
      </w:pPr>
    </w:p>
    <w:p w14:paraId="04F8F202" w14:textId="2E552CE8" w:rsidR="00C733E8" w:rsidRPr="00D320A6" w:rsidRDefault="12E85229" w:rsidP="7E1580B8">
      <w:pPr>
        <w:spacing w:after="0"/>
        <w:jc w:val="both"/>
        <w:rPr>
          <w:rFonts w:ascii="Arial" w:hAnsi="Arial" w:cs="Arial"/>
          <w:sz w:val="24"/>
          <w:szCs w:val="24"/>
        </w:rPr>
      </w:pPr>
      <w:r w:rsidRPr="4631105C">
        <w:rPr>
          <w:rFonts w:ascii="Arial" w:hAnsi="Arial" w:cs="Arial"/>
          <w:sz w:val="24"/>
          <w:szCs w:val="24"/>
          <w:lang w:eastAsia="en-GB"/>
        </w:rPr>
        <w:lastRenderedPageBreak/>
        <w:t xml:space="preserve">We report on performance, activity and on lessons learned or changes made as a result of a complaint. </w:t>
      </w:r>
      <w:r w:rsidR="00E33883">
        <w:rPr>
          <w:rFonts w:ascii="Arial" w:hAnsi="Arial" w:cs="Arial"/>
          <w:sz w:val="24"/>
          <w:szCs w:val="24"/>
          <w:lang w:eastAsia="en-GB"/>
        </w:rPr>
        <w:t xml:space="preserve">We have an excellent track record of acknowledging all formal complaints within two working days. </w:t>
      </w:r>
      <w:r w:rsidRPr="4631105C">
        <w:rPr>
          <w:rFonts w:ascii="Arial" w:hAnsi="Arial" w:cs="Arial"/>
          <w:sz w:val="24"/>
          <w:szCs w:val="24"/>
          <w:lang w:eastAsia="en-GB"/>
        </w:rPr>
        <w:t>W</w:t>
      </w:r>
      <w:r w:rsidRPr="4631105C">
        <w:rPr>
          <w:rFonts w:ascii="Arial" w:hAnsi="Arial" w:cs="Arial"/>
          <w:sz w:val="24"/>
          <w:szCs w:val="24"/>
        </w:rPr>
        <w:t>hilst</w:t>
      </w:r>
      <w:r w:rsidR="00E33883">
        <w:rPr>
          <w:rFonts w:ascii="Arial" w:hAnsi="Arial" w:cs="Arial"/>
          <w:sz w:val="24"/>
          <w:szCs w:val="24"/>
        </w:rPr>
        <w:t xml:space="preserve"> there wa</w:t>
      </w:r>
      <w:r w:rsidRPr="4631105C">
        <w:rPr>
          <w:rFonts w:ascii="Arial" w:hAnsi="Arial" w:cs="Arial"/>
          <w:sz w:val="24"/>
          <w:szCs w:val="24"/>
        </w:rPr>
        <w:t xml:space="preserve">s no defined target nationally </w:t>
      </w:r>
      <w:r w:rsidR="425A7BE3" w:rsidRPr="4631105C">
        <w:rPr>
          <w:rFonts w:ascii="Arial" w:hAnsi="Arial" w:cs="Arial"/>
          <w:sz w:val="24"/>
          <w:szCs w:val="24"/>
          <w:lang w:eastAsia="en-GB"/>
        </w:rPr>
        <w:t xml:space="preserve">in 2022/23 the </w:t>
      </w:r>
      <w:r w:rsidRPr="4631105C">
        <w:rPr>
          <w:rFonts w:ascii="Arial" w:hAnsi="Arial" w:cs="Arial"/>
          <w:sz w:val="24"/>
          <w:szCs w:val="24"/>
        </w:rPr>
        <w:t>Trust aim</w:t>
      </w:r>
      <w:r w:rsidR="78D683DF" w:rsidRPr="4631105C">
        <w:rPr>
          <w:rFonts w:ascii="Arial" w:hAnsi="Arial" w:cs="Arial"/>
          <w:sz w:val="24"/>
          <w:szCs w:val="24"/>
        </w:rPr>
        <w:t>ed</w:t>
      </w:r>
      <w:r w:rsidRPr="4631105C">
        <w:rPr>
          <w:rFonts w:ascii="Arial" w:hAnsi="Arial" w:cs="Arial"/>
          <w:sz w:val="24"/>
          <w:szCs w:val="24"/>
        </w:rPr>
        <w:t xml:space="preserve"> to respond to complaints in </w:t>
      </w:r>
      <w:r w:rsidR="5CE22086" w:rsidRPr="4631105C">
        <w:rPr>
          <w:rFonts w:ascii="Arial" w:hAnsi="Arial" w:cs="Arial"/>
          <w:sz w:val="24"/>
          <w:szCs w:val="24"/>
          <w:lang w:eastAsia="en-GB"/>
        </w:rPr>
        <w:t xml:space="preserve">25 </w:t>
      </w:r>
      <w:r w:rsidRPr="4631105C">
        <w:rPr>
          <w:rFonts w:ascii="Arial" w:hAnsi="Arial" w:cs="Arial"/>
          <w:sz w:val="24"/>
          <w:szCs w:val="24"/>
        </w:rPr>
        <w:t>working days. However</w:t>
      </w:r>
      <w:r w:rsidR="268FD5CD" w:rsidRPr="4631105C">
        <w:rPr>
          <w:rFonts w:ascii="Arial" w:hAnsi="Arial" w:cs="Arial"/>
          <w:sz w:val="24"/>
          <w:szCs w:val="24"/>
        </w:rPr>
        <w:t>,</w:t>
      </w:r>
      <w:r w:rsidR="00E33883">
        <w:rPr>
          <w:rFonts w:ascii="Arial" w:hAnsi="Arial" w:cs="Arial"/>
          <w:sz w:val="24"/>
          <w:szCs w:val="24"/>
        </w:rPr>
        <w:t xml:space="preserve"> if the complaint wa</w:t>
      </w:r>
      <w:r w:rsidRPr="4631105C">
        <w:rPr>
          <w:rFonts w:ascii="Arial" w:hAnsi="Arial" w:cs="Arial"/>
          <w:sz w:val="24"/>
          <w:szCs w:val="24"/>
        </w:rPr>
        <w:t>s complex</w:t>
      </w:r>
      <w:r w:rsidR="27E1DF6C" w:rsidRPr="4631105C">
        <w:rPr>
          <w:rFonts w:ascii="Arial" w:hAnsi="Arial" w:cs="Arial"/>
          <w:sz w:val="24"/>
          <w:szCs w:val="24"/>
        </w:rPr>
        <w:t>,</w:t>
      </w:r>
      <w:r w:rsidR="00E33883">
        <w:rPr>
          <w:rFonts w:ascii="Arial" w:hAnsi="Arial" w:cs="Arial"/>
          <w:sz w:val="24"/>
          <w:szCs w:val="24"/>
        </w:rPr>
        <w:t xml:space="preserve"> the complainant wa</w:t>
      </w:r>
      <w:r w:rsidRPr="4631105C">
        <w:rPr>
          <w:rFonts w:ascii="Arial" w:hAnsi="Arial" w:cs="Arial"/>
          <w:sz w:val="24"/>
          <w:szCs w:val="24"/>
        </w:rPr>
        <w:t xml:space="preserve">s kept </w:t>
      </w:r>
      <w:r w:rsidR="0B9090CC" w:rsidRPr="4631105C">
        <w:rPr>
          <w:rFonts w:ascii="Arial" w:hAnsi="Arial" w:cs="Arial"/>
          <w:sz w:val="24"/>
          <w:szCs w:val="24"/>
        </w:rPr>
        <w:t>informed,</w:t>
      </w:r>
      <w:r w:rsidR="00E33883">
        <w:rPr>
          <w:rFonts w:ascii="Arial" w:hAnsi="Arial" w:cs="Arial"/>
          <w:sz w:val="24"/>
          <w:szCs w:val="24"/>
        </w:rPr>
        <w:t xml:space="preserve"> and a mutually agreed date wa</w:t>
      </w:r>
      <w:r w:rsidRPr="4631105C">
        <w:rPr>
          <w:rFonts w:ascii="Arial" w:hAnsi="Arial" w:cs="Arial"/>
          <w:sz w:val="24"/>
          <w:szCs w:val="24"/>
        </w:rPr>
        <w:t xml:space="preserve">s </w:t>
      </w:r>
      <w:r w:rsidR="0185C71C" w:rsidRPr="4631105C">
        <w:rPr>
          <w:rFonts w:ascii="Arial" w:hAnsi="Arial" w:cs="Arial"/>
          <w:sz w:val="24"/>
          <w:szCs w:val="24"/>
          <w:lang w:eastAsia="en-GB"/>
        </w:rPr>
        <w:t>set</w:t>
      </w:r>
      <w:r w:rsidRPr="4631105C">
        <w:rPr>
          <w:rFonts w:ascii="Arial" w:hAnsi="Arial" w:cs="Arial"/>
          <w:sz w:val="24"/>
          <w:szCs w:val="24"/>
        </w:rPr>
        <w:t xml:space="preserve">. </w:t>
      </w:r>
    </w:p>
    <w:p w14:paraId="5D68F763" w14:textId="77777777" w:rsidR="00C733E8" w:rsidRPr="00D320A6" w:rsidRDefault="00C733E8" w:rsidP="00C733E8">
      <w:pPr>
        <w:autoSpaceDE w:val="0"/>
        <w:autoSpaceDN w:val="0"/>
        <w:spacing w:after="0"/>
        <w:jc w:val="both"/>
        <w:rPr>
          <w:rFonts w:ascii="Arial" w:hAnsi="Arial" w:cs="Arial"/>
          <w:sz w:val="24"/>
          <w:szCs w:val="24"/>
        </w:rPr>
      </w:pPr>
    </w:p>
    <w:p w14:paraId="1EE787CE" w14:textId="33B8E9F1" w:rsidR="00C733E8" w:rsidRPr="00D320A6" w:rsidRDefault="12E85229" w:rsidP="00C733E8">
      <w:pPr>
        <w:autoSpaceDE w:val="0"/>
        <w:autoSpaceDN w:val="0"/>
        <w:spacing w:after="0"/>
        <w:jc w:val="both"/>
        <w:rPr>
          <w:rFonts w:ascii="Arial" w:hAnsi="Arial" w:cs="Arial"/>
          <w:sz w:val="24"/>
          <w:szCs w:val="24"/>
        </w:rPr>
      </w:pPr>
      <w:r w:rsidRPr="4631105C">
        <w:rPr>
          <w:rFonts w:ascii="Arial" w:hAnsi="Arial" w:cs="Arial"/>
          <w:sz w:val="24"/>
          <w:szCs w:val="24"/>
        </w:rPr>
        <w:t>In 2022/</w:t>
      </w:r>
      <w:r w:rsidR="008B3DD6" w:rsidRPr="4631105C">
        <w:rPr>
          <w:rFonts w:ascii="Arial" w:hAnsi="Arial" w:cs="Arial"/>
          <w:sz w:val="24"/>
          <w:szCs w:val="24"/>
        </w:rPr>
        <w:t>23 RNOH</w:t>
      </w:r>
      <w:r w:rsidRPr="4631105C">
        <w:rPr>
          <w:rFonts w:ascii="Arial" w:hAnsi="Arial" w:cs="Arial"/>
          <w:sz w:val="24"/>
          <w:szCs w:val="24"/>
        </w:rPr>
        <w:t xml:space="preserve"> received 187</w:t>
      </w:r>
      <w:r w:rsidRPr="4631105C">
        <w:rPr>
          <w:rFonts w:ascii="Arial" w:hAnsi="Arial" w:cs="Arial"/>
          <w:color w:val="FF0000"/>
          <w:sz w:val="24"/>
          <w:szCs w:val="24"/>
        </w:rPr>
        <w:t xml:space="preserve"> </w:t>
      </w:r>
      <w:r w:rsidRPr="4631105C">
        <w:rPr>
          <w:rFonts w:ascii="Arial" w:hAnsi="Arial" w:cs="Arial"/>
          <w:sz w:val="24"/>
          <w:szCs w:val="24"/>
        </w:rPr>
        <w:t>formal complaints compared with 124 in 2021/2022.</w:t>
      </w:r>
      <w:r w:rsidR="00257545">
        <w:rPr>
          <w:rFonts w:ascii="Arial" w:hAnsi="Arial" w:cs="Arial"/>
          <w:sz w:val="24"/>
          <w:szCs w:val="24"/>
        </w:rPr>
        <w:t xml:space="preserve"> </w:t>
      </w:r>
      <w:r w:rsidRPr="4631105C">
        <w:rPr>
          <w:rFonts w:ascii="Arial" w:hAnsi="Arial" w:cs="Arial"/>
          <w:sz w:val="24"/>
          <w:szCs w:val="24"/>
        </w:rPr>
        <w:t>There has been an increase in the number of complaints received which average</w:t>
      </w:r>
      <w:r w:rsidR="268FD5CD" w:rsidRPr="4631105C">
        <w:rPr>
          <w:rFonts w:ascii="Arial" w:hAnsi="Arial" w:cs="Arial"/>
          <w:sz w:val="24"/>
          <w:szCs w:val="24"/>
        </w:rPr>
        <w:t>s</w:t>
      </w:r>
      <w:r w:rsidRPr="4631105C">
        <w:rPr>
          <w:rFonts w:ascii="Arial" w:hAnsi="Arial" w:cs="Arial"/>
          <w:sz w:val="24"/>
          <w:szCs w:val="24"/>
        </w:rPr>
        <w:t xml:space="preserve"> around 16 complaints per month from 10 per month the previous year. The increase in the number of complaints has presented a challenge for the complaints team and clinical colleagues in terms of workload and timely responses. The majority of complaints related to communication, attitude of staff, access to services (cancellation and rebooking of appointments or procedures) and </w:t>
      </w:r>
      <w:r w:rsidR="4E3DDD25" w:rsidRPr="4631105C">
        <w:rPr>
          <w:rFonts w:ascii="Arial" w:hAnsi="Arial" w:cs="Arial"/>
          <w:sz w:val="24"/>
          <w:szCs w:val="24"/>
        </w:rPr>
        <w:t xml:space="preserve">clinical </w:t>
      </w:r>
      <w:r w:rsidR="26C8FEC0" w:rsidRPr="4631105C">
        <w:rPr>
          <w:rFonts w:ascii="Arial" w:hAnsi="Arial" w:cs="Arial"/>
          <w:sz w:val="24"/>
          <w:szCs w:val="24"/>
        </w:rPr>
        <w:t>management</w:t>
      </w:r>
      <w:r w:rsidRPr="4631105C">
        <w:rPr>
          <w:rFonts w:ascii="Arial" w:hAnsi="Arial" w:cs="Arial"/>
          <w:sz w:val="24"/>
          <w:szCs w:val="24"/>
        </w:rPr>
        <w:t>.</w:t>
      </w:r>
    </w:p>
    <w:p w14:paraId="3351A076" w14:textId="77777777" w:rsidR="00C733E8" w:rsidRPr="00D320A6" w:rsidRDefault="00C733E8" w:rsidP="00C733E8">
      <w:pPr>
        <w:autoSpaceDE w:val="0"/>
        <w:autoSpaceDN w:val="0"/>
        <w:spacing w:after="0"/>
        <w:jc w:val="both"/>
        <w:rPr>
          <w:rFonts w:ascii="Arial" w:hAnsi="Arial" w:cs="Arial"/>
          <w:sz w:val="24"/>
          <w:szCs w:val="24"/>
        </w:rPr>
      </w:pPr>
    </w:p>
    <w:p w14:paraId="5D85924D" w14:textId="3678E8E0" w:rsidR="00C733E8" w:rsidRPr="00D320A6" w:rsidRDefault="52B56009" w:rsidP="00C733E8">
      <w:pPr>
        <w:autoSpaceDE w:val="0"/>
        <w:autoSpaceDN w:val="0"/>
        <w:spacing w:after="0"/>
        <w:jc w:val="both"/>
        <w:rPr>
          <w:rFonts w:ascii="Arial" w:hAnsi="Arial" w:cs="Arial"/>
          <w:sz w:val="24"/>
          <w:szCs w:val="24"/>
        </w:rPr>
      </w:pPr>
      <w:r w:rsidRPr="4631105C">
        <w:rPr>
          <w:rFonts w:ascii="Arial" w:hAnsi="Arial" w:cs="Arial"/>
          <w:sz w:val="24"/>
          <w:szCs w:val="24"/>
        </w:rPr>
        <w:t>The Heads of Nursing, Operations, Divisional Clinical Directors and managers are responsible for ensuring that an investigation is undertaken and for responding to complaints made in their respective areas.</w:t>
      </w:r>
      <w:r w:rsidR="00257545">
        <w:rPr>
          <w:rFonts w:ascii="Arial" w:hAnsi="Arial" w:cs="Arial"/>
          <w:sz w:val="24"/>
          <w:szCs w:val="24"/>
        </w:rPr>
        <w:t xml:space="preserve"> </w:t>
      </w:r>
      <w:r w:rsidRPr="4631105C">
        <w:rPr>
          <w:rFonts w:ascii="Arial" w:hAnsi="Arial" w:cs="Arial"/>
          <w:sz w:val="24"/>
          <w:szCs w:val="24"/>
        </w:rPr>
        <w:t xml:space="preserve">All formal complaint responses are reviewed initially by the Deputy Director of Quality, then </w:t>
      </w:r>
      <w:r w:rsidR="2A4E4911" w:rsidRPr="4631105C">
        <w:rPr>
          <w:rFonts w:ascii="Arial" w:hAnsi="Arial" w:cs="Arial"/>
          <w:sz w:val="24"/>
          <w:szCs w:val="24"/>
        </w:rPr>
        <w:t xml:space="preserve">the </w:t>
      </w:r>
      <w:r w:rsidRPr="4631105C">
        <w:rPr>
          <w:rFonts w:ascii="Arial" w:hAnsi="Arial" w:cs="Arial"/>
          <w:sz w:val="24"/>
          <w:szCs w:val="24"/>
        </w:rPr>
        <w:t xml:space="preserve">Chief Nurse or Director of Allied Health and signed by the Chief Executive. Complaints are discussed at the Divisional monthly meetings, </w:t>
      </w:r>
      <w:r w:rsidR="2A4E4911" w:rsidRPr="4631105C">
        <w:rPr>
          <w:rFonts w:ascii="Arial" w:hAnsi="Arial" w:cs="Arial"/>
          <w:sz w:val="24"/>
          <w:szCs w:val="24"/>
        </w:rPr>
        <w:t xml:space="preserve">and </w:t>
      </w:r>
      <w:r w:rsidRPr="4631105C">
        <w:rPr>
          <w:rFonts w:ascii="Arial" w:hAnsi="Arial" w:cs="Arial"/>
          <w:sz w:val="24"/>
          <w:szCs w:val="24"/>
        </w:rPr>
        <w:t>the learning from complaints is included in the quarterly Complaints and PALS report to the Integrated Governance and Risk Committee and the People Committee</w:t>
      </w:r>
      <w:r w:rsidR="0E3FCCD9" w:rsidRPr="4631105C">
        <w:rPr>
          <w:rFonts w:ascii="Arial" w:hAnsi="Arial" w:cs="Arial"/>
          <w:sz w:val="24"/>
          <w:szCs w:val="24"/>
        </w:rPr>
        <w:t>.</w:t>
      </w:r>
      <w:r w:rsidRPr="4631105C">
        <w:rPr>
          <w:rFonts w:ascii="Arial" w:hAnsi="Arial" w:cs="Arial"/>
          <w:sz w:val="24"/>
          <w:szCs w:val="24"/>
          <w:lang w:eastAsia="en-GB"/>
        </w:rPr>
        <w:t xml:space="preserve"> Non-Executive Directors</w:t>
      </w:r>
      <w:r w:rsidRPr="4631105C">
        <w:rPr>
          <w:rFonts w:ascii="Arial" w:hAnsi="Arial" w:cs="Arial"/>
          <w:sz w:val="24"/>
          <w:szCs w:val="24"/>
        </w:rPr>
        <w:t>.</w:t>
      </w:r>
    </w:p>
    <w:p w14:paraId="684A8018" w14:textId="77777777" w:rsidR="00C733E8" w:rsidRPr="00D320A6" w:rsidRDefault="00C733E8" w:rsidP="00C733E8">
      <w:pPr>
        <w:autoSpaceDE w:val="0"/>
        <w:autoSpaceDN w:val="0"/>
        <w:spacing w:after="0"/>
        <w:jc w:val="both"/>
        <w:rPr>
          <w:rFonts w:ascii="Arial" w:hAnsi="Arial" w:cs="Arial"/>
          <w:sz w:val="24"/>
          <w:szCs w:val="24"/>
        </w:rPr>
      </w:pPr>
    </w:p>
    <w:p w14:paraId="1DB39A73" w14:textId="5825B66A" w:rsidR="00396DAD" w:rsidRDefault="00C733E8" w:rsidP="00C733E8">
      <w:pPr>
        <w:autoSpaceDE w:val="0"/>
        <w:autoSpaceDN w:val="0"/>
        <w:adjustRightInd w:val="0"/>
        <w:spacing w:after="0"/>
        <w:jc w:val="both"/>
        <w:rPr>
          <w:rFonts w:ascii="Arial" w:hAnsi="Arial" w:cs="Arial"/>
          <w:sz w:val="24"/>
          <w:szCs w:val="24"/>
          <w:lang w:eastAsia="en-GB"/>
        </w:rPr>
      </w:pPr>
      <w:r w:rsidRPr="00D320A6">
        <w:rPr>
          <w:rFonts w:ascii="Arial" w:hAnsi="Arial" w:cs="Arial"/>
          <w:sz w:val="24"/>
          <w:szCs w:val="24"/>
          <w:lang w:eastAsia="en-GB"/>
        </w:rPr>
        <w:t xml:space="preserve"> What we achieved in 2022/23</w:t>
      </w:r>
      <w:r w:rsidR="000E1CBB">
        <w:rPr>
          <w:rFonts w:ascii="Arial" w:hAnsi="Arial" w:cs="Arial"/>
          <w:sz w:val="24"/>
          <w:szCs w:val="24"/>
          <w:lang w:eastAsia="en-GB"/>
        </w:rPr>
        <w:t>:</w:t>
      </w:r>
    </w:p>
    <w:p w14:paraId="0D20F6AF" w14:textId="5021046D" w:rsidR="00C733E8" w:rsidRPr="00D320A6" w:rsidRDefault="00C733E8" w:rsidP="00C733E8">
      <w:pPr>
        <w:autoSpaceDE w:val="0"/>
        <w:autoSpaceDN w:val="0"/>
        <w:adjustRightInd w:val="0"/>
        <w:spacing w:after="0"/>
        <w:jc w:val="both"/>
        <w:rPr>
          <w:rFonts w:ascii="Arial" w:hAnsi="Arial" w:cs="Arial"/>
          <w:sz w:val="24"/>
          <w:szCs w:val="24"/>
          <w:lang w:eastAsia="en-GB"/>
        </w:rPr>
      </w:pPr>
      <w:r w:rsidRPr="00D320A6">
        <w:rPr>
          <w:rFonts w:ascii="Arial" w:hAnsi="Arial" w:cs="Arial"/>
          <w:sz w:val="24"/>
          <w:szCs w:val="24"/>
          <w:lang w:eastAsia="en-GB"/>
        </w:rPr>
        <w:t xml:space="preserve"> </w:t>
      </w:r>
    </w:p>
    <w:p w14:paraId="44A44282" w14:textId="5DDA1A3C" w:rsidR="00C733E8" w:rsidRPr="00D320A6" w:rsidRDefault="00C733E8" w:rsidP="00BB583C">
      <w:pPr>
        <w:widowControl w:val="0"/>
        <w:numPr>
          <w:ilvl w:val="0"/>
          <w:numId w:val="23"/>
        </w:numPr>
        <w:autoSpaceDE w:val="0"/>
        <w:autoSpaceDN w:val="0"/>
        <w:spacing w:after="0" w:line="276" w:lineRule="auto"/>
        <w:ind w:right="-34"/>
        <w:jc w:val="both"/>
        <w:rPr>
          <w:rFonts w:ascii="Arial" w:eastAsia="Tahoma" w:hAnsi="Arial" w:cs="Arial"/>
          <w:sz w:val="24"/>
          <w:szCs w:val="24"/>
        </w:rPr>
      </w:pPr>
      <w:r w:rsidRPr="00D320A6">
        <w:rPr>
          <w:rFonts w:ascii="Arial" w:eastAsia="Tahoma" w:hAnsi="Arial" w:cs="Arial"/>
          <w:sz w:val="24"/>
          <w:szCs w:val="24"/>
        </w:rPr>
        <w:t xml:space="preserve">Rolled out </w:t>
      </w:r>
      <w:r w:rsidR="00435222" w:rsidRPr="00D320A6">
        <w:rPr>
          <w:rFonts w:ascii="Arial" w:eastAsia="Tahoma" w:hAnsi="Arial" w:cs="Arial"/>
          <w:sz w:val="24"/>
          <w:szCs w:val="24"/>
        </w:rPr>
        <w:t xml:space="preserve">a </w:t>
      </w:r>
      <w:r w:rsidRPr="00D320A6">
        <w:rPr>
          <w:rFonts w:ascii="Arial" w:eastAsia="Tahoma" w:hAnsi="Arial" w:cs="Arial"/>
          <w:sz w:val="24"/>
          <w:szCs w:val="24"/>
        </w:rPr>
        <w:t>comprehensive Complaints E</w:t>
      </w:r>
      <w:r w:rsidR="00435222" w:rsidRPr="00D320A6">
        <w:rPr>
          <w:rFonts w:ascii="Arial" w:eastAsia="Tahoma" w:hAnsi="Arial" w:cs="Arial"/>
          <w:sz w:val="24"/>
          <w:szCs w:val="24"/>
        </w:rPr>
        <w:t>-</w:t>
      </w:r>
      <w:r w:rsidRPr="00D320A6">
        <w:rPr>
          <w:rFonts w:ascii="Arial" w:eastAsia="Tahoma" w:hAnsi="Arial" w:cs="Arial"/>
          <w:sz w:val="24"/>
          <w:szCs w:val="24"/>
        </w:rPr>
        <w:t xml:space="preserve">Learning course to improve staff confidence in managing and responding to feedback, comments, concerns and complaints. </w:t>
      </w:r>
    </w:p>
    <w:p w14:paraId="6C985223" w14:textId="11D2CFF3" w:rsidR="00C733E8" w:rsidRPr="00D320A6" w:rsidRDefault="00435222" w:rsidP="00BB583C">
      <w:pPr>
        <w:numPr>
          <w:ilvl w:val="0"/>
          <w:numId w:val="23"/>
        </w:numPr>
        <w:spacing w:after="0" w:line="276" w:lineRule="auto"/>
        <w:jc w:val="both"/>
        <w:rPr>
          <w:rFonts w:ascii="Arial" w:eastAsia="Arial" w:hAnsi="Arial" w:cs="Arial"/>
          <w:b/>
          <w:sz w:val="24"/>
          <w:szCs w:val="24"/>
          <w:lang w:bidi="en-GB"/>
        </w:rPr>
      </w:pPr>
      <w:r w:rsidRPr="00D320A6">
        <w:rPr>
          <w:rFonts w:ascii="Arial" w:hAnsi="Arial" w:cs="Arial"/>
          <w:sz w:val="24"/>
          <w:szCs w:val="24"/>
        </w:rPr>
        <w:t>C</w:t>
      </w:r>
      <w:r w:rsidR="00C733E8" w:rsidRPr="00D320A6">
        <w:rPr>
          <w:rFonts w:ascii="Arial" w:hAnsi="Arial" w:cs="Arial"/>
          <w:sz w:val="24"/>
          <w:szCs w:val="24"/>
        </w:rPr>
        <w:t>ontinue</w:t>
      </w:r>
      <w:r w:rsidRPr="00D320A6">
        <w:rPr>
          <w:rFonts w:ascii="Arial" w:hAnsi="Arial" w:cs="Arial"/>
          <w:sz w:val="24"/>
          <w:szCs w:val="24"/>
        </w:rPr>
        <w:t>d</w:t>
      </w:r>
      <w:r w:rsidR="00C733E8" w:rsidRPr="00D320A6">
        <w:rPr>
          <w:rFonts w:ascii="Arial" w:hAnsi="Arial" w:cs="Arial"/>
          <w:sz w:val="24"/>
          <w:szCs w:val="24"/>
        </w:rPr>
        <w:t xml:space="preserve"> to ensure patients/relatives/carers have full access to making a complaint, compliment or PALS. This includes all of the information provided on the Trust’s web pages for this service and any interaction with users of the service.</w:t>
      </w:r>
    </w:p>
    <w:p w14:paraId="2A93EB8C" w14:textId="6527BCFB" w:rsidR="00C733E8" w:rsidRPr="00D320A6" w:rsidRDefault="00C733E8" w:rsidP="00BB583C">
      <w:pPr>
        <w:numPr>
          <w:ilvl w:val="0"/>
          <w:numId w:val="23"/>
        </w:numPr>
        <w:spacing w:after="0" w:line="276" w:lineRule="auto"/>
        <w:jc w:val="both"/>
        <w:rPr>
          <w:rFonts w:ascii="Arial" w:eastAsia="Arial" w:hAnsi="Arial" w:cs="Arial"/>
          <w:b/>
          <w:sz w:val="24"/>
          <w:szCs w:val="24"/>
          <w:lang w:bidi="en-GB"/>
        </w:rPr>
      </w:pPr>
      <w:r w:rsidRPr="00D320A6">
        <w:rPr>
          <w:rFonts w:ascii="Arial" w:hAnsi="Arial" w:cs="Arial"/>
          <w:sz w:val="24"/>
          <w:szCs w:val="24"/>
        </w:rPr>
        <w:t>Support</w:t>
      </w:r>
      <w:r w:rsidR="00435222" w:rsidRPr="00D320A6">
        <w:rPr>
          <w:rFonts w:ascii="Arial" w:hAnsi="Arial" w:cs="Arial"/>
          <w:sz w:val="24"/>
          <w:szCs w:val="24"/>
        </w:rPr>
        <w:t>ed</w:t>
      </w:r>
      <w:r w:rsidRPr="00D320A6">
        <w:rPr>
          <w:rFonts w:ascii="Arial" w:hAnsi="Arial" w:cs="Arial"/>
          <w:sz w:val="24"/>
          <w:szCs w:val="24"/>
        </w:rPr>
        <w:t xml:space="preserve"> the Trust in preparation for a national Complaints Standards Framework currently in development by the Parliamentary &amp; Health Service Ombudsman. </w:t>
      </w:r>
    </w:p>
    <w:p w14:paraId="07C023D1" w14:textId="5AB7B5FD" w:rsidR="00C733E8" w:rsidRPr="00D320A6" w:rsidRDefault="00435222" w:rsidP="00BB583C">
      <w:pPr>
        <w:numPr>
          <w:ilvl w:val="0"/>
          <w:numId w:val="23"/>
        </w:numPr>
        <w:spacing w:after="0" w:line="276" w:lineRule="auto"/>
        <w:jc w:val="both"/>
        <w:rPr>
          <w:rFonts w:ascii="Arial" w:eastAsia="Arial" w:hAnsi="Arial" w:cs="Arial"/>
          <w:b/>
          <w:sz w:val="24"/>
          <w:szCs w:val="24"/>
          <w:lang w:bidi="en-GB"/>
        </w:rPr>
      </w:pPr>
      <w:r w:rsidRPr="00D320A6">
        <w:rPr>
          <w:rFonts w:ascii="Arial" w:hAnsi="Arial" w:cs="Arial"/>
          <w:sz w:val="24"/>
          <w:szCs w:val="24"/>
        </w:rPr>
        <w:t>C</w:t>
      </w:r>
      <w:r w:rsidR="00C733E8" w:rsidRPr="00D320A6">
        <w:rPr>
          <w:rFonts w:ascii="Arial" w:hAnsi="Arial" w:cs="Arial"/>
          <w:sz w:val="24"/>
          <w:szCs w:val="24"/>
        </w:rPr>
        <w:t>ontinue</w:t>
      </w:r>
      <w:r w:rsidRPr="00D320A6">
        <w:rPr>
          <w:rFonts w:ascii="Arial" w:hAnsi="Arial" w:cs="Arial"/>
          <w:sz w:val="24"/>
          <w:szCs w:val="24"/>
        </w:rPr>
        <w:t>d</w:t>
      </w:r>
      <w:r w:rsidR="00C733E8" w:rsidRPr="00D320A6">
        <w:rPr>
          <w:rFonts w:ascii="Arial" w:hAnsi="Arial" w:cs="Arial"/>
          <w:sz w:val="24"/>
          <w:szCs w:val="24"/>
        </w:rPr>
        <w:t xml:space="preserve"> to work on the quality of complaint responses to ensure they meet the needs of the recipient.</w:t>
      </w:r>
      <w:r w:rsidR="00C733E8" w:rsidRPr="00D320A6">
        <w:rPr>
          <w:rFonts w:ascii="Arial" w:eastAsia="Arial" w:hAnsi="Arial" w:cs="Arial"/>
          <w:b/>
          <w:sz w:val="24"/>
          <w:szCs w:val="24"/>
          <w:lang w:bidi="en-GB"/>
        </w:rPr>
        <w:t xml:space="preserve"> </w:t>
      </w:r>
    </w:p>
    <w:p w14:paraId="712AC71D" w14:textId="54CD8D4A" w:rsidR="00C733E8" w:rsidRPr="00D320A6" w:rsidRDefault="00C733E8" w:rsidP="00BB583C">
      <w:pPr>
        <w:numPr>
          <w:ilvl w:val="0"/>
          <w:numId w:val="23"/>
        </w:numPr>
        <w:spacing w:after="0" w:line="276" w:lineRule="auto"/>
        <w:jc w:val="both"/>
        <w:rPr>
          <w:rFonts w:ascii="Arial" w:eastAsia="Arial" w:hAnsi="Arial" w:cs="Arial"/>
          <w:b/>
          <w:sz w:val="24"/>
          <w:szCs w:val="24"/>
          <w:lang w:bidi="en-GB"/>
        </w:rPr>
      </w:pPr>
      <w:r w:rsidRPr="00D320A6">
        <w:rPr>
          <w:rFonts w:ascii="Arial" w:eastAsia="Arial" w:hAnsi="Arial" w:cs="Arial"/>
          <w:sz w:val="24"/>
          <w:szCs w:val="24"/>
          <w:lang w:bidi="en-GB"/>
        </w:rPr>
        <w:t>Continue</w:t>
      </w:r>
      <w:r w:rsidR="00435222" w:rsidRPr="00D320A6">
        <w:rPr>
          <w:rFonts w:ascii="Arial" w:eastAsia="Arial" w:hAnsi="Arial" w:cs="Arial"/>
          <w:sz w:val="24"/>
          <w:szCs w:val="24"/>
          <w:lang w:bidi="en-GB"/>
        </w:rPr>
        <w:t>d</w:t>
      </w:r>
      <w:r w:rsidRPr="00D320A6">
        <w:rPr>
          <w:rFonts w:ascii="Arial" w:eastAsia="Arial" w:hAnsi="Arial" w:cs="Arial"/>
          <w:sz w:val="24"/>
          <w:szCs w:val="24"/>
          <w:lang w:bidi="en-GB"/>
        </w:rPr>
        <w:t xml:space="preserve"> to work with the divisions to reduce internal response times.</w:t>
      </w:r>
    </w:p>
    <w:p w14:paraId="11259A99" w14:textId="7829B762" w:rsidR="00C733E8" w:rsidRPr="00D320A6" w:rsidRDefault="00435222" w:rsidP="00BB583C">
      <w:pPr>
        <w:numPr>
          <w:ilvl w:val="0"/>
          <w:numId w:val="23"/>
        </w:numPr>
        <w:shd w:val="clear" w:color="auto" w:fill="FFFFFF"/>
        <w:overflowPunct w:val="0"/>
        <w:autoSpaceDE w:val="0"/>
        <w:autoSpaceDN w:val="0"/>
        <w:adjustRightInd w:val="0"/>
        <w:spacing w:after="0" w:line="276" w:lineRule="auto"/>
        <w:jc w:val="both"/>
        <w:textAlignment w:val="baseline"/>
        <w:rPr>
          <w:rFonts w:ascii="Arial" w:eastAsia="Arial" w:hAnsi="Arial" w:cs="Arial"/>
          <w:sz w:val="24"/>
          <w:szCs w:val="24"/>
          <w:lang w:bidi="en-GB"/>
        </w:rPr>
      </w:pPr>
      <w:r w:rsidRPr="00D320A6">
        <w:rPr>
          <w:rFonts w:ascii="Arial" w:eastAsia="Arial" w:hAnsi="Arial" w:cs="Arial"/>
          <w:sz w:val="24"/>
          <w:szCs w:val="24"/>
          <w:lang w:bidi="en-GB"/>
        </w:rPr>
        <w:t>The c</w:t>
      </w:r>
      <w:r w:rsidR="00C733E8" w:rsidRPr="00D320A6">
        <w:rPr>
          <w:rFonts w:ascii="Arial" w:eastAsia="Arial" w:hAnsi="Arial" w:cs="Arial"/>
          <w:sz w:val="24"/>
          <w:szCs w:val="24"/>
          <w:lang w:bidi="en-GB"/>
        </w:rPr>
        <w:t>omplaints team continue</w:t>
      </w:r>
      <w:r w:rsidRPr="00D320A6">
        <w:rPr>
          <w:rFonts w:ascii="Arial" w:eastAsia="Arial" w:hAnsi="Arial" w:cs="Arial"/>
          <w:sz w:val="24"/>
          <w:szCs w:val="24"/>
          <w:lang w:bidi="en-GB"/>
        </w:rPr>
        <w:t>d</w:t>
      </w:r>
      <w:r w:rsidR="00C733E8" w:rsidRPr="00D320A6">
        <w:rPr>
          <w:rFonts w:ascii="Arial" w:eastAsia="Arial" w:hAnsi="Arial" w:cs="Arial"/>
          <w:sz w:val="24"/>
          <w:szCs w:val="24"/>
          <w:lang w:bidi="en-GB"/>
        </w:rPr>
        <w:t xml:space="preserve"> to make early contact with complainants to pursue informal resolution of complaints.</w:t>
      </w:r>
    </w:p>
    <w:p w14:paraId="6AA8AB2F" w14:textId="7B41623B" w:rsidR="00C733E8" w:rsidRPr="00D320A6" w:rsidRDefault="00C733E8" w:rsidP="00BB583C">
      <w:pPr>
        <w:widowControl w:val="0"/>
        <w:numPr>
          <w:ilvl w:val="0"/>
          <w:numId w:val="23"/>
        </w:numPr>
        <w:autoSpaceDE w:val="0"/>
        <w:autoSpaceDN w:val="0"/>
        <w:spacing w:after="0" w:line="276" w:lineRule="auto"/>
        <w:ind w:right="-34"/>
        <w:jc w:val="both"/>
        <w:rPr>
          <w:rFonts w:ascii="Arial" w:eastAsia="Tahoma" w:hAnsi="Arial" w:cs="Arial"/>
          <w:sz w:val="24"/>
          <w:szCs w:val="24"/>
        </w:rPr>
      </w:pPr>
      <w:r w:rsidRPr="00D320A6">
        <w:rPr>
          <w:rFonts w:ascii="Arial" w:eastAsia="Tahoma" w:hAnsi="Arial" w:cs="Arial"/>
          <w:sz w:val="24"/>
          <w:szCs w:val="24"/>
        </w:rPr>
        <w:t>Weekly meeting</w:t>
      </w:r>
      <w:r w:rsidR="00435222" w:rsidRPr="00D320A6">
        <w:rPr>
          <w:rFonts w:ascii="Arial" w:eastAsia="Tahoma" w:hAnsi="Arial" w:cs="Arial"/>
          <w:sz w:val="24"/>
          <w:szCs w:val="24"/>
        </w:rPr>
        <w:t>s</w:t>
      </w:r>
      <w:r w:rsidRPr="00D320A6">
        <w:rPr>
          <w:rFonts w:ascii="Arial" w:eastAsia="Tahoma" w:hAnsi="Arial" w:cs="Arial"/>
          <w:sz w:val="24"/>
          <w:szCs w:val="24"/>
        </w:rPr>
        <w:t xml:space="preserve"> </w:t>
      </w:r>
      <w:r w:rsidR="00435222" w:rsidRPr="00D320A6">
        <w:rPr>
          <w:rFonts w:ascii="Arial" w:eastAsia="Tahoma" w:hAnsi="Arial" w:cs="Arial"/>
          <w:sz w:val="24"/>
          <w:szCs w:val="24"/>
        </w:rPr>
        <w:t xml:space="preserve">were </w:t>
      </w:r>
      <w:r w:rsidRPr="00D320A6">
        <w:rPr>
          <w:rFonts w:ascii="Arial" w:eastAsia="Tahoma" w:hAnsi="Arial" w:cs="Arial"/>
          <w:sz w:val="24"/>
          <w:szCs w:val="24"/>
        </w:rPr>
        <w:t>set up with the Divisions to discuss the status of the complaint.</w:t>
      </w:r>
      <w:r w:rsidR="00257545">
        <w:rPr>
          <w:rFonts w:ascii="Arial" w:eastAsia="Tahoma" w:hAnsi="Arial" w:cs="Arial"/>
          <w:sz w:val="24"/>
          <w:szCs w:val="24"/>
        </w:rPr>
        <w:t xml:space="preserve"> </w:t>
      </w:r>
    </w:p>
    <w:p w14:paraId="63BC0E7A" w14:textId="5D45BB03" w:rsidR="00C733E8" w:rsidRPr="00D320A6" w:rsidRDefault="00C733E8" w:rsidP="00BB583C">
      <w:pPr>
        <w:widowControl w:val="0"/>
        <w:numPr>
          <w:ilvl w:val="0"/>
          <w:numId w:val="23"/>
        </w:numPr>
        <w:autoSpaceDE w:val="0"/>
        <w:autoSpaceDN w:val="0"/>
        <w:spacing w:after="0" w:line="276" w:lineRule="auto"/>
        <w:ind w:right="-34"/>
        <w:jc w:val="both"/>
        <w:rPr>
          <w:rFonts w:ascii="Arial" w:eastAsia="Tahoma" w:hAnsi="Arial" w:cs="Arial"/>
          <w:sz w:val="24"/>
          <w:szCs w:val="24"/>
        </w:rPr>
      </w:pPr>
      <w:r w:rsidRPr="00D320A6">
        <w:rPr>
          <w:rFonts w:ascii="Arial" w:eastAsia="Tahoma" w:hAnsi="Arial" w:cs="Arial"/>
          <w:sz w:val="24"/>
          <w:szCs w:val="24"/>
        </w:rPr>
        <w:t xml:space="preserve">Updated Complaints Policy to include </w:t>
      </w:r>
      <w:r w:rsidR="00435222" w:rsidRPr="00D320A6">
        <w:rPr>
          <w:rFonts w:ascii="Arial" w:eastAsia="Tahoma" w:hAnsi="Arial" w:cs="Arial"/>
          <w:sz w:val="24"/>
          <w:szCs w:val="24"/>
        </w:rPr>
        <w:t xml:space="preserve">the </w:t>
      </w:r>
      <w:r w:rsidRPr="00D320A6">
        <w:rPr>
          <w:rFonts w:ascii="Arial" w:eastAsia="Tahoma" w:hAnsi="Arial" w:cs="Arial"/>
          <w:sz w:val="24"/>
          <w:szCs w:val="24"/>
        </w:rPr>
        <w:t xml:space="preserve">process for making a complaint </w:t>
      </w:r>
      <w:r w:rsidR="00435222" w:rsidRPr="00D320A6">
        <w:rPr>
          <w:rFonts w:ascii="Arial" w:eastAsia="Tahoma" w:hAnsi="Arial" w:cs="Arial"/>
          <w:sz w:val="24"/>
          <w:szCs w:val="24"/>
        </w:rPr>
        <w:t xml:space="preserve">by a </w:t>
      </w:r>
      <w:r w:rsidRPr="00D320A6">
        <w:rPr>
          <w:rFonts w:ascii="Arial" w:eastAsia="Tahoma" w:hAnsi="Arial" w:cs="Arial"/>
          <w:sz w:val="24"/>
          <w:szCs w:val="24"/>
        </w:rPr>
        <w:t xml:space="preserve">private patient. </w:t>
      </w:r>
    </w:p>
    <w:p w14:paraId="40844772" w14:textId="77777777" w:rsidR="00C733E8" w:rsidRPr="00D320A6" w:rsidRDefault="00C733E8" w:rsidP="00BB583C">
      <w:pPr>
        <w:pStyle w:val="ListParagraph"/>
        <w:numPr>
          <w:ilvl w:val="0"/>
          <w:numId w:val="23"/>
        </w:numPr>
        <w:autoSpaceDE w:val="0"/>
        <w:autoSpaceDN w:val="0"/>
        <w:adjustRightInd w:val="0"/>
        <w:spacing w:after="0"/>
        <w:rPr>
          <w:rFonts w:ascii="Arial" w:hAnsi="Arial" w:cs="Arial"/>
          <w:sz w:val="24"/>
          <w:szCs w:val="24"/>
          <w:lang w:eastAsia="en-GB"/>
        </w:rPr>
      </w:pPr>
      <w:r w:rsidRPr="00D320A6">
        <w:rPr>
          <w:rFonts w:ascii="Arial" w:hAnsi="Arial" w:cs="Arial"/>
          <w:sz w:val="24"/>
          <w:szCs w:val="24"/>
          <w:lang w:eastAsia="en-GB"/>
        </w:rPr>
        <w:lastRenderedPageBreak/>
        <w:t>A review process is in place to evaluate the consistency, tone and sensitivity of the response.</w:t>
      </w:r>
    </w:p>
    <w:p w14:paraId="2DB5B42F" w14:textId="57243EA0" w:rsidR="00C733E8" w:rsidRPr="00D320A6" w:rsidRDefault="00C733E8" w:rsidP="00BB583C">
      <w:pPr>
        <w:pStyle w:val="ListParagraph"/>
        <w:numPr>
          <w:ilvl w:val="0"/>
          <w:numId w:val="23"/>
        </w:numPr>
        <w:autoSpaceDE w:val="0"/>
        <w:autoSpaceDN w:val="0"/>
        <w:adjustRightInd w:val="0"/>
        <w:spacing w:after="0"/>
        <w:rPr>
          <w:rFonts w:ascii="Arial" w:hAnsi="Arial" w:cs="Arial"/>
          <w:sz w:val="24"/>
          <w:szCs w:val="24"/>
        </w:rPr>
      </w:pPr>
      <w:r w:rsidRPr="00D320A6">
        <w:rPr>
          <w:rFonts w:ascii="Arial" w:hAnsi="Arial" w:cs="Arial"/>
          <w:sz w:val="24"/>
          <w:szCs w:val="24"/>
          <w:lang w:eastAsia="en-GB"/>
        </w:rPr>
        <w:t>Lesson</w:t>
      </w:r>
      <w:r w:rsidR="00435222" w:rsidRPr="00D320A6">
        <w:rPr>
          <w:rFonts w:ascii="Arial" w:hAnsi="Arial" w:cs="Arial"/>
          <w:sz w:val="24"/>
          <w:szCs w:val="24"/>
          <w:lang w:eastAsia="en-GB"/>
        </w:rPr>
        <w:t>s</w:t>
      </w:r>
      <w:r w:rsidRPr="00D320A6">
        <w:rPr>
          <w:rFonts w:ascii="Arial" w:hAnsi="Arial" w:cs="Arial"/>
          <w:sz w:val="24"/>
          <w:szCs w:val="24"/>
          <w:lang w:eastAsia="en-GB"/>
        </w:rPr>
        <w:t xml:space="preserve"> learnt by the Trust continue to be included in the response letter and any improvements made as a result are shared with the complainant.</w:t>
      </w:r>
    </w:p>
    <w:p w14:paraId="2ECE4BC3" w14:textId="77777777" w:rsidR="00C733E8" w:rsidRPr="00D320A6" w:rsidRDefault="00C733E8" w:rsidP="00C733E8">
      <w:pPr>
        <w:autoSpaceDE w:val="0"/>
        <w:autoSpaceDN w:val="0"/>
        <w:adjustRightInd w:val="0"/>
        <w:spacing w:after="0"/>
        <w:jc w:val="both"/>
        <w:rPr>
          <w:rFonts w:ascii="Arial" w:hAnsi="Arial" w:cs="Arial"/>
          <w:sz w:val="24"/>
          <w:szCs w:val="24"/>
        </w:rPr>
      </w:pPr>
    </w:p>
    <w:p w14:paraId="3B3D45C4" w14:textId="77777777" w:rsidR="00C733E8" w:rsidRPr="00D320A6" w:rsidRDefault="00C733E8" w:rsidP="00C733E8">
      <w:pPr>
        <w:autoSpaceDE w:val="0"/>
        <w:autoSpaceDN w:val="0"/>
        <w:adjustRightInd w:val="0"/>
        <w:spacing w:after="0"/>
        <w:jc w:val="both"/>
        <w:rPr>
          <w:rFonts w:ascii="Arial" w:hAnsi="Arial" w:cs="Arial"/>
          <w:sz w:val="24"/>
          <w:szCs w:val="24"/>
        </w:rPr>
      </w:pPr>
      <w:r w:rsidRPr="00D320A6">
        <w:rPr>
          <w:rFonts w:ascii="Arial" w:hAnsi="Arial" w:cs="Arial"/>
          <w:sz w:val="24"/>
          <w:szCs w:val="24"/>
        </w:rPr>
        <w:t>Complainants who are dissatisfied with the Trust’s response can refer their concerns directly to the PHSO for an independent review. During 2022-23, no complaints were referred to the PHSO, compared to 1 during 2021-22.</w:t>
      </w:r>
    </w:p>
    <w:p w14:paraId="0FE2C9D4" w14:textId="77777777" w:rsidR="00C3175A" w:rsidRPr="00D320A6" w:rsidRDefault="00C3175A" w:rsidP="00C3175A">
      <w:pPr>
        <w:pStyle w:val="ListParagraph"/>
        <w:autoSpaceDE w:val="0"/>
        <w:autoSpaceDN w:val="0"/>
        <w:adjustRightInd w:val="0"/>
        <w:spacing w:after="0" w:line="20" w:lineRule="atLeast"/>
        <w:rPr>
          <w:rFonts w:ascii="Arial" w:hAnsi="Arial" w:cs="Arial"/>
          <w:sz w:val="24"/>
          <w:szCs w:val="24"/>
        </w:rPr>
      </w:pPr>
    </w:p>
    <w:p w14:paraId="0A658FC7" w14:textId="77777777" w:rsidR="00C3175A" w:rsidRPr="00D320A6" w:rsidRDefault="00C3175A" w:rsidP="00BB583C">
      <w:pPr>
        <w:pStyle w:val="Heading3"/>
        <w:numPr>
          <w:ilvl w:val="2"/>
          <w:numId w:val="20"/>
        </w:numPr>
        <w:spacing w:before="0"/>
        <w:ind w:left="709"/>
      </w:pPr>
      <w:bookmarkStart w:id="80" w:name="_Toc137048698"/>
      <w:r w:rsidRPr="00D320A6">
        <w:t>Patient Advice and Liaison Service</w:t>
      </w:r>
      <w:r w:rsidR="00E05B98" w:rsidRPr="00D320A6">
        <w:t xml:space="preserve"> (PALS)</w:t>
      </w:r>
      <w:bookmarkEnd w:id="80"/>
    </w:p>
    <w:p w14:paraId="75497CE3" w14:textId="77777777" w:rsidR="00C3175A" w:rsidRPr="00D320A6" w:rsidRDefault="00C3175A" w:rsidP="00C3175A">
      <w:pPr>
        <w:spacing w:after="0" w:line="20" w:lineRule="atLeast"/>
        <w:rPr>
          <w:rFonts w:ascii="Arial" w:hAnsi="Arial" w:cs="Arial"/>
          <w:sz w:val="24"/>
          <w:szCs w:val="24"/>
          <w:highlight w:val="yellow"/>
        </w:rPr>
      </w:pPr>
    </w:p>
    <w:p w14:paraId="097A5794" w14:textId="5AC51F57" w:rsidR="00C733E8" w:rsidRPr="00D320A6" w:rsidRDefault="12E85229" w:rsidP="00C733E8">
      <w:pPr>
        <w:jc w:val="both"/>
        <w:rPr>
          <w:rFonts w:ascii="Arial" w:hAnsi="Arial" w:cs="Arial"/>
          <w:sz w:val="24"/>
          <w:szCs w:val="24"/>
        </w:rPr>
      </w:pPr>
      <w:r w:rsidRPr="4631105C">
        <w:rPr>
          <w:rFonts w:ascii="Arial" w:hAnsi="Arial" w:cs="Arial"/>
          <w:sz w:val="24"/>
          <w:szCs w:val="24"/>
        </w:rPr>
        <w:t xml:space="preserve">The PALS team provide a point of contact for patients, families and carers and offer confidential help, advice, support and information. During the last year, </w:t>
      </w:r>
      <w:r w:rsidR="5AB21A65" w:rsidRPr="4631105C">
        <w:rPr>
          <w:rFonts w:ascii="Arial" w:hAnsi="Arial" w:cs="Arial"/>
          <w:sz w:val="24"/>
          <w:szCs w:val="24"/>
        </w:rPr>
        <w:t>the</w:t>
      </w:r>
      <w:r w:rsidRPr="4631105C">
        <w:rPr>
          <w:rFonts w:ascii="Arial" w:hAnsi="Arial" w:cs="Arial"/>
          <w:sz w:val="24"/>
          <w:szCs w:val="24"/>
        </w:rPr>
        <w:t xml:space="preserve"> PALS Team has continued</w:t>
      </w:r>
      <w:r w:rsidR="47F35832" w:rsidRPr="4631105C">
        <w:rPr>
          <w:rFonts w:ascii="Arial" w:hAnsi="Arial" w:cs="Arial"/>
          <w:sz w:val="24"/>
          <w:szCs w:val="24"/>
        </w:rPr>
        <w:t xml:space="preserve"> to</w:t>
      </w:r>
      <w:r w:rsidRPr="4631105C">
        <w:rPr>
          <w:rFonts w:ascii="Arial" w:hAnsi="Arial" w:cs="Arial"/>
          <w:sz w:val="24"/>
          <w:szCs w:val="24"/>
        </w:rPr>
        <w:t xml:space="preserve"> ensure that individual concerns, whether these are from patients, relatives or their representative</w:t>
      </w:r>
      <w:r w:rsidR="47F35832" w:rsidRPr="4631105C">
        <w:rPr>
          <w:rFonts w:ascii="Arial" w:hAnsi="Arial" w:cs="Arial"/>
          <w:sz w:val="24"/>
          <w:szCs w:val="24"/>
        </w:rPr>
        <w:t>s</w:t>
      </w:r>
      <w:r w:rsidRPr="4631105C">
        <w:rPr>
          <w:rFonts w:ascii="Arial" w:hAnsi="Arial" w:cs="Arial"/>
          <w:sz w:val="24"/>
          <w:szCs w:val="24"/>
        </w:rPr>
        <w:t xml:space="preserve"> were addressed promptly and </w:t>
      </w:r>
      <w:r w:rsidR="008B3DD6" w:rsidRPr="4631105C">
        <w:rPr>
          <w:rFonts w:ascii="Arial" w:hAnsi="Arial" w:cs="Arial"/>
          <w:sz w:val="24"/>
          <w:szCs w:val="24"/>
        </w:rPr>
        <w:t>effectively,</w:t>
      </w:r>
      <w:r w:rsidRPr="4631105C">
        <w:rPr>
          <w:rFonts w:ascii="Arial" w:hAnsi="Arial" w:cs="Arial"/>
          <w:sz w:val="24"/>
          <w:szCs w:val="24"/>
        </w:rPr>
        <w:t xml:space="preserve"> and the appropriate actions are taken by Trust staff to resolve those concerns and improve services for the future.</w:t>
      </w:r>
      <w:r w:rsidR="00257545">
        <w:rPr>
          <w:rFonts w:ascii="Arial" w:hAnsi="Arial" w:cs="Arial"/>
          <w:sz w:val="24"/>
          <w:szCs w:val="24"/>
        </w:rPr>
        <w:t xml:space="preserve"> </w:t>
      </w:r>
      <w:r w:rsidRPr="4631105C">
        <w:rPr>
          <w:rFonts w:ascii="Arial" w:hAnsi="Arial" w:cs="Arial"/>
          <w:sz w:val="24"/>
          <w:szCs w:val="24"/>
        </w:rPr>
        <w:t>The PALS and Complaints team work alongside the staff in each of our divisions to ensure that patient concerns are heard and responded to.</w:t>
      </w:r>
    </w:p>
    <w:p w14:paraId="357E8622" w14:textId="3C242F74" w:rsidR="00C733E8" w:rsidRPr="00D320A6" w:rsidRDefault="52B56009" w:rsidP="00C733E8">
      <w:pPr>
        <w:jc w:val="both"/>
        <w:rPr>
          <w:rFonts w:ascii="Arial" w:hAnsi="Arial" w:cs="Arial"/>
          <w:sz w:val="24"/>
          <w:szCs w:val="24"/>
        </w:rPr>
      </w:pPr>
      <w:r w:rsidRPr="4631105C">
        <w:rPr>
          <w:rFonts w:ascii="Arial" w:hAnsi="Arial" w:cs="Arial"/>
          <w:sz w:val="24"/>
          <w:szCs w:val="24"/>
          <w:lang w:eastAsia="en-GB"/>
        </w:rPr>
        <w:t>During 2022/23, the PALS team dealt with 2,493 PALS enquires compared with 2,068 in 2021/22, which is an increase of 20%.</w:t>
      </w:r>
      <w:r w:rsidR="00257545">
        <w:rPr>
          <w:rFonts w:ascii="Arial" w:hAnsi="Arial" w:cs="Arial"/>
          <w:sz w:val="24"/>
          <w:szCs w:val="24"/>
          <w:lang w:eastAsia="en-GB"/>
        </w:rPr>
        <w:t xml:space="preserve"> </w:t>
      </w:r>
      <w:r w:rsidRPr="4631105C">
        <w:rPr>
          <w:rFonts w:ascii="Arial" w:hAnsi="Arial" w:cs="Arial"/>
          <w:sz w:val="24"/>
          <w:szCs w:val="24"/>
        </w:rPr>
        <w:t xml:space="preserve">There are many potential reasons for the increase in PALS contacts, for example, being unable to easily contact departments at the Trust, telephones not being answered, concerns about increasing waiting times, cancellation of operations/appointments and an increase in general enquiries. </w:t>
      </w:r>
    </w:p>
    <w:p w14:paraId="51EC9720" w14:textId="246593AC" w:rsidR="00C733E8" w:rsidRPr="00D320A6" w:rsidRDefault="52B56009" w:rsidP="00C733E8">
      <w:pPr>
        <w:jc w:val="both"/>
        <w:rPr>
          <w:rFonts w:ascii="Arial" w:hAnsi="Arial" w:cs="Arial"/>
          <w:sz w:val="24"/>
          <w:szCs w:val="24"/>
          <w:lang w:eastAsia="en-GB"/>
        </w:rPr>
      </w:pPr>
      <w:r w:rsidRPr="4631105C">
        <w:rPr>
          <w:rFonts w:ascii="Arial" w:hAnsi="Arial" w:cs="Arial"/>
          <w:sz w:val="24"/>
          <w:szCs w:val="24"/>
          <w:lang w:eastAsia="en-GB"/>
        </w:rPr>
        <w:t>Complaints and PALS report</w:t>
      </w:r>
      <w:r w:rsidR="00E33883">
        <w:rPr>
          <w:rFonts w:ascii="Arial" w:hAnsi="Arial" w:cs="Arial"/>
          <w:sz w:val="24"/>
          <w:szCs w:val="24"/>
          <w:lang w:eastAsia="en-GB"/>
        </w:rPr>
        <w:t>s, on a quarterly basis, are presented to the P</w:t>
      </w:r>
      <w:r w:rsidRPr="4631105C">
        <w:rPr>
          <w:rFonts w:ascii="Arial" w:hAnsi="Arial" w:cs="Arial"/>
          <w:sz w:val="24"/>
          <w:szCs w:val="24"/>
          <w:lang w:eastAsia="en-GB"/>
        </w:rPr>
        <w:t xml:space="preserve">eople Committee </w:t>
      </w:r>
      <w:r w:rsidR="00E33883">
        <w:rPr>
          <w:rFonts w:ascii="Arial" w:hAnsi="Arial" w:cs="Arial"/>
          <w:sz w:val="24"/>
          <w:szCs w:val="24"/>
          <w:lang w:eastAsia="en-GB"/>
        </w:rPr>
        <w:t>a</w:t>
      </w:r>
      <w:r w:rsidRPr="4631105C">
        <w:rPr>
          <w:rFonts w:ascii="Arial" w:hAnsi="Arial" w:cs="Arial"/>
          <w:sz w:val="24"/>
          <w:szCs w:val="24"/>
          <w:lang w:eastAsia="en-GB"/>
        </w:rPr>
        <w:t>nd are reviewed by the Executive Team and Non-Executive Directors.</w:t>
      </w:r>
    </w:p>
    <w:p w14:paraId="048F1A5B" w14:textId="77777777" w:rsidR="00C3175A" w:rsidRPr="00D320A6" w:rsidRDefault="00C3175A" w:rsidP="00C3175A">
      <w:pPr>
        <w:spacing w:after="0" w:line="20" w:lineRule="atLeast"/>
        <w:rPr>
          <w:rFonts w:ascii="Arial" w:hAnsi="Arial" w:cs="Arial"/>
          <w:sz w:val="24"/>
          <w:szCs w:val="24"/>
        </w:rPr>
      </w:pPr>
    </w:p>
    <w:p w14:paraId="00F2C28B" w14:textId="77777777" w:rsidR="00C3175A" w:rsidRPr="00D320A6" w:rsidRDefault="00C3175A" w:rsidP="00BB583C">
      <w:pPr>
        <w:pStyle w:val="Heading2"/>
        <w:numPr>
          <w:ilvl w:val="1"/>
          <w:numId w:val="20"/>
        </w:numPr>
        <w:spacing w:before="0" w:line="20" w:lineRule="atLeast"/>
        <w:ind w:hanging="720"/>
        <w:rPr>
          <w:rFonts w:cs="Arial"/>
          <w:szCs w:val="24"/>
        </w:rPr>
      </w:pPr>
      <w:bookmarkStart w:id="81" w:name="_Toc137048699"/>
      <w:r w:rsidRPr="00D320A6">
        <w:rPr>
          <w:rFonts w:cs="Arial"/>
          <w:szCs w:val="24"/>
        </w:rPr>
        <w:t>Maintaining Continuous Quality Improvement</w:t>
      </w:r>
      <w:bookmarkEnd w:id="81"/>
    </w:p>
    <w:p w14:paraId="7C1E0BC9" w14:textId="77777777" w:rsidR="00C3175A" w:rsidRPr="00D320A6" w:rsidRDefault="00C3175A" w:rsidP="00C3175A">
      <w:pPr>
        <w:spacing w:after="0" w:line="20" w:lineRule="atLeast"/>
        <w:rPr>
          <w:rFonts w:ascii="Arial" w:hAnsi="Arial" w:cs="Arial"/>
          <w:sz w:val="24"/>
          <w:szCs w:val="24"/>
        </w:rPr>
      </w:pPr>
    </w:p>
    <w:p w14:paraId="27B70E31" w14:textId="77777777" w:rsidR="00C3175A" w:rsidRPr="00D320A6" w:rsidRDefault="00C3175A" w:rsidP="00BB583C">
      <w:pPr>
        <w:pStyle w:val="Heading3"/>
        <w:numPr>
          <w:ilvl w:val="2"/>
          <w:numId w:val="20"/>
        </w:numPr>
        <w:spacing w:before="0"/>
        <w:ind w:left="709"/>
      </w:pPr>
      <w:bookmarkStart w:id="82" w:name="_Toc137048700"/>
      <w:r w:rsidRPr="00D320A6">
        <w:t>Improving Seven Day Hospital Services</w:t>
      </w:r>
      <w:bookmarkEnd w:id="82"/>
    </w:p>
    <w:p w14:paraId="34A829AB" w14:textId="77777777" w:rsidR="00C3175A" w:rsidRPr="00D320A6" w:rsidRDefault="00C3175A" w:rsidP="00C3175A">
      <w:pPr>
        <w:spacing w:after="0" w:line="20" w:lineRule="atLeast"/>
        <w:rPr>
          <w:rFonts w:ascii="Arial" w:hAnsi="Arial" w:cs="Arial"/>
          <w:sz w:val="24"/>
          <w:szCs w:val="24"/>
        </w:rPr>
      </w:pPr>
    </w:p>
    <w:p w14:paraId="325363FB" w14:textId="77777777" w:rsidR="00C3175A" w:rsidRPr="00D320A6" w:rsidRDefault="3204B067" w:rsidP="7E1580B8">
      <w:pPr>
        <w:spacing w:after="0" w:line="20" w:lineRule="atLeast"/>
        <w:jc w:val="both"/>
        <w:rPr>
          <w:rFonts w:ascii="Arial" w:hAnsi="Arial" w:cs="Arial"/>
          <w:sz w:val="24"/>
          <w:szCs w:val="24"/>
        </w:rPr>
      </w:pPr>
      <w:r w:rsidRPr="7E1580B8">
        <w:rPr>
          <w:rFonts w:ascii="Arial" w:hAnsi="Arial" w:cs="Arial"/>
          <w:sz w:val="24"/>
          <w:szCs w:val="24"/>
        </w:rPr>
        <w:t>The Seven Day Services Programme was introduced in the NHS to improve outcomes for patients who are admitted to hospital as emergencies at weekends. The programme aims to '</w:t>
      </w:r>
      <w:r w:rsidRPr="7E1580B8">
        <w:rPr>
          <w:rFonts w:ascii="Arial" w:hAnsi="Arial" w:cs="Arial"/>
          <w:i/>
          <w:iCs/>
          <w:sz w:val="24"/>
          <w:szCs w:val="24"/>
        </w:rPr>
        <w:t xml:space="preserve">ensure patients admitted as an emergency receive high-quality consistent care, whatever day they enter </w:t>
      </w:r>
      <w:r w:rsidRPr="7E1580B8">
        <w:rPr>
          <w:rFonts w:ascii="Arial" w:hAnsi="Arial" w:cs="Arial"/>
          <w:sz w:val="24"/>
          <w:szCs w:val="24"/>
        </w:rPr>
        <w:t>hospital’</w:t>
      </w:r>
      <w:r w:rsidR="00C3175A" w:rsidRPr="7E1580B8">
        <w:rPr>
          <w:rStyle w:val="FootnoteReference"/>
          <w:rFonts w:ascii="Arial" w:hAnsi="Arial" w:cs="Arial"/>
          <w:sz w:val="24"/>
          <w:szCs w:val="24"/>
        </w:rPr>
        <w:footnoteReference w:id="4"/>
      </w:r>
      <w:r w:rsidRPr="7E1580B8">
        <w:rPr>
          <w:rFonts w:ascii="Arial" w:hAnsi="Arial" w:cs="Arial"/>
          <w:sz w:val="24"/>
          <w:szCs w:val="24"/>
        </w:rPr>
        <w:t>.</w:t>
      </w:r>
    </w:p>
    <w:p w14:paraId="0E98471A" w14:textId="5F9D683F" w:rsidR="7E1580B8" w:rsidRDefault="7E1580B8" w:rsidP="7E1580B8">
      <w:pPr>
        <w:spacing w:after="0" w:line="20" w:lineRule="atLeast"/>
        <w:jc w:val="both"/>
        <w:rPr>
          <w:rFonts w:ascii="Arial" w:hAnsi="Arial" w:cs="Arial"/>
          <w:sz w:val="24"/>
          <w:szCs w:val="24"/>
        </w:rPr>
      </w:pPr>
    </w:p>
    <w:p w14:paraId="442F6C60" w14:textId="77777777" w:rsidR="00C3175A" w:rsidRPr="00D320A6" w:rsidRDefault="00C3175A" w:rsidP="00C3175A">
      <w:pPr>
        <w:spacing w:after="0" w:line="20" w:lineRule="atLeast"/>
        <w:jc w:val="both"/>
        <w:rPr>
          <w:rFonts w:ascii="Arial" w:hAnsi="Arial" w:cs="Arial"/>
          <w:bCs/>
          <w:sz w:val="24"/>
          <w:szCs w:val="24"/>
        </w:rPr>
      </w:pPr>
      <w:r w:rsidRPr="00D320A6">
        <w:rPr>
          <w:rFonts w:ascii="Arial" w:hAnsi="Arial" w:cs="Arial"/>
          <w:bCs/>
          <w:sz w:val="24"/>
          <w:szCs w:val="24"/>
        </w:rPr>
        <w:t xml:space="preserve">In 2013, ten clinical standards were developed by the Seven Day Services Forum, in collaboration with the Academy of Medical Royal Colleges (AoMRC). These standards </w:t>
      </w:r>
      <w:r w:rsidRPr="00D320A6">
        <w:rPr>
          <w:rFonts w:ascii="Arial" w:hAnsi="Arial" w:cs="Arial"/>
          <w:color w:val="000000"/>
          <w:sz w:val="24"/>
          <w:szCs w:val="24"/>
          <w:shd w:val="clear" w:color="auto" w:fill="FFFFFF"/>
        </w:rPr>
        <w:t>define what seven-day services should achieve, no matter when or where patients are admitted, to</w:t>
      </w:r>
      <w:r w:rsidRPr="00D320A6">
        <w:rPr>
          <w:rFonts w:ascii="Arial" w:hAnsi="Arial" w:cs="Arial"/>
          <w:bCs/>
          <w:sz w:val="24"/>
          <w:szCs w:val="24"/>
        </w:rPr>
        <w:t xml:space="preserve"> end the variation in outcomes. Four of the ten clinical standards were identified as priority clinical standards, based upon the potential to positively affect patient outcomes – these are as follows:</w:t>
      </w:r>
    </w:p>
    <w:p w14:paraId="6A5D70B2" w14:textId="77777777" w:rsidR="00C3175A" w:rsidRPr="00D320A6" w:rsidRDefault="00C3175A" w:rsidP="00C3175A">
      <w:pPr>
        <w:spacing w:after="0" w:line="20" w:lineRule="atLeast"/>
        <w:jc w:val="both"/>
        <w:rPr>
          <w:rFonts w:ascii="Arial" w:hAnsi="Arial" w:cs="Arial"/>
          <w:bCs/>
          <w:sz w:val="24"/>
          <w:szCs w:val="24"/>
        </w:rPr>
      </w:pPr>
    </w:p>
    <w:p w14:paraId="1DB943FE" w14:textId="77777777" w:rsidR="00C3175A" w:rsidRPr="00D320A6" w:rsidRDefault="00C3175A" w:rsidP="00BB583C">
      <w:pPr>
        <w:pStyle w:val="ListParagraph"/>
        <w:numPr>
          <w:ilvl w:val="0"/>
          <w:numId w:val="24"/>
        </w:numPr>
        <w:spacing w:after="0" w:line="20" w:lineRule="atLeast"/>
        <w:rPr>
          <w:rFonts w:ascii="Arial" w:hAnsi="Arial" w:cs="Arial"/>
          <w:b/>
          <w:bCs/>
          <w:sz w:val="24"/>
          <w:szCs w:val="24"/>
        </w:rPr>
      </w:pPr>
      <w:r w:rsidRPr="00D320A6">
        <w:rPr>
          <w:rFonts w:ascii="Arial" w:hAnsi="Arial" w:cs="Arial"/>
          <w:b/>
          <w:bCs/>
          <w:sz w:val="24"/>
          <w:szCs w:val="24"/>
        </w:rPr>
        <w:t>Standard 2: Time to first consultant review</w:t>
      </w:r>
    </w:p>
    <w:p w14:paraId="67722D41" w14:textId="77777777" w:rsidR="00C3175A" w:rsidRPr="00D320A6" w:rsidRDefault="00C3175A" w:rsidP="00C3175A">
      <w:pPr>
        <w:pStyle w:val="ListParagraph"/>
        <w:spacing w:after="0" w:line="20" w:lineRule="atLeast"/>
        <w:rPr>
          <w:rFonts w:ascii="Arial" w:hAnsi="Arial" w:cs="Arial"/>
          <w:bCs/>
          <w:sz w:val="24"/>
          <w:szCs w:val="24"/>
        </w:rPr>
      </w:pPr>
      <w:r w:rsidRPr="00D320A6">
        <w:rPr>
          <w:rFonts w:ascii="Arial" w:hAnsi="Arial" w:cs="Arial"/>
          <w:bCs/>
          <w:sz w:val="24"/>
          <w:szCs w:val="24"/>
        </w:rPr>
        <w:lastRenderedPageBreak/>
        <w:t>All emergency admissions must be seen and have a thorough clinical assessment by a suitable consultant, as soon as possible, but at the latest within 14 hours from the time of admission to the hospital.</w:t>
      </w:r>
    </w:p>
    <w:p w14:paraId="223F097B" w14:textId="77777777" w:rsidR="00C3175A" w:rsidRPr="00D320A6" w:rsidRDefault="00C3175A" w:rsidP="00C3175A">
      <w:pPr>
        <w:pStyle w:val="ListParagraph"/>
        <w:spacing w:after="0" w:line="20" w:lineRule="atLeast"/>
        <w:rPr>
          <w:rFonts w:ascii="Arial" w:hAnsi="Arial" w:cs="Arial"/>
          <w:bCs/>
          <w:sz w:val="24"/>
          <w:szCs w:val="24"/>
        </w:rPr>
      </w:pPr>
    </w:p>
    <w:p w14:paraId="675B789E" w14:textId="77777777" w:rsidR="00C3175A" w:rsidRDefault="00C3175A" w:rsidP="00C3175A">
      <w:pPr>
        <w:pStyle w:val="ListParagraph"/>
        <w:spacing w:after="0" w:line="20" w:lineRule="atLeast"/>
        <w:rPr>
          <w:rFonts w:ascii="Arial" w:hAnsi="Arial" w:cs="Arial"/>
          <w:bCs/>
          <w:sz w:val="24"/>
          <w:szCs w:val="24"/>
        </w:rPr>
      </w:pPr>
      <w:r w:rsidRPr="00D320A6">
        <w:rPr>
          <w:rFonts w:ascii="Arial" w:hAnsi="Arial" w:cs="Arial"/>
          <w:bCs/>
          <w:sz w:val="24"/>
          <w:szCs w:val="24"/>
        </w:rPr>
        <w:t>RNOH has very few incoming emergency transfers but does accept emergency admissions for:</w:t>
      </w:r>
    </w:p>
    <w:p w14:paraId="3717ECEF" w14:textId="77777777" w:rsidR="00396DAD" w:rsidRPr="00D320A6" w:rsidRDefault="00396DAD" w:rsidP="00C3175A">
      <w:pPr>
        <w:pStyle w:val="ListParagraph"/>
        <w:spacing w:after="0" w:line="20" w:lineRule="atLeast"/>
        <w:rPr>
          <w:rFonts w:ascii="Arial" w:hAnsi="Arial" w:cs="Arial"/>
          <w:bCs/>
          <w:sz w:val="24"/>
          <w:szCs w:val="24"/>
        </w:rPr>
      </w:pPr>
    </w:p>
    <w:p w14:paraId="3B2F236F" w14:textId="77777777" w:rsidR="00C3175A" w:rsidRPr="00D320A6" w:rsidRDefault="00C3175A" w:rsidP="00BB583C">
      <w:pPr>
        <w:pStyle w:val="ListParagraph"/>
        <w:numPr>
          <w:ilvl w:val="0"/>
          <w:numId w:val="25"/>
        </w:numPr>
        <w:spacing w:after="0" w:line="20" w:lineRule="atLeast"/>
        <w:ind w:left="1134"/>
        <w:rPr>
          <w:rFonts w:ascii="Arial" w:hAnsi="Arial" w:cs="Arial"/>
          <w:bCs/>
          <w:sz w:val="24"/>
          <w:szCs w:val="24"/>
        </w:rPr>
      </w:pPr>
      <w:r w:rsidRPr="00D320A6">
        <w:rPr>
          <w:rFonts w:ascii="Arial" w:hAnsi="Arial" w:cs="Arial"/>
          <w:bCs/>
          <w:sz w:val="24"/>
          <w:szCs w:val="24"/>
        </w:rPr>
        <w:t>Spinal trauma</w:t>
      </w:r>
    </w:p>
    <w:p w14:paraId="1A6F3198" w14:textId="77777777" w:rsidR="00C3175A" w:rsidRPr="00D320A6" w:rsidRDefault="00C3175A" w:rsidP="00BB583C">
      <w:pPr>
        <w:pStyle w:val="ListParagraph"/>
        <w:numPr>
          <w:ilvl w:val="0"/>
          <w:numId w:val="25"/>
        </w:numPr>
        <w:spacing w:after="0" w:line="20" w:lineRule="atLeast"/>
        <w:ind w:left="1134"/>
        <w:rPr>
          <w:rFonts w:ascii="Arial" w:hAnsi="Arial" w:cs="Arial"/>
          <w:bCs/>
          <w:sz w:val="24"/>
          <w:szCs w:val="24"/>
        </w:rPr>
      </w:pPr>
      <w:r w:rsidRPr="00D320A6">
        <w:rPr>
          <w:rFonts w:ascii="Arial" w:hAnsi="Arial" w:cs="Arial"/>
          <w:bCs/>
          <w:sz w:val="24"/>
          <w:szCs w:val="24"/>
        </w:rPr>
        <w:t>Spinal Infection</w:t>
      </w:r>
    </w:p>
    <w:p w14:paraId="36CE46A5" w14:textId="77777777" w:rsidR="00C3175A" w:rsidRPr="00D320A6" w:rsidRDefault="00C3175A" w:rsidP="00BB583C">
      <w:pPr>
        <w:pStyle w:val="ListParagraph"/>
        <w:numPr>
          <w:ilvl w:val="0"/>
          <w:numId w:val="25"/>
        </w:numPr>
        <w:spacing w:after="0" w:line="20" w:lineRule="atLeast"/>
        <w:ind w:left="1134"/>
        <w:rPr>
          <w:rFonts w:ascii="Arial" w:hAnsi="Arial" w:cs="Arial"/>
          <w:bCs/>
          <w:sz w:val="24"/>
          <w:szCs w:val="24"/>
        </w:rPr>
      </w:pPr>
      <w:r w:rsidRPr="00D320A6">
        <w:rPr>
          <w:rFonts w:ascii="Arial" w:hAnsi="Arial" w:cs="Arial"/>
          <w:bCs/>
          <w:sz w:val="24"/>
          <w:szCs w:val="24"/>
        </w:rPr>
        <w:t>Metastatic Spinal cord compression</w:t>
      </w:r>
    </w:p>
    <w:p w14:paraId="22790B26" w14:textId="77777777" w:rsidR="00C3175A" w:rsidRPr="00D320A6" w:rsidRDefault="00C3175A" w:rsidP="00BB583C">
      <w:pPr>
        <w:pStyle w:val="ListParagraph"/>
        <w:numPr>
          <w:ilvl w:val="0"/>
          <w:numId w:val="25"/>
        </w:numPr>
        <w:spacing w:after="0" w:line="20" w:lineRule="atLeast"/>
        <w:ind w:left="1134"/>
        <w:rPr>
          <w:rFonts w:ascii="Arial" w:hAnsi="Arial" w:cs="Arial"/>
          <w:bCs/>
          <w:sz w:val="24"/>
          <w:szCs w:val="24"/>
        </w:rPr>
      </w:pPr>
      <w:r w:rsidRPr="00D320A6">
        <w:rPr>
          <w:rFonts w:ascii="Arial" w:hAnsi="Arial" w:cs="Arial"/>
          <w:bCs/>
          <w:sz w:val="24"/>
          <w:szCs w:val="24"/>
        </w:rPr>
        <w:t>Admissions from the outpatient clinic</w:t>
      </w:r>
    </w:p>
    <w:p w14:paraId="18AD772A" w14:textId="77777777" w:rsidR="00C3175A" w:rsidRPr="00D320A6" w:rsidRDefault="00C3175A" w:rsidP="00BB583C">
      <w:pPr>
        <w:pStyle w:val="ListParagraph"/>
        <w:numPr>
          <w:ilvl w:val="0"/>
          <w:numId w:val="25"/>
        </w:numPr>
        <w:spacing w:after="0" w:line="20" w:lineRule="atLeast"/>
        <w:ind w:left="1134"/>
        <w:rPr>
          <w:rFonts w:ascii="Arial" w:hAnsi="Arial" w:cs="Arial"/>
          <w:bCs/>
          <w:sz w:val="24"/>
          <w:szCs w:val="24"/>
        </w:rPr>
      </w:pPr>
      <w:r w:rsidRPr="00D320A6">
        <w:rPr>
          <w:rFonts w:ascii="Arial" w:hAnsi="Arial" w:cs="Arial"/>
          <w:bCs/>
          <w:sz w:val="24"/>
          <w:szCs w:val="24"/>
        </w:rPr>
        <w:t>Urgent inter-hospital transfers</w:t>
      </w:r>
    </w:p>
    <w:p w14:paraId="51C14F3D" w14:textId="77777777" w:rsidR="00C3175A" w:rsidRPr="00D320A6" w:rsidRDefault="00C3175A" w:rsidP="00C3175A">
      <w:pPr>
        <w:pStyle w:val="ListParagraph"/>
        <w:spacing w:after="0" w:line="20" w:lineRule="atLeast"/>
        <w:rPr>
          <w:rFonts w:ascii="Arial" w:hAnsi="Arial" w:cs="Arial"/>
          <w:bCs/>
          <w:sz w:val="24"/>
          <w:szCs w:val="24"/>
        </w:rPr>
      </w:pPr>
    </w:p>
    <w:p w14:paraId="0009ADDB" w14:textId="77777777" w:rsidR="00C3175A" w:rsidRPr="00D320A6" w:rsidRDefault="3204B067" w:rsidP="7E1580B8">
      <w:pPr>
        <w:pStyle w:val="ListParagraph"/>
        <w:spacing w:after="0" w:line="20" w:lineRule="atLeast"/>
        <w:rPr>
          <w:rFonts w:ascii="Arial" w:hAnsi="Arial" w:cs="Arial"/>
          <w:sz w:val="24"/>
          <w:szCs w:val="24"/>
        </w:rPr>
      </w:pPr>
      <w:r w:rsidRPr="7E1580B8">
        <w:rPr>
          <w:rFonts w:ascii="Arial" w:hAnsi="Arial" w:cs="Arial"/>
          <w:sz w:val="24"/>
          <w:szCs w:val="24"/>
        </w:rPr>
        <w:t>All emergency admissions are accepted/transferred to RNOH under the care of a named consultant. The admitting consultant and ITU - site/outreach team, carry out a thorough risk assessment.</w:t>
      </w:r>
    </w:p>
    <w:p w14:paraId="369DF5B1" w14:textId="6304F848" w:rsidR="7E1580B8" w:rsidRDefault="7E1580B8" w:rsidP="7E1580B8">
      <w:pPr>
        <w:pStyle w:val="ListParagraph"/>
        <w:spacing w:after="0" w:line="20" w:lineRule="atLeast"/>
        <w:rPr>
          <w:rFonts w:ascii="Arial" w:hAnsi="Arial" w:cs="Arial"/>
          <w:sz w:val="24"/>
          <w:szCs w:val="24"/>
        </w:rPr>
      </w:pPr>
    </w:p>
    <w:p w14:paraId="194F1F7C" w14:textId="6A326EFB" w:rsidR="00663F0E" w:rsidRDefault="0CF10E1F" w:rsidP="00663F0E">
      <w:pPr>
        <w:pStyle w:val="ListParagraph"/>
        <w:spacing w:after="0" w:line="259" w:lineRule="auto"/>
        <w:ind w:left="0"/>
        <w:jc w:val="left"/>
        <w:rPr>
          <w:rFonts w:ascii="Arial" w:hAnsi="Arial" w:cs="Arial"/>
          <w:sz w:val="24"/>
          <w:szCs w:val="24"/>
        </w:rPr>
      </w:pPr>
      <w:r w:rsidRPr="00663F0E">
        <w:rPr>
          <w:rFonts w:ascii="Arial" w:hAnsi="Arial" w:cs="Arial"/>
          <w:sz w:val="24"/>
          <w:szCs w:val="24"/>
        </w:rPr>
        <w:t xml:space="preserve">RNOH has a 24/7 </w:t>
      </w:r>
      <w:r w:rsidR="4CBF8F1F" w:rsidRPr="00663F0E">
        <w:rPr>
          <w:rFonts w:ascii="Arial" w:hAnsi="Arial" w:cs="Arial"/>
          <w:sz w:val="24"/>
          <w:szCs w:val="24"/>
        </w:rPr>
        <w:t>c</w:t>
      </w:r>
      <w:r w:rsidRPr="00663F0E">
        <w:rPr>
          <w:rFonts w:ascii="Arial" w:hAnsi="Arial" w:cs="Arial"/>
          <w:sz w:val="24"/>
          <w:szCs w:val="24"/>
        </w:rPr>
        <w:t xml:space="preserve">onsultant on call for ITU (both </w:t>
      </w:r>
      <w:r w:rsidR="4CBF8F1F" w:rsidRPr="00663F0E">
        <w:rPr>
          <w:rFonts w:ascii="Arial" w:hAnsi="Arial" w:cs="Arial"/>
          <w:sz w:val="24"/>
          <w:szCs w:val="24"/>
        </w:rPr>
        <w:t>a</w:t>
      </w:r>
      <w:r w:rsidRPr="00663F0E">
        <w:rPr>
          <w:rFonts w:ascii="Arial" w:hAnsi="Arial" w:cs="Arial"/>
          <w:sz w:val="24"/>
          <w:szCs w:val="24"/>
        </w:rPr>
        <w:t xml:space="preserve">dults and </w:t>
      </w:r>
      <w:r w:rsidR="4CBF8F1F" w:rsidRPr="00663F0E">
        <w:rPr>
          <w:rFonts w:ascii="Arial" w:hAnsi="Arial" w:cs="Arial"/>
          <w:sz w:val="24"/>
          <w:szCs w:val="24"/>
        </w:rPr>
        <w:t>c</w:t>
      </w:r>
      <w:r w:rsidRPr="00663F0E">
        <w:rPr>
          <w:rFonts w:ascii="Arial" w:hAnsi="Arial" w:cs="Arial"/>
          <w:sz w:val="24"/>
          <w:szCs w:val="24"/>
        </w:rPr>
        <w:t xml:space="preserve">hildren) with the provision </w:t>
      </w:r>
      <w:r w:rsidR="3B4BACBB" w:rsidRPr="00663F0E">
        <w:rPr>
          <w:rFonts w:ascii="Arial" w:hAnsi="Arial" w:cs="Arial"/>
          <w:sz w:val="24"/>
          <w:szCs w:val="24"/>
        </w:rPr>
        <w:t xml:space="preserve">for a patient to be seen by a consultant within 14 hours. </w:t>
      </w:r>
      <w:r w:rsidR="5C7EC83F" w:rsidRPr="00663F0E">
        <w:rPr>
          <w:rFonts w:ascii="Arial" w:hAnsi="Arial" w:cs="Arial"/>
          <w:sz w:val="24"/>
          <w:szCs w:val="24"/>
        </w:rPr>
        <w:t>Critically unwell inpatients are triaged for emergency admission to on-site HDU/ITU</w:t>
      </w:r>
      <w:r w:rsidR="00663F0E">
        <w:rPr>
          <w:rFonts w:ascii="Arial" w:hAnsi="Arial" w:cs="Arial"/>
          <w:sz w:val="24"/>
          <w:szCs w:val="24"/>
        </w:rPr>
        <w:t xml:space="preserve"> </w:t>
      </w:r>
      <w:r w:rsidR="00663F0E" w:rsidRPr="00663F0E">
        <w:rPr>
          <w:rFonts w:ascii="Arial" w:hAnsi="Arial" w:cs="Arial"/>
          <w:sz w:val="24"/>
          <w:szCs w:val="24"/>
        </w:rPr>
        <w:t xml:space="preserve">or transferred to another ITU or specialist centre if clinically indicated. </w:t>
      </w:r>
    </w:p>
    <w:p w14:paraId="7C902677" w14:textId="52EE2EF7" w:rsidR="00C3175A" w:rsidRPr="00D320A6" w:rsidRDefault="00C3175A" w:rsidP="00663F0E">
      <w:pPr>
        <w:pStyle w:val="ListParagraph"/>
        <w:spacing w:after="0" w:line="259" w:lineRule="auto"/>
        <w:ind w:left="0"/>
        <w:jc w:val="left"/>
        <w:rPr>
          <w:rFonts w:ascii="Arial" w:hAnsi="Arial" w:cs="Arial"/>
          <w:bCs/>
          <w:sz w:val="24"/>
          <w:szCs w:val="24"/>
        </w:rPr>
      </w:pPr>
    </w:p>
    <w:p w14:paraId="412095BD" w14:textId="77777777" w:rsidR="00C3175A" w:rsidRDefault="00C3175A" w:rsidP="00BB583C">
      <w:pPr>
        <w:pStyle w:val="ListParagraph"/>
        <w:numPr>
          <w:ilvl w:val="0"/>
          <w:numId w:val="24"/>
        </w:numPr>
        <w:spacing w:after="0" w:line="20" w:lineRule="atLeast"/>
        <w:rPr>
          <w:rFonts w:ascii="Arial" w:hAnsi="Arial" w:cs="Arial"/>
          <w:b/>
          <w:bCs/>
          <w:sz w:val="24"/>
          <w:szCs w:val="24"/>
        </w:rPr>
      </w:pPr>
      <w:r w:rsidRPr="00D320A6">
        <w:rPr>
          <w:rFonts w:ascii="Arial" w:hAnsi="Arial" w:cs="Arial"/>
          <w:b/>
          <w:bCs/>
          <w:sz w:val="24"/>
          <w:szCs w:val="24"/>
        </w:rPr>
        <w:t>Standard 5: Access to diagnostic tests</w:t>
      </w:r>
    </w:p>
    <w:p w14:paraId="3159D8DB" w14:textId="77777777" w:rsidR="00396DAD" w:rsidRPr="00D320A6" w:rsidRDefault="00396DAD" w:rsidP="00396DAD">
      <w:pPr>
        <w:pStyle w:val="ListParagraph"/>
        <w:spacing w:after="0" w:line="20" w:lineRule="atLeast"/>
        <w:rPr>
          <w:rFonts w:ascii="Arial" w:hAnsi="Arial" w:cs="Arial"/>
          <w:b/>
          <w:bCs/>
          <w:sz w:val="24"/>
          <w:szCs w:val="24"/>
        </w:rPr>
      </w:pPr>
    </w:p>
    <w:p w14:paraId="1A1D5AB0" w14:textId="77777777" w:rsidR="00C3175A" w:rsidRDefault="00C3175A" w:rsidP="00C3175A">
      <w:pPr>
        <w:pStyle w:val="ListParagraph"/>
        <w:spacing w:after="0" w:line="20" w:lineRule="atLeast"/>
        <w:rPr>
          <w:rFonts w:ascii="Arial" w:hAnsi="Arial" w:cs="Arial"/>
          <w:sz w:val="24"/>
          <w:szCs w:val="24"/>
        </w:rPr>
      </w:pPr>
      <w:r w:rsidRPr="00D320A6">
        <w:rPr>
          <w:rFonts w:ascii="Arial" w:hAnsi="Arial" w:cs="Arial"/>
          <w:bCs/>
          <w:sz w:val="24"/>
          <w:szCs w:val="24"/>
        </w:rPr>
        <w:t xml:space="preserve">Hospital inpatients must have scheduled seven-day access to diagnostic services, typically ultrasound, computerised tomography (CT), magnetic resonance imaging (MRI), echocardiography, endoscopy and microbiology. </w:t>
      </w:r>
      <w:r w:rsidRPr="00D320A6">
        <w:rPr>
          <w:rFonts w:ascii="Arial" w:hAnsi="Arial" w:cs="Arial"/>
          <w:sz w:val="24"/>
          <w:szCs w:val="24"/>
        </w:rPr>
        <w:t xml:space="preserve">Consultant-directed diagnostic tests and completed reporting will be available seven days a week: </w:t>
      </w:r>
    </w:p>
    <w:p w14:paraId="6CD7ED99" w14:textId="77777777" w:rsidR="00303958" w:rsidRPr="00D320A6" w:rsidRDefault="00303958" w:rsidP="00C3175A">
      <w:pPr>
        <w:pStyle w:val="ListParagraph"/>
        <w:spacing w:after="0" w:line="20" w:lineRule="atLeast"/>
        <w:rPr>
          <w:rFonts w:ascii="Arial" w:hAnsi="Arial" w:cs="Arial"/>
          <w:sz w:val="24"/>
          <w:szCs w:val="24"/>
        </w:rPr>
      </w:pPr>
    </w:p>
    <w:p w14:paraId="732CE268" w14:textId="77777777" w:rsidR="00C3175A" w:rsidRPr="00D320A6" w:rsidRDefault="00C3175A" w:rsidP="00BB583C">
      <w:pPr>
        <w:pStyle w:val="ListParagraph"/>
        <w:numPr>
          <w:ilvl w:val="0"/>
          <w:numId w:val="26"/>
        </w:numPr>
        <w:spacing w:after="0" w:line="20" w:lineRule="atLeast"/>
        <w:ind w:left="1134"/>
        <w:rPr>
          <w:rFonts w:ascii="Arial" w:hAnsi="Arial" w:cs="Arial"/>
          <w:sz w:val="24"/>
          <w:szCs w:val="24"/>
        </w:rPr>
      </w:pPr>
      <w:r w:rsidRPr="00D320A6">
        <w:rPr>
          <w:rFonts w:ascii="Arial" w:hAnsi="Arial" w:cs="Arial"/>
          <w:sz w:val="24"/>
          <w:szCs w:val="24"/>
        </w:rPr>
        <w:t>Within 1 hour for critical patients</w:t>
      </w:r>
    </w:p>
    <w:p w14:paraId="1BF6B322" w14:textId="77777777" w:rsidR="00C3175A" w:rsidRPr="00D320A6" w:rsidRDefault="00C3175A" w:rsidP="00BB583C">
      <w:pPr>
        <w:pStyle w:val="ListParagraph"/>
        <w:numPr>
          <w:ilvl w:val="0"/>
          <w:numId w:val="26"/>
        </w:numPr>
        <w:spacing w:after="0" w:line="20" w:lineRule="atLeast"/>
        <w:ind w:left="1134"/>
        <w:rPr>
          <w:rFonts w:ascii="Arial" w:hAnsi="Arial" w:cs="Arial"/>
          <w:sz w:val="24"/>
          <w:szCs w:val="24"/>
        </w:rPr>
      </w:pPr>
      <w:r w:rsidRPr="00D320A6">
        <w:rPr>
          <w:rFonts w:ascii="Arial" w:hAnsi="Arial" w:cs="Arial"/>
          <w:sz w:val="24"/>
          <w:szCs w:val="24"/>
        </w:rPr>
        <w:t>Within 12 hours for urgent patients</w:t>
      </w:r>
    </w:p>
    <w:p w14:paraId="6242E2DC" w14:textId="77777777" w:rsidR="00C3175A" w:rsidRPr="00D320A6" w:rsidRDefault="00C3175A" w:rsidP="00BB583C">
      <w:pPr>
        <w:pStyle w:val="ListParagraph"/>
        <w:numPr>
          <w:ilvl w:val="0"/>
          <w:numId w:val="26"/>
        </w:numPr>
        <w:spacing w:after="0" w:line="20" w:lineRule="atLeast"/>
        <w:ind w:left="1134"/>
        <w:rPr>
          <w:rFonts w:ascii="Arial" w:hAnsi="Arial" w:cs="Arial"/>
          <w:sz w:val="24"/>
          <w:szCs w:val="24"/>
        </w:rPr>
      </w:pPr>
      <w:r w:rsidRPr="00D320A6">
        <w:rPr>
          <w:rFonts w:ascii="Arial" w:hAnsi="Arial" w:cs="Arial"/>
          <w:sz w:val="24"/>
          <w:szCs w:val="24"/>
        </w:rPr>
        <w:t>Within 24 hours for non-urgent patients</w:t>
      </w:r>
    </w:p>
    <w:p w14:paraId="3B060503" w14:textId="77777777" w:rsidR="00C3175A" w:rsidRPr="00D320A6" w:rsidRDefault="00C3175A" w:rsidP="00C3175A">
      <w:pPr>
        <w:pStyle w:val="ListParagraph"/>
        <w:spacing w:after="0" w:line="20" w:lineRule="atLeast"/>
        <w:rPr>
          <w:rFonts w:ascii="Arial" w:hAnsi="Arial" w:cs="Arial"/>
          <w:sz w:val="24"/>
          <w:szCs w:val="24"/>
        </w:rPr>
      </w:pPr>
    </w:p>
    <w:p w14:paraId="70FB1DED" w14:textId="6DE8A350" w:rsidR="00C3175A" w:rsidRPr="00D320A6" w:rsidRDefault="7BE41E2A" w:rsidP="00C3175A">
      <w:pPr>
        <w:pStyle w:val="ListParagraph"/>
        <w:spacing w:after="0" w:line="20" w:lineRule="atLeast"/>
        <w:rPr>
          <w:rFonts w:ascii="Arial" w:hAnsi="Arial" w:cs="Arial"/>
          <w:sz w:val="24"/>
          <w:szCs w:val="24"/>
        </w:rPr>
      </w:pPr>
      <w:r w:rsidRPr="4631105C">
        <w:rPr>
          <w:rFonts w:ascii="Arial" w:hAnsi="Arial" w:cs="Arial"/>
          <w:sz w:val="24"/>
          <w:szCs w:val="24"/>
        </w:rPr>
        <w:t>RNOH currently offers 24/7 access to the following consultant directed MSK diagnostic imaging services</w:t>
      </w:r>
      <w:r w:rsidR="117B3AA1" w:rsidRPr="4631105C">
        <w:rPr>
          <w:rFonts w:ascii="Arial" w:hAnsi="Arial" w:cs="Arial"/>
          <w:sz w:val="24"/>
          <w:szCs w:val="24"/>
        </w:rPr>
        <w:t>:</w:t>
      </w:r>
      <w:r w:rsidRPr="4631105C">
        <w:rPr>
          <w:rFonts w:ascii="Arial" w:hAnsi="Arial" w:cs="Arial"/>
          <w:sz w:val="24"/>
          <w:szCs w:val="24"/>
        </w:rPr>
        <w:t xml:space="preserve"> Ultrasound, CT, MRI and urgent interventional procedures under imaging guidance. This arrangement is supported by </w:t>
      </w:r>
      <w:r w:rsidR="00FD5740">
        <w:rPr>
          <w:rFonts w:ascii="Arial" w:hAnsi="Arial" w:cs="Arial"/>
          <w:sz w:val="24"/>
          <w:szCs w:val="24"/>
        </w:rPr>
        <w:t>a</w:t>
      </w:r>
      <w:r w:rsidR="47F35832" w:rsidRPr="4631105C">
        <w:rPr>
          <w:rFonts w:ascii="Arial" w:hAnsi="Arial" w:cs="Arial"/>
          <w:sz w:val="24"/>
          <w:szCs w:val="24"/>
        </w:rPr>
        <w:t xml:space="preserve"> </w:t>
      </w:r>
      <w:r w:rsidRPr="4631105C">
        <w:rPr>
          <w:rFonts w:ascii="Arial" w:hAnsi="Arial" w:cs="Arial"/>
          <w:sz w:val="24"/>
          <w:szCs w:val="24"/>
        </w:rPr>
        <w:t>24/7 radiographer cover. A Consultant Radiologist is on call 24/7 and accessible through the switchboard.</w:t>
      </w:r>
    </w:p>
    <w:p w14:paraId="6CB80521" w14:textId="77777777" w:rsidR="00C3175A" w:rsidRPr="00D320A6" w:rsidRDefault="00C3175A" w:rsidP="00C3175A">
      <w:pPr>
        <w:pStyle w:val="ListParagraph"/>
        <w:spacing w:after="0" w:line="20" w:lineRule="atLeast"/>
        <w:rPr>
          <w:rFonts w:ascii="Arial" w:hAnsi="Arial" w:cs="Arial"/>
          <w:sz w:val="24"/>
          <w:szCs w:val="24"/>
        </w:rPr>
      </w:pPr>
    </w:p>
    <w:p w14:paraId="6AA9C2E3" w14:textId="77777777" w:rsidR="00C3175A" w:rsidRPr="00D320A6" w:rsidRDefault="00C3175A" w:rsidP="00C3175A">
      <w:pPr>
        <w:pStyle w:val="ListParagraph"/>
        <w:spacing w:after="0" w:line="20" w:lineRule="atLeast"/>
        <w:rPr>
          <w:rFonts w:ascii="Arial" w:hAnsi="Arial" w:cs="Arial"/>
          <w:sz w:val="24"/>
          <w:szCs w:val="24"/>
        </w:rPr>
      </w:pPr>
      <w:r w:rsidRPr="00D320A6">
        <w:rPr>
          <w:rFonts w:ascii="Arial" w:hAnsi="Arial" w:cs="Arial"/>
          <w:sz w:val="24"/>
          <w:szCs w:val="24"/>
        </w:rPr>
        <w:t>Urgent Non MSK scans/ opinions are currently reported via outsourcing to external companies. Microbiology and Echocardiography are provided via the Royal Free Hospital and are a 24/7 service.</w:t>
      </w:r>
    </w:p>
    <w:p w14:paraId="0DA68111" w14:textId="77777777" w:rsidR="00C3175A" w:rsidRPr="00D320A6" w:rsidRDefault="00C3175A" w:rsidP="00C3175A">
      <w:pPr>
        <w:pStyle w:val="ListParagraph"/>
        <w:spacing w:after="0" w:line="20" w:lineRule="atLeast"/>
        <w:rPr>
          <w:rFonts w:ascii="Arial" w:hAnsi="Arial" w:cs="Arial"/>
          <w:sz w:val="24"/>
          <w:szCs w:val="24"/>
        </w:rPr>
      </w:pPr>
    </w:p>
    <w:p w14:paraId="47B233A8" w14:textId="77777777" w:rsidR="00C3175A" w:rsidRPr="00396DAD" w:rsidRDefault="00C3175A" w:rsidP="00BB583C">
      <w:pPr>
        <w:pStyle w:val="ListParagraph"/>
        <w:numPr>
          <w:ilvl w:val="0"/>
          <w:numId w:val="24"/>
        </w:numPr>
        <w:spacing w:after="0" w:line="20" w:lineRule="atLeast"/>
        <w:rPr>
          <w:rFonts w:ascii="Arial" w:hAnsi="Arial" w:cs="Arial"/>
          <w:bCs/>
          <w:sz w:val="24"/>
          <w:szCs w:val="24"/>
        </w:rPr>
      </w:pPr>
      <w:r w:rsidRPr="00D320A6">
        <w:rPr>
          <w:rFonts w:ascii="Arial" w:hAnsi="Arial" w:cs="Arial"/>
          <w:b/>
          <w:bCs/>
          <w:sz w:val="24"/>
          <w:szCs w:val="24"/>
        </w:rPr>
        <w:t>Standard 6: Access to consultant-directed interventions</w:t>
      </w:r>
    </w:p>
    <w:p w14:paraId="7E9EEBA5" w14:textId="77777777" w:rsidR="00396DAD" w:rsidRPr="00D320A6" w:rsidRDefault="00396DAD" w:rsidP="00396DAD">
      <w:pPr>
        <w:pStyle w:val="ListParagraph"/>
        <w:spacing w:after="0" w:line="20" w:lineRule="atLeast"/>
        <w:rPr>
          <w:rFonts w:ascii="Arial" w:hAnsi="Arial" w:cs="Arial"/>
          <w:bCs/>
          <w:sz w:val="24"/>
          <w:szCs w:val="24"/>
        </w:rPr>
      </w:pPr>
    </w:p>
    <w:p w14:paraId="1A747CA4" w14:textId="77777777" w:rsidR="00C3175A" w:rsidRPr="00D320A6" w:rsidRDefault="00C3175A" w:rsidP="00C3175A">
      <w:pPr>
        <w:pStyle w:val="ListParagraph"/>
        <w:spacing w:after="0" w:line="20" w:lineRule="atLeast"/>
        <w:rPr>
          <w:rFonts w:ascii="Arial" w:hAnsi="Arial" w:cs="Arial"/>
          <w:bCs/>
          <w:sz w:val="24"/>
          <w:szCs w:val="24"/>
        </w:rPr>
      </w:pPr>
      <w:r w:rsidRPr="00D320A6">
        <w:rPr>
          <w:rFonts w:ascii="Arial" w:hAnsi="Arial" w:cs="Arial"/>
          <w:bCs/>
          <w:sz w:val="24"/>
          <w:szCs w:val="24"/>
        </w:rPr>
        <w:t xml:space="preserve">Hospital inpatients must have timely 24-hour / seven days a week access to key consultant-directed interventions that meet the relevant speciality </w:t>
      </w:r>
      <w:r w:rsidR="00115D2C" w:rsidRPr="00D320A6">
        <w:rPr>
          <w:rFonts w:ascii="Arial" w:hAnsi="Arial" w:cs="Arial"/>
          <w:bCs/>
          <w:sz w:val="24"/>
          <w:szCs w:val="24"/>
        </w:rPr>
        <w:t>guidelines,</w:t>
      </w:r>
      <w:r w:rsidRPr="00D320A6">
        <w:rPr>
          <w:rFonts w:ascii="Arial" w:hAnsi="Arial" w:cs="Arial"/>
          <w:bCs/>
          <w:sz w:val="24"/>
          <w:szCs w:val="24"/>
        </w:rPr>
        <w:t xml:space="preserve"> either on-site or through formally agreed networked arrangements with clear written protocols.</w:t>
      </w:r>
    </w:p>
    <w:p w14:paraId="01DE536F" w14:textId="77777777" w:rsidR="00C3175A" w:rsidRPr="00D320A6" w:rsidRDefault="00C3175A" w:rsidP="00C3175A">
      <w:pPr>
        <w:pStyle w:val="ListParagraph"/>
        <w:spacing w:after="0" w:line="20" w:lineRule="atLeast"/>
        <w:rPr>
          <w:rFonts w:ascii="Arial" w:hAnsi="Arial" w:cs="Arial"/>
          <w:bCs/>
          <w:sz w:val="24"/>
          <w:szCs w:val="24"/>
        </w:rPr>
      </w:pPr>
    </w:p>
    <w:p w14:paraId="4933711C" w14:textId="77777777" w:rsidR="00C3175A" w:rsidRPr="00D320A6" w:rsidRDefault="00C3175A" w:rsidP="00C3175A">
      <w:pPr>
        <w:pStyle w:val="ListParagraph"/>
        <w:spacing w:after="0" w:line="20" w:lineRule="atLeast"/>
        <w:rPr>
          <w:rFonts w:ascii="Arial" w:hAnsi="Arial" w:cs="Arial"/>
          <w:bCs/>
          <w:sz w:val="24"/>
          <w:szCs w:val="24"/>
        </w:rPr>
      </w:pPr>
      <w:r w:rsidRPr="00D320A6">
        <w:rPr>
          <w:rFonts w:ascii="Arial" w:hAnsi="Arial" w:cs="Arial"/>
          <w:bCs/>
          <w:sz w:val="24"/>
          <w:szCs w:val="24"/>
        </w:rPr>
        <w:t>RNOH is a tertiary, primarily elective, orthopaedic centre. We have on-site provision for the emergency services required regularly. RNOH maintains several formal service level agreements with outside providers for services where we require a regular on-site component or where the provision of services differs from the provider’s usual referral pathway.</w:t>
      </w:r>
    </w:p>
    <w:p w14:paraId="55872A52" w14:textId="77777777" w:rsidR="00C3175A" w:rsidRPr="00D320A6" w:rsidRDefault="00C3175A" w:rsidP="00C3175A">
      <w:pPr>
        <w:pStyle w:val="ListParagraph"/>
        <w:spacing w:after="0" w:line="20" w:lineRule="atLeast"/>
        <w:rPr>
          <w:rFonts w:ascii="Arial" w:hAnsi="Arial" w:cs="Arial"/>
          <w:bCs/>
          <w:sz w:val="24"/>
          <w:szCs w:val="24"/>
        </w:rPr>
      </w:pPr>
    </w:p>
    <w:p w14:paraId="3D6F72E4" w14:textId="77777777" w:rsidR="00C3175A" w:rsidRPr="00D320A6" w:rsidRDefault="00C3175A" w:rsidP="00C3175A">
      <w:pPr>
        <w:pStyle w:val="ListParagraph"/>
        <w:spacing w:after="0" w:line="20" w:lineRule="atLeast"/>
        <w:rPr>
          <w:rFonts w:ascii="Arial" w:hAnsi="Arial" w:cs="Arial"/>
          <w:bCs/>
          <w:sz w:val="24"/>
          <w:szCs w:val="24"/>
        </w:rPr>
      </w:pPr>
      <w:r w:rsidRPr="00D320A6">
        <w:rPr>
          <w:rFonts w:ascii="Arial" w:hAnsi="Arial" w:cs="Arial"/>
          <w:bCs/>
          <w:sz w:val="24"/>
          <w:szCs w:val="24"/>
        </w:rPr>
        <w:t>We continue to review our outside provider contractual arrangements and have a dedicated working group that proactively reviews our supplementary clinical services to continuously improve the governance framework around the services we formally contract. The Supplementary Clinical Services Governance Group also works to improve access to outside medical services for all staff by defining preferred providers and routes of escalation for commonly required services.</w:t>
      </w:r>
    </w:p>
    <w:p w14:paraId="77976C44" w14:textId="77777777" w:rsidR="00C3175A" w:rsidRPr="00D320A6" w:rsidRDefault="00C3175A" w:rsidP="00C3175A">
      <w:pPr>
        <w:pStyle w:val="ListParagraph"/>
        <w:spacing w:after="0" w:line="20" w:lineRule="atLeast"/>
        <w:rPr>
          <w:rFonts w:ascii="Arial" w:hAnsi="Arial" w:cs="Arial"/>
          <w:bCs/>
          <w:sz w:val="24"/>
          <w:szCs w:val="24"/>
        </w:rPr>
      </w:pPr>
    </w:p>
    <w:p w14:paraId="07216BEF" w14:textId="77777777" w:rsidR="00C3175A" w:rsidRPr="00396DAD" w:rsidRDefault="00C3175A" w:rsidP="00BB583C">
      <w:pPr>
        <w:pStyle w:val="ListParagraph"/>
        <w:numPr>
          <w:ilvl w:val="0"/>
          <w:numId w:val="24"/>
        </w:numPr>
        <w:spacing w:after="0" w:line="20" w:lineRule="atLeast"/>
        <w:rPr>
          <w:rFonts w:ascii="Arial" w:hAnsi="Arial" w:cs="Arial"/>
          <w:bCs/>
          <w:sz w:val="24"/>
          <w:szCs w:val="24"/>
        </w:rPr>
      </w:pPr>
      <w:r w:rsidRPr="00D320A6">
        <w:rPr>
          <w:rFonts w:ascii="Arial" w:hAnsi="Arial" w:cs="Arial"/>
          <w:b/>
          <w:bCs/>
          <w:sz w:val="24"/>
          <w:szCs w:val="24"/>
        </w:rPr>
        <w:t>Standard 8: Ongoing review by a consultant twice daily if high dependency patients, daily for others</w:t>
      </w:r>
    </w:p>
    <w:p w14:paraId="244F5620" w14:textId="77777777" w:rsidR="00396DAD" w:rsidRPr="00D320A6" w:rsidRDefault="00396DAD" w:rsidP="00396DAD">
      <w:pPr>
        <w:pStyle w:val="ListParagraph"/>
        <w:spacing w:after="0" w:line="20" w:lineRule="atLeast"/>
        <w:rPr>
          <w:rFonts w:ascii="Arial" w:hAnsi="Arial" w:cs="Arial"/>
          <w:bCs/>
          <w:sz w:val="24"/>
          <w:szCs w:val="24"/>
        </w:rPr>
      </w:pPr>
    </w:p>
    <w:p w14:paraId="283673C9" w14:textId="77777777" w:rsidR="00C3175A" w:rsidRPr="00D320A6" w:rsidRDefault="00C3175A" w:rsidP="00C3175A">
      <w:pPr>
        <w:pStyle w:val="ListParagraph"/>
        <w:spacing w:after="0" w:line="20" w:lineRule="atLeast"/>
        <w:rPr>
          <w:rFonts w:ascii="Arial" w:hAnsi="Arial" w:cs="Arial"/>
          <w:bCs/>
          <w:sz w:val="24"/>
          <w:szCs w:val="24"/>
        </w:rPr>
      </w:pPr>
      <w:r w:rsidRPr="00D320A6">
        <w:rPr>
          <w:rFonts w:ascii="Arial" w:hAnsi="Arial" w:cs="Arial"/>
          <w:bCs/>
          <w:sz w:val="24"/>
          <w:szCs w:val="24"/>
        </w:rPr>
        <w:t>All patients with high dependency needs should be seen and reviewed by a consultant twice daily (including all acutely ill p</w:t>
      </w:r>
      <w:r w:rsidR="00A274C5" w:rsidRPr="00D320A6">
        <w:rPr>
          <w:rFonts w:ascii="Arial" w:hAnsi="Arial" w:cs="Arial"/>
          <w:bCs/>
          <w:sz w:val="24"/>
          <w:szCs w:val="24"/>
        </w:rPr>
        <w:t>atients who are</w:t>
      </w:r>
      <w:r w:rsidRPr="00D320A6">
        <w:rPr>
          <w:rFonts w:ascii="Arial" w:hAnsi="Arial" w:cs="Arial"/>
          <w:bCs/>
          <w:sz w:val="24"/>
          <w:szCs w:val="24"/>
        </w:rPr>
        <w:t xml:space="preserve"> directly transferred and others who deteriorate). Once a clear pathway of care has been established, patients should be reviewed by a consultant at least once every 24 hours, seven days a week, unless it has been determined that this would not affect the patient’s care pathway. </w:t>
      </w:r>
    </w:p>
    <w:p w14:paraId="4C04B631" w14:textId="77777777" w:rsidR="00C3175A" w:rsidRPr="00D320A6" w:rsidRDefault="00C3175A" w:rsidP="00C3175A">
      <w:pPr>
        <w:spacing w:after="0" w:line="20" w:lineRule="atLeast"/>
        <w:ind w:left="709"/>
        <w:jc w:val="both"/>
        <w:rPr>
          <w:rFonts w:ascii="Arial" w:hAnsi="Arial" w:cs="Arial"/>
          <w:bCs/>
          <w:sz w:val="24"/>
          <w:szCs w:val="24"/>
        </w:rPr>
      </w:pPr>
    </w:p>
    <w:p w14:paraId="6BCE5D46" w14:textId="2532C7F1" w:rsidR="00C3175A" w:rsidRPr="00D320A6" w:rsidRDefault="00C3175A" w:rsidP="00C3175A">
      <w:pPr>
        <w:spacing w:after="0" w:line="20" w:lineRule="atLeast"/>
        <w:ind w:left="709"/>
        <w:jc w:val="both"/>
        <w:rPr>
          <w:rFonts w:ascii="Arial" w:hAnsi="Arial" w:cs="Arial"/>
          <w:bCs/>
          <w:sz w:val="24"/>
          <w:szCs w:val="24"/>
        </w:rPr>
      </w:pPr>
      <w:r w:rsidRPr="00D320A6">
        <w:rPr>
          <w:rFonts w:ascii="Arial" w:hAnsi="Arial" w:cs="Arial"/>
          <w:bCs/>
          <w:sz w:val="24"/>
          <w:szCs w:val="24"/>
        </w:rPr>
        <w:t xml:space="preserve">All patients with high dependency </w:t>
      </w:r>
      <w:proofErr w:type="gramStart"/>
      <w:r w:rsidRPr="00D320A6">
        <w:rPr>
          <w:rFonts w:ascii="Arial" w:hAnsi="Arial" w:cs="Arial"/>
          <w:bCs/>
          <w:sz w:val="24"/>
          <w:szCs w:val="24"/>
        </w:rPr>
        <w:t>needs</w:t>
      </w:r>
      <w:proofErr w:type="gramEnd"/>
      <w:r w:rsidRPr="00D320A6">
        <w:rPr>
          <w:rFonts w:ascii="Arial" w:hAnsi="Arial" w:cs="Arial"/>
          <w:bCs/>
          <w:sz w:val="24"/>
          <w:szCs w:val="24"/>
        </w:rPr>
        <w:t xml:space="preserve"> at RNOH are managed in an appropriate setting or are transferred to HDU/ITU when clinically appropriate. All patients </w:t>
      </w:r>
      <w:r w:rsidR="00435222" w:rsidRPr="00D320A6">
        <w:rPr>
          <w:rFonts w:ascii="Arial" w:hAnsi="Arial" w:cs="Arial"/>
          <w:bCs/>
          <w:sz w:val="24"/>
          <w:szCs w:val="24"/>
        </w:rPr>
        <w:t>i</w:t>
      </w:r>
      <w:r w:rsidRPr="00D320A6">
        <w:rPr>
          <w:rFonts w:ascii="Arial" w:hAnsi="Arial" w:cs="Arial"/>
          <w:bCs/>
          <w:sz w:val="24"/>
          <w:szCs w:val="24"/>
        </w:rPr>
        <w:t xml:space="preserve">n HDU/ITU are seen on twice-daily consultant ward rounds, which take place on weekdays and weekends. </w:t>
      </w:r>
    </w:p>
    <w:p w14:paraId="66DD40B6" w14:textId="77777777" w:rsidR="00C3175A" w:rsidRPr="00D320A6" w:rsidRDefault="00C3175A" w:rsidP="00C3175A">
      <w:pPr>
        <w:spacing w:after="0" w:line="20" w:lineRule="atLeast"/>
        <w:ind w:left="709"/>
        <w:jc w:val="both"/>
        <w:rPr>
          <w:rFonts w:ascii="Arial" w:hAnsi="Arial" w:cs="Arial"/>
          <w:bCs/>
          <w:sz w:val="24"/>
          <w:szCs w:val="24"/>
        </w:rPr>
      </w:pPr>
    </w:p>
    <w:p w14:paraId="510870BD" w14:textId="77777777" w:rsidR="00C3175A" w:rsidRPr="00D320A6" w:rsidRDefault="00C3175A" w:rsidP="00C3175A">
      <w:pPr>
        <w:spacing w:after="0" w:line="20" w:lineRule="atLeast"/>
        <w:ind w:left="709"/>
        <w:jc w:val="both"/>
        <w:rPr>
          <w:rFonts w:ascii="Arial" w:hAnsi="Arial" w:cs="Arial"/>
          <w:bCs/>
          <w:sz w:val="24"/>
          <w:szCs w:val="24"/>
        </w:rPr>
      </w:pPr>
      <w:r w:rsidRPr="00D320A6">
        <w:rPr>
          <w:rFonts w:ascii="Arial" w:hAnsi="Arial" w:cs="Arial"/>
          <w:bCs/>
          <w:sz w:val="24"/>
          <w:szCs w:val="24"/>
        </w:rPr>
        <w:t>Patients are discharged from critical care only when it is considered appropriate by the ITU consultant, which requires that the patient no longer needs</w:t>
      </w:r>
      <w:r w:rsidR="008C78E8" w:rsidRPr="00D320A6">
        <w:rPr>
          <w:rFonts w:ascii="Arial" w:hAnsi="Arial" w:cs="Arial"/>
          <w:bCs/>
          <w:sz w:val="24"/>
          <w:szCs w:val="24"/>
        </w:rPr>
        <w:t xml:space="preserve"> </w:t>
      </w:r>
      <w:r w:rsidRPr="00D320A6">
        <w:rPr>
          <w:rFonts w:ascii="Arial" w:hAnsi="Arial" w:cs="Arial"/>
          <w:bCs/>
          <w:sz w:val="24"/>
          <w:szCs w:val="24"/>
        </w:rPr>
        <w:t>daily consultant review</w:t>
      </w:r>
      <w:r w:rsidR="008C78E8" w:rsidRPr="00D320A6">
        <w:rPr>
          <w:rFonts w:ascii="Arial" w:hAnsi="Arial" w:cs="Arial"/>
          <w:bCs/>
          <w:sz w:val="24"/>
          <w:szCs w:val="24"/>
        </w:rPr>
        <w:t xml:space="preserve"> by an ITU consultant</w:t>
      </w:r>
      <w:r w:rsidRPr="00D320A6">
        <w:rPr>
          <w:rFonts w:ascii="Arial" w:hAnsi="Arial" w:cs="Arial"/>
          <w:bCs/>
          <w:sz w:val="24"/>
          <w:szCs w:val="24"/>
        </w:rPr>
        <w:t xml:space="preserve">. If there are any concerns, </w:t>
      </w:r>
      <w:r w:rsidR="009F45B7" w:rsidRPr="00D320A6">
        <w:rPr>
          <w:rFonts w:ascii="Arial" w:hAnsi="Arial" w:cs="Arial"/>
          <w:bCs/>
          <w:sz w:val="24"/>
          <w:szCs w:val="24"/>
        </w:rPr>
        <w:t>then they will be reviewed by a</w:t>
      </w:r>
      <w:r w:rsidRPr="00D320A6">
        <w:rPr>
          <w:rFonts w:ascii="Arial" w:hAnsi="Arial" w:cs="Arial"/>
          <w:bCs/>
          <w:sz w:val="24"/>
          <w:szCs w:val="24"/>
        </w:rPr>
        <w:t xml:space="preserve"> critical care outreach nurse who has direct access to both the ITU SpR and Consultant if they need to escalate the level of care or seniority of review.</w:t>
      </w:r>
    </w:p>
    <w:p w14:paraId="4BD9EEB5" w14:textId="77777777" w:rsidR="00C3175A" w:rsidRPr="00D320A6" w:rsidRDefault="00C3175A" w:rsidP="00C3175A">
      <w:pPr>
        <w:spacing w:after="0" w:line="20" w:lineRule="atLeast"/>
        <w:ind w:left="709"/>
        <w:jc w:val="both"/>
        <w:rPr>
          <w:rFonts w:ascii="Arial" w:hAnsi="Arial" w:cs="Arial"/>
          <w:bCs/>
          <w:sz w:val="24"/>
          <w:szCs w:val="24"/>
        </w:rPr>
      </w:pPr>
    </w:p>
    <w:p w14:paraId="02A76CC0" w14:textId="282D361A" w:rsidR="00C3175A" w:rsidRPr="00D320A6" w:rsidRDefault="00C3175A" w:rsidP="00C3175A">
      <w:pPr>
        <w:spacing w:after="0" w:line="20" w:lineRule="atLeast"/>
        <w:ind w:left="709"/>
        <w:jc w:val="both"/>
        <w:rPr>
          <w:rFonts w:ascii="Arial" w:hAnsi="Arial" w:cs="Arial"/>
          <w:bCs/>
          <w:sz w:val="24"/>
          <w:szCs w:val="24"/>
        </w:rPr>
      </w:pPr>
      <w:r w:rsidRPr="00D320A6">
        <w:rPr>
          <w:rFonts w:ascii="Arial" w:hAnsi="Arial" w:cs="Arial"/>
          <w:bCs/>
          <w:sz w:val="24"/>
          <w:szCs w:val="24"/>
        </w:rPr>
        <w:t>There is an outreach system from HDU to review any potential at-risk patient</w:t>
      </w:r>
      <w:r w:rsidR="00435222" w:rsidRPr="00D320A6">
        <w:rPr>
          <w:rFonts w:ascii="Arial" w:hAnsi="Arial" w:cs="Arial"/>
          <w:bCs/>
          <w:sz w:val="24"/>
          <w:szCs w:val="24"/>
        </w:rPr>
        <w:t>s</w:t>
      </w:r>
      <w:r w:rsidRPr="00D320A6">
        <w:rPr>
          <w:rFonts w:ascii="Arial" w:hAnsi="Arial" w:cs="Arial"/>
          <w:bCs/>
          <w:sz w:val="24"/>
          <w:szCs w:val="24"/>
        </w:rPr>
        <w:t xml:space="preserve"> across the hospital</w:t>
      </w:r>
      <w:r w:rsidR="008C78E8" w:rsidRPr="00D320A6">
        <w:rPr>
          <w:rFonts w:ascii="Arial" w:hAnsi="Arial" w:cs="Arial"/>
          <w:bCs/>
          <w:sz w:val="24"/>
          <w:szCs w:val="24"/>
        </w:rPr>
        <w:t>.</w:t>
      </w:r>
      <w:r w:rsidRPr="00D320A6">
        <w:rPr>
          <w:rFonts w:ascii="Arial" w:hAnsi="Arial" w:cs="Arial"/>
          <w:bCs/>
          <w:sz w:val="24"/>
          <w:szCs w:val="24"/>
        </w:rPr>
        <w:t xml:space="preserve"> This is led by the medical and nursing team daily and at weekends.</w:t>
      </w:r>
    </w:p>
    <w:p w14:paraId="6C03B0CD" w14:textId="77777777" w:rsidR="00C3175A" w:rsidRPr="00D320A6" w:rsidRDefault="00C3175A" w:rsidP="00C3175A">
      <w:pPr>
        <w:spacing w:after="0" w:line="20" w:lineRule="atLeast"/>
        <w:ind w:left="709"/>
        <w:jc w:val="both"/>
        <w:rPr>
          <w:rFonts w:ascii="Arial" w:hAnsi="Arial" w:cs="Arial"/>
          <w:bCs/>
          <w:sz w:val="24"/>
          <w:szCs w:val="24"/>
        </w:rPr>
      </w:pPr>
    </w:p>
    <w:p w14:paraId="64A2AB5F" w14:textId="10CE2103" w:rsidR="00C3175A" w:rsidRPr="00D320A6" w:rsidRDefault="0CF10E1F" w:rsidP="4631105C">
      <w:pPr>
        <w:spacing w:after="0" w:line="20" w:lineRule="atLeast"/>
        <w:ind w:left="709"/>
        <w:jc w:val="both"/>
        <w:rPr>
          <w:rFonts w:ascii="Arial" w:hAnsi="Arial" w:cs="Arial"/>
          <w:sz w:val="24"/>
          <w:szCs w:val="24"/>
        </w:rPr>
      </w:pPr>
      <w:r w:rsidRPr="4631105C">
        <w:rPr>
          <w:rFonts w:ascii="Arial" w:hAnsi="Arial" w:cs="Arial"/>
          <w:sz w:val="24"/>
          <w:szCs w:val="24"/>
        </w:rPr>
        <w:t>RNOH has a 24/7 Consultant on call for ITU (both Adults and Children) with the provision to attend</w:t>
      </w:r>
      <w:r w:rsidR="2A4E4911" w:rsidRPr="4631105C">
        <w:rPr>
          <w:rFonts w:ascii="Arial" w:hAnsi="Arial" w:cs="Arial"/>
          <w:sz w:val="24"/>
          <w:szCs w:val="24"/>
        </w:rPr>
        <w:t xml:space="preserve"> </w:t>
      </w:r>
      <w:r w:rsidRPr="4631105C">
        <w:rPr>
          <w:rFonts w:ascii="Arial" w:hAnsi="Arial" w:cs="Arial"/>
          <w:sz w:val="24"/>
          <w:szCs w:val="24"/>
        </w:rPr>
        <w:t xml:space="preserve">the patient within 14 hours of their admission to ITU/CHDU. </w:t>
      </w:r>
    </w:p>
    <w:p w14:paraId="4F9558DE" w14:textId="77777777" w:rsidR="00C3175A" w:rsidRPr="00D320A6" w:rsidRDefault="00C3175A" w:rsidP="00C3175A">
      <w:pPr>
        <w:spacing w:after="0" w:line="20" w:lineRule="atLeast"/>
        <w:ind w:left="709"/>
        <w:jc w:val="both"/>
        <w:rPr>
          <w:rFonts w:ascii="Arial" w:hAnsi="Arial" w:cs="Arial"/>
          <w:bCs/>
          <w:sz w:val="24"/>
          <w:szCs w:val="24"/>
        </w:rPr>
      </w:pPr>
    </w:p>
    <w:p w14:paraId="2F7F1211" w14:textId="77777777" w:rsidR="00C3175A" w:rsidRPr="00D320A6" w:rsidRDefault="00C3175A" w:rsidP="00C3175A">
      <w:pPr>
        <w:spacing w:after="0" w:line="20" w:lineRule="atLeast"/>
        <w:ind w:left="709"/>
        <w:jc w:val="both"/>
        <w:rPr>
          <w:rFonts w:ascii="Arial" w:hAnsi="Arial" w:cs="Arial"/>
          <w:bCs/>
          <w:sz w:val="24"/>
          <w:szCs w:val="24"/>
        </w:rPr>
      </w:pPr>
      <w:r w:rsidRPr="00D320A6">
        <w:rPr>
          <w:rFonts w:ascii="Arial" w:hAnsi="Arial" w:cs="Arial"/>
          <w:bCs/>
          <w:sz w:val="24"/>
          <w:szCs w:val="24"/>
        </w:rPr>
        <w:t>Weekday and weekend ratio data for mortality, length of stay, and readmissions confirm good performance for non-elective cases admitted on weekends</w:t>
      </w:r>
      <w:r w:rsidR="003C7072" w:rsidRPr="00D320A6">
        <w:rPr>
          <w:rFonts w:ascii="Arial" w:hAnsi="Arial" w:cs="Arial"/>
          <w:bCs/>
          <w:sz w:val="24"/>
          <w:szCs w:val="24"/>
        </w:rPr>
        <w:t>.</w:t>
      </w:r>
      <w:r w:rsidRPr="00D320A6">
        <w:rPr>
          <w:rFonts w:ascii="Arial" w:hAnsi="Arial" w:cs="Arial"/>
          <w:bCs/>
          <w:sz w:val="24"/>
          <w:szCs w:val="24"/>
        </w:rPr>
        <w:t xml:space="preserve"> </w:t>
      </w:r>
    </w:p>
    <w:p w14:paraId="38E4F2B7" w14:textId="77777777" w:rsidR="00C3175A" w:rsidRPr="00D320A6" w:rsidRDefault="00C3175A" w:rsidP="00C3175A">
      <w:pPr>
        <w:spacing w:after="0" w:line="20" w:lineRule="atLeast"/>
        <w:ind w:left="709"/>
        <w:jc w:val="both"/>
        <w:rPr>
          <w:rFonts w:ascii="Arial" w:hAnsi="Arial" w:cs="Arial"/>
          <w:bCs/>
          <w:sz w:val="24"/>
          <w:szCs w:val="24"/>
        </w:rPr>
      </w:pPr>
    </w:p>
    <w:p w14:paraId="42401678" w14:textId="707C36D4" w:rsidR="00C3175A" w:rsidRPr="00D320A6" w:rsidRDefault="00C3175A" w:rsidP="00C3175A">
      <w:pPr>
        <w:spacing w:after="0" w:line="20" w:lineRule="atLeast"/>
        <w:ind w:left="709"/>
        <w:jc w:val="both"/>
        <w:rPr>
          <w:rFonts w:ascii="Arial" w:hAnsi="Arial" w:cs="Arial"/>
          <w:bCs/>
          <w:sz w:val="24"/>
          <w:szCs w:val="24"/>
        </w:rPr>
      </w:pPr>
      <w:r w:rsidRPr="00D320A6">
        <w:rPr>
          <w:rFonts w:ascii="Arial" w:hAnsi="Arial" w:cs="Arial"/>
          <w:bCs/>
          <w:sz w:val="24"/>
          <w:szCs w:val="24"/>
        </w:rPr>
        <w:t>In response to these clinical standards, the RNOH has designed a pathway in collaboration with medical, nursing, AHP and operational staff.</w:t>
      </w:r>
      <w:r w:rsidR="00257545">
        <w:rPr>
          <w:rFonts w:ascii="Arial" w:hAnsi="Arial" w:cs="Arial"/>
          <w:bCs/>
          <w:sz w:val="24"/>
          <w:szCs w:val="24"/>
        </w:rPr>
        <w:t xml:space="preserve"> </w:t>
      </w:r>
      <w:r w:rsidRPr="00D320A6">
        <w:rPr>
          <w:rFonts w:ascii="Arial" w:hAnsi="Arial" w:cs="Arial"/>
          <w:bCs/>
          <w:sz w:val="24"/>
          <w:szCs w:val="24"/>
        </w:rPr>
        <w:t xml:space="preserve">Every six months the Trust participates in a self-assessment of performance, organised </w:t>
      </w:r>
      <w:r w:rsidRPr="00D320A6">
        <w:rPr>
          <w:rFonts w:ascii="Arial" w:hAnsi="Arial" w:cs="Arial"/>
          <w:bCs/>
          <w:sz w:val="24"/>
          <w:szCs w:val="24"/>
        </w:rPr>
        <w:lastRenderedPageBreak/>
        <w:t>by NHS England. The results of the self-a</w:t>
      </w:r>
      <w:r w:rsidR="00B802C7" w:rsidRPr="00D320A6">
        <w:rPr>
          <w:rFonts w:ascii="Arial" w:hAnsi="Arial" w:cs="Arial"/>
          <w:bCs/>
          <w:sz w:val="24"/>
          <w:szCs w:val="24"/>
        </w:rPr>
        <w:t>ssessments completed during 2022</w:t>
      </w:r>
      <w:r w:rsidRPr="00D320A6">
        <w:rPr>
          <w:rFonts w:ascii="Arial" w:hAnsi="Arial" w:cs="Arial"/>
          <w:bCs/>
          <w:sz w:val="24"/>
          <w:szCs w:val="24"/>
        </w:rPr>
        <w:t>/2</w:t>
      </w:r>
      <w:r w:rsidR="00B802C7" w:rsidRPr="00D320A6">
        <w:rPr>
          <w:rFonts w:ascii="Arial" w:hAnsi="Arial" w:cs="Arial"/>
          <w:bCs/>
          <w:sz w:val="24"/>
          <w:szCs w:val="24"/>
        </w:rPr>
        <w:t>3</w:t>
      </w:r>
      <w:r w:rsidRPr="00D320A6">
        <w:rPr>
          <w:rFonts w:ascii="Arial" w:hAnsi="Arial" w:cs="Arial"/>
          <w:bCs/>
          <w:sz w:val="24"/>
          <w:szCs w:val="24"/>
        </w:rPr>
        <w:t xml:space="preserve"> are outlined in the table below (5.4.1.1):</w:t>
      </w:r>
    </w:p>
    <w:p w14:paraId="2FAAD814" w14:textId="77777777" w:rsidR="00C3175A" w:rsidRPr="00B802C7" w:rsidRDefault="00C3175A" w:rsidP="00C3175A">
      <w:pPr>
        <w:spacing w:after="0" w:line="20" w:lineRule="atLeast"/>
        <w:ind w:left="709"/>
        <w:jc w:val="both"/>
        <w:rPr>
          <w:rFonts w:ascii="Arial" w:hAnsi="Arial" w:cs="Arial"/>
          <w:bCs/>
          <w:sz w:val="24"/>
          <w:szCs w:val="24"/>
        </w:rPr>
      </w:pPr>
    </w:p>
    <w:p w14:paraId="483052FA" w14:textId="3EFEBC1F" w:rsidR="00C3175A" w:rsidRPr="00B802C7" w:rsidRDefault="00C3175A" w:rsidP="00C3175A">
      <w:pPr>
        <w:spacing w:after="0" w:line="20" w:lineRule="atLeast"/>
        <w:jc w:val="both"/>
        <w:rPr>
          <w:rFonts w:ascii="Arial" w:hAnsi="Arial" w:cs="Arial"/>
          <w:b/>
          <w:color w:val="000000" w:themeColor="text1"/>
          <w:sz w:val="24"/>
          <w:szCs w:val="24"/>
        </w:rPr>
      </w:pPr>
      <w:r w:rsidRPr="00B802C7">
        <w:rPr>
          <w:rFonts w:ascii="Arial" w:hAnsi="Arial" w:cs="Arial"/>
          <w:b/>
          <w:color w:val="000000" w:themeColor="text1"/>
          <w:sz w:val="24"/>
          <w:szCs w:val="24"/>
        </w:rPr>
        <w:t>Self-Assessment Results</w:t>
      </w:r>
    </w:p>
    <w:p w14:paraId="0A7A60B1" w14:textId="77777777" w:rsidR="008820C2" w:rsidRDefault="008820C2" w:rsidP="00C3175A">
      <w:pPr>
        <w:spacing w:after="0" w:line="20" w:lineRule="atLeast"/>
        <w:jc w:val="both"/>
        <w:rPr>
          <w:rFonts w:ascii="Arial" w:hAnsi="Arial" w:cs="Arial"/>
          <w:sz w:val="24"/>
          <w:szCs w:val="24"/>
        </w:rPr>
      </w:pPr>
    </w:p>
    <w:p w14:paraId="1482C4BE" w14:textId="77777777" w:rsidR="008820C2" w:rsidRDefault="00C3175A" w:rsidP="00C3175A">
      <w:pPr>
        <w:spacing w:after="0" w:line="20" w:lineRule="atLeast"/>
        <w:jc w:val="both"/>
        <w:rPr>
          <w:rFonts w:ascii="Arial" w:hAnsi="Arial" w:cs="Arial"/>
          <w:sz w:val="24"/>
          <w:szCs w:val="24"/>
        </w:rPr>
      </w:pPr>
      <w:r w:rsidRPr="00B802C7">
        <w:rPr>
          <w:rFonts w:ascii="Arial" w:hAnsi="Arial" w:cs="Arial"/>
          <w:sz w:val="24"/>
          <w:szCs w:val="24"/>
        </w:rPr>
        <w:t xml:space="preserve">The self-assessment for </w:t>
      </w:r>
      <w:r w:rsidR="00B802C7" w:rsidRPr="00B802C7">
        <w:rPr>
          <w:rFonts w:ascii="Arial" w:hAnsi="Arial" w:cs="Arial"/>
          <w:sz w:val="24"/>
          <w:szCs w:val="24"/>
        </w:rPr>
        <w:t>20</w:t>
      </w:r>
      <w:r w:rsidRPr="00B802C7">
        <w:rPr>
          <w:rFonts w:ascii="Arial" w:hAnsi="Arial" w:cs="Arial"/>
          <w:sz w:val="24"/>
          <w:szCs w:val="24"/>
        </w:rPr>
        <w:t>2</w:t>
      </w:r>
      <w:r w:rsidR="00B802C7" w:rsidRPr="00B802C7">
        <w:rPr>
          <w:rFonts w:ascii="Arial" w:hAnsi="Arial" w:cs="Arial"/>
          <w:sz w:val="24"/>
          <w:szCs w:val="24"/>
        </w:rPr>
        <w:t>2/</w:t>
      </w:r>
      <w:r w:rsidRPr="00B802C7">
        <w:rPr>
          <w:rFonts w:ascii="Arial" w:hAnsi="Arial" w:cs="Arial"/>
          <w:sz w:val="24"/>
          <w:szCs w:val="24"/>
        </w:rPr>
        <w:t>2</w:t>
      </w:r>
      <w:r w:rsidR="00B802C7" w:rsidRPr="00B802C7">
        <w:rPr>
          <w:rFonts w:ascii="Arial" w:hAnsi="Arial" w:cs="Arial"/>
          <w:sz w:val="24"/>
          <w:szCs w:val="24"/>
        </w:rPr>
        <w:t>3</w:t>
      </w:r>
      <w:r w:rsidRPr="00B802C7">
        <w:rPr>
          <w:rFonts w:ascii="Arial" w:hAnsi="Arial" w:cs="Arial"/>
          <w:sz w:val="24"/>
          <w:szCs w:val="24"/>
        </w:rPr>
        <w:t xml:space="preserve"> identified that the Trust met all 4 standards for both weekdays and weekends.</w:t>
      </w:r>
    </w:p>
    <w:p w14:paraId="00EC2740" w14:textId="05A7E181" w:rsidR="00C3175A" w:rsidRPr="00B802C7" w:rsidRDefault="00C3175A" w:rsidP="00C3175A">
      <w:pPr>
        <w:spacing w:after="0" w:line="20" w:lineRule="atLeast"/>
        <w:jc w:val="both"/>
        <w:rPr>
          <w:rFonts w:ascii="Arial" w:hAnsi="Arial" w:cs="Arial"/>
          <w:sz w:val="24"/>
          <w:szCs w:val="24"/>
        </w:rPr>
      </w:pPr>
      <w:r w:rsidRPr="00B802C7">
        <w:rPr>
          <w:rFonts w:ascii="Arial" w:hAnsi="Arial" w:cs="Arial"/>
          <w:sz w:val="24"/>
          <w:szCs w:val="24"/>
        </w:rPr>
        <w:t xml:space="preserve"> </w:t>
      </w:r>
    </w:p>
    <w:tbl>
      <w:tblPr>
        <w:tblStyle w:val="TableGrid"/>
        <w:tblW w:w="9413" w:type="dxa"/>
        <w:tblLook w:val="04A0" w:firstRow="1" w:lastRow="0" w:firstColumn="1" w:lastColumn="0" w:noHBand="0" w:noVBand="1"/>
      </w:tblPr>
      <w:tblGrid>
        <w:gridCol w:w="1557"/>
        <w:gridCol w:w="1028"/>
        <w:gridCol w:w="1028"/>
        <w:gridCol w:w="1028"/>
        <w:gridCol w:w="1028"/>
        <w:gridCol w:w="1028"/>
        <w:gridCol w:w="1028"/>
        <w:gridCol w:w="1028"/>
        <w:gridCol w:w="1028"/>
      </w:tblGrid>
      <w:tr w:rsidR="00C3175A" w:rsidRPr="00B802C7" w14:paraId="3CBAF3B1" w14:textId="77777777" w:rsidTr="00C3175A">
        <w:trPr>
          <w:trHeight w:val="232"/>
        </w:trPr>
        <w:tc>
          <w:tcPr>
            <w:tcW w:w="1603" w:type="dxa"/>
            <w:vMerge w:val="restart"/>
            <w:vAlign w:val="center"/>
          </w:tcPr>
          <w:p w14:paraId="7EAA8156" w14:textId="77777777" w:rsidR="00C3175A" w:rsidRPr="00B802C7" w:rsidRDefault="00C3175A" w:rsidP="00C3175A">
            <w:pPr>
              <w:spacing w:line="20" w:lineRule="atLeast"/>
              <w:jc w:val="center"/>
              <w:rPr>
                <w:rFonts w:ascii="Arial" w:hAnsi="Arial" w:cs="Arial"/>
                <w:bCs/>
                <w:sz w:val="18"/>
                <w:szCs w:val="24"/>
              </w:rPr>
            </w:pPr>
          </w:p>
        </w:tc>
        <w:tc>
          <w:tcPr>
            <w:tcW w:w="3905" w:type="dxa"/>
            <w:gridSpan w:val="4"/>
            <w:shd w:val="clear" w:color="auto" w:fill="0070C0"/>
            <w:vAlign w:val="center"/>
          </w:tcPr>
          <w:p w14:paraId="6E30BE32" w14:textId="77777777" w:rsidR="00C3175A" w:rsidRPr="00B802C7" w:rsidRDefault="00C3175A" w:rsidP="00C3175A">
            <w:pPr>
              <w:spacing w:line="20" w:lineRule="atLeast"/>
              <w:jc w:val="center"/>
              <w:rPr>
                <w:rFonts w:ascii="Arial" w:hAnsi="Arial" w:cs="Arial"/>
                <w:b/>
                <w:bCs/>
                <w:color w:val="FFFFFF" w:themeColor="background1"/>
                <w:sz w:val="22"/>
                <w:szCs w:val="24"/>
              </w:rPr>
            </w:pPr>
            <w:r w:rsidRPr="00B802C7">
              <w:rPr>
                <w:rFonts w:ascii="Arial" w:hAnsi="Arial" w:cs="Arial"/>
                <w:b/>
                <w:bCs/>
                <w:color w:val="FFFFFF" w:themeColor="background1"/>
                <w:sz w:val="22"/>
                <w:szCs w:val="24"/>
              </w:rPr>
              <w:t>Weekdays</w:t>
            </w:r>
          </w:p>
        </w:tc>
        <w:tc>
          <w:tcPr>
            <w:tcW w:w="3905" w:type="dxa"/>
            <w:gridSpan w:val="4"/>
            <w:shd w:val="clear" w:color="auto" w:fill="0070C0"/>
            <w:vAlign w:val="center"/>
          </w:tcPr>
          <w:p w14:paraId="5EFD7694" w14:textId="77777777" w:rsidR="00C3175A" w:rsidRPr="00B802C7" w:rsidRDefault="00C3175A" w:rsidP="00C3175A">
            <w:pPr>
              <w:spacing w:line="20" w:lineRule="atLeast"/>
              <w:jc w:val="center"/>
              <w:rPr>
                <w:rFonts w:ascii="Arial" w:hAnsi="Arial" w:cs="Arial"/>
                <w:b/>
                <w:bCs/>
                <w:color w:val="FFFFFF" w:themeColor="background1"/>
                <w:sz w:val="22"/>
                <w:szCs w:val="24"/>
              </w:rPr>
            </w:pPr>
            <w:r w:rsidRPr="00B802C7">
              <w:rPr>
                <w:rFonts w:ascii="Arial" w:hAnsi="Arial" w:cs="Arial"/>
                <w:b/>
                <w:bCs/>
                <w:color w:val="FFFFFF" w:themeColor="background1"/>
                <w:sz w:val="22"/>
                <w:szCs w:val="24"/>
              </w:rPr>
              <w:t>Weekends</w:t>
            </w:r>
          </w:p>
        </w:tc>
      </w:tr>
      <w:tr w:rsidR="00C3175A" w:rsidRPr="00B802C7" w14:paraId="668D9DA8" w14:textId="77777777" w:rsidTr="00C3175A">
        <w:trPr>
          <w:trHeight w:val="697"/>
        </w:trPr>
        <w:tc>
          <w:tcPr>
            <w:tcW w:w="1603" w:type="dxa"/>
            <w:vMerge/>
            <w:vAlign w:val="center"/>
          </w:tcPr>
          <w:p w14:paraId="6B23A4AA" w14:textId="77777777" w:rsidR="00C3175A" w:rsidRPr="00B802C7" w:rsidRDefault="00C3175A" w:rsidP="00C3175A">
            <w:pPr>
              <w:spacing w:line="20" w:lineRule="atLeast"/>
              <w:jc w:val="center"/>
              <w:rPr>
                <w:rFonts w:ascii="Arial" w:hAnsi="Arial" w:cs="Arial"/>
                <w:bCs/>
                <w:sz w:val="18"/>
                <w:szCs w:val="24"/>
              </w:rPr>
            </w:pPr>
          </w:p>
        </w:tc>
        <w:tc>
          <w:tcPr>
            <w:tcW w:w="975" w:type="dxa"/>
            <w:shd w:val="clear" w:color="auto" w:fill="DEEAF6" w:themeFill="accent1" w:themeFillTint="33"/>
            <w:vAlign w:val="center"/>
          </w:tcPr>
          <w:p w14:paraId="51710604"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2</w:t>
            </w:r>
          </w:p>
          <w:p w14:paraId="7800B5D2"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c>
          <w:tcPr>
            <w:tcW w:w="975" w:type="dxa"/>
            <w:shd w:val="clear" w:color="auto" w:fill="DEEAF6" w:themeFill="accent1" w:themeFillTint="33"/>
            <w:vAlign w:val="center"/>
          </w:tcPr>
          <w:p w14:paraId="4E4C287B"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5</w:t>
            </w:r>
          </w:p>
          <w:p w14:paraId="5AB9E5CD"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c>
          <w:tcPr>
            <w:tcW w:w="975" w:type="dxa"/>
            <w:shd w:val="clear" w:color="auto" w:fill="DEEAF6" w:themeFill="accent1" w:themeFillTint="33"/>
            <w:vAlign w:val="center"/>
          </w:tcPr>
          <w:p w14:paraId="28B1D1A0"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6</w:t>
            </w:r>
          </w:p>
          <w:p w14:paraId="48C3AD08"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c>
          <w:tcPr>
            <w:tcW w:w="977" w:type="dxa"/>
            <w:shd w:val="clear" w:color="auto" w:fill="DEEAF6" w:themeFill="accent1" w:themeFillTint="33"/>
            <w:vAlign w:val="center"/>
          </w:tcPr>
          <w:p w14:paraId="15D1F7CE"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8</w:t>
            </w:r>
          </w:p>
          <w:p w14:paraId="331C62E4"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c>
          <w:tcPr>
            <w:tcW w:w="975" w:type="dxa"/>
            <w:shd w:val="clear" w:color="auto" w:fill="DEEAF6" w:themeFill="accent1" w:themeFillTint="33"/>
            <w:vAlign w:val="center"/>
          </w:tcPr>
          <w:p w14:paraId="630AA27D"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2</w:t>
            </w:r>
          </w:p>
          <w:p w14:paraId="2A087133"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c>
          <w:tcPr>
            <w:tcW w:w="975" w:type="dxa"/>
            <w:shd w:val="clear" w:color="auto" w:fill="DEEAF6" w:themeFill="accent1" w:themeFillTint="33"/>
            <w:vAlign w:val="center"/>
          </w:tcPr>
          <w:p w14:paraId="20EB7890"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5</w:t>
            </w:r>
          </w:p>
          <w:p w14:paraId="047CE749"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c>
          <w:tcPr>
            <w:tcW w:w="975" w:type="dxa"/>
            <w:shd w:val="clear" w:color="auto" w:fill="DEEAF6" w:themeFill="accent1" w:themeFillTint="33"/>
            <w:vAlign w:val="center"/>
          </w:tcPr>
          <w:p w14:paraId="46C18D1F"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6</w:t>
            </w:r>
          </w:p>
          <w:p w14:paraId="0A4FC18C"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c>
          <w:tcPr>
            <w:tcW w:w="977" w:type="dxa"/>
            <w:shd w:val="clear" w:color="auto" w:fill="DEEAF6" w:themeFill="accent1" w:themeFillTint="33"/>
            <w:vAlign w:val="center"/>
          </w:tcPr>
          <w:p w14:paraId="30C0BED3"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Standard 8</w:t>
            </w:r>
          </w:p>
          <w:p w14:paraId="6D656982"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(&gt;90%)</w:t>
            </w:r>
          </w:p>
        </w:tc>
      </w:tr>
      <w:tr w:rsidR="00C3175A" w:rsidRPr="00B802C7" w14:paraId="633F150B" w14:textId="77777777" w:rsidTr="00C3175A">
        <w:trPr>
          <w:trHeight w:val="686"/>
        </w:trPr>
        <w:tc>
          <w:tcPr>
            <w:tcW w:w="1603" w:type="dxa"/>
            <w:vAlign w:val="center"/>
          </w:tcPr>
          <w:p w14:paraId="61E61291" w14:textId="77777777" w:rsidR="00C3175A" w:rsidRPr="00B802C7" w:rsidRDefault="00C3175A" w:rsidP="00C3175A">
            <w:pPr>
              <w:spacing w:line="20" w:lineRule="atLeast"/>
              <w:jc w:val="center"/>
              <w:rPr>
                <w:rFonts w:ascii="Arial" w:hAnsi="Arial" w:cs="Arial"/>
                <w:b/>
                <w:bCs/>
                <w:sz w:val="18"/>
                <w:szCs w:val="24"/>
              </w:rPr>
            </w:pPr>
            <w:r w:rsidRPr="00B802C7">
              <w:rPr>
                <w:rFonts w:ascii="Arial" w:hAnsi="Arial" w:cs="Arial"/>
                <w:b/>
                <w:bCs/>
                <w:sz w:val="18"/>
                <w:szCs w:val="24"/>
              </w:rPr>
              <w:t>Spring/Summer 2022 Self-Assessment</w:t>
            </w:r>
          </w:p>
        </w:tc>
        <w:tc>
          <w:tcPr>
            <w:tcW w:w="975" w:type="dxa"/>
            <w:shd w:val="clear" w:color="auto" w:fill="92D050"/>
            <w:vAlign w:val="center"/>
          </w:tcPr>
          <w:p w14:paraId="52632B07"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c>
          <w:tcPr>
            <w:tcW w:w="975" w:type="dxa"/>
            <w:shd w:val="clear" w:color="auto" w:fill="92D050"/>
            <w:vAlign w:val="center"/>
          </w:tcPr>
          <w:p w14:paraId="41768A07"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c>
          <w:tcPr>
            <w:tcW w:w="975" w:type="dxa"/>
            <w:shd w:val="clear" w:color="auto" w:fill="92D050"/>
            <w:vAlign w:val="center"/>
          </w:tcPr>
          <w:p w14:paraId="7B9A0A40"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c>
          <w:tcPr>
            <w:tcW w:w="977" w:type="dxa"/>
            <w:shd w:val="clear" w:color="auto" w:fill="92D050"/>
            <w:vAlign w:val="center"/>
          </w:tcPr>
          <w:p w14:paraId="5F88460A"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c>
          <w:tcPr>
            <w:tcW w:w="975" w:type="dxa"/>
            <w:shd w:val="clear" w:color="auto" w:fill="92D050"/>
            <w:vAlign w:val="center"/>
          </w:tcPr>
          <w:p w14:paraId="09F3D32A"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c>
          <w:tcPr>
            <w:tcW w:w="975" w:type="dxa"/>
            <w:shd w:val="clear" w:color="auto" w:fill="92D050"/>
            <w:vAlign w:val="center"/>
          </w:tcPr>
          <w:p w14:paraId="69F8AA74"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c>
          <w:tcPr>
            <w:tcW w:w="975" w:type="dxa"/>
            <w:shd w:val="clear" w:color="auto" w:fill="92D050"/>
            <w:vAlign w:val="center"/>
          </w:tcPr>
          <w:p w14:paraId="03B006D3"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c>
          <w:tcPr>
            <w:tcW w:w="977" w:type="dxa"/>
            <w:shd w:val="clear" w:color="auto" w:fill="92D050"/>
            <w:vAlign w:val="center"/>
          </w:tcPr>
          <w:p w14:paraId="13028899" w14:textId="77777777" w:rsidR="00C3175A" w:rsidRPr="00B802C7" w:rsidRDefault="00C3175A" w:rsidP="00C3175A">
            <w:pPr>
              <w:spacing w:line="20" w:lineRule="atLeast"/>
              <w:jc w:val="center"/>
              <w:rPr>
                <w:rFonts w:ascii="Arial" w:hAnsi="Arial" w:cs="Arial"/>
                <w:bCs/>
                <w:szCs w:val="24"/>
              </w:rPr>
            </w:pPr>
            <w:r w:rsidRPr="00B802C7">
              <w:rPr>
                <w:rFonts w:ascii="Arial" w:hAnsi="Arial" w:cs="Arial"/>
                <w:bCs/>
                <w:szCs w:val="24"/>
              </w:rPr>
              <w:t>Met</w:t>
            </w:r>
          </w:p>
        </w:tc>
      </w:tr>
    </w:tbl>
    <w:p w14:paraId="0617416F" w14:textId="4E138C2E" w:rsidR="00C3175A" w:rsidRPr="00303958" w:rsidRDefault="00C3175A" w:rsidP="00C3175A">
      <w:pPr>
        <w:spacing w:after="0" w:line="20" w:lineRule="atLeast"/>
        <w:jc w:val="both"/>
        <w:rPr>
          <w:rFonts w:ascii="Arial" w:hAnsi="Arial" w:cs="Arial"/>
          <w:bCs/>
          <w:i/>
          <w:sz w:val="24"/>
          <w:szCs w:val="28"/>
        </w:rPr>
      </w:pPr>
      <w:r w:rsidRPr="00303958">
        <w:rPr>
          <w:rFonts w:ascii="Arial" w:hAnsi="Arial" w:cs="Arial"/>
          <w:bCs/>
          <w:i/>
          <w:sz w:val="24"/>
          <w:szCs w:val="28"/>
        </w:rPr>
        <w:t>Table 5.4.1.1 Seven Day S</w:t>
      </w:r>
      <w:r w:rsidR="00B802C7" w:rsidRPr="00303958">
        <w:rPr>
          <w:rFonts w:ascii="Arial" w:hAnsi="Arial" w:cs="Arial"/>
          <w:bCs/>
          <w:i/>
          <w:sz w:val="24"/>
          <w:szCs w:val="28"/>
        </w:rPr>
        <w:t>ervices Spring 2023</w:t>
      </w:r>
      <w:r w:rsidRPr="00303958">
        <w:rPr>
          <w:rFonts w:ascii="Arial" w:hAnsi="Arial" w:cs="Arial"/>
          <w:bCs/>
          <w:i/>
          <w:sz w:val="24"/>
          <w:szCs w:val="28"/>
        </w:rPr>
        <w:t xml:space="preserve"> Data </w:t>
      </w:r>
    </w:p>
    <w:p w14:paraId="4535EB28" w14:textId="77777777" w:rsidR="00C3175A" w:rsidRPr="00B802C7" w:rsidRDefault="00C3175A" w:rsidP="00C3175A">
      <w:pPr>
        <w:shd w:val="clear" w:color="auto" w:fill="FFFFFF"/>
        <w:spacing w:after="0" w:line="20" w:lineRule="atLeast"/>
        <w:jc w:val="both"/>
        <w:rPr>
          <w:rFonts w:ascii="Arial" w:hAnsi="Arial" w:cs="Arial"/>
          <w:bCs/>
          <w:sz w:val="24"/>
          <w:szCs w:val="24"/>
        </w:rPr>
      </w:pPr>
    </w:p>
    <w:p w14:paraId="408B4156" w14:textId="7F433EE2" w:rsidR="00C3175A" w:rsidRDefault="3204B067" w:rsidP="7E1580B8">
      <w:pPr>
        <w:shd w:val="clear" w:color="auto" w:fill="FFFFFF" w:themeFill="background1"/>
        <w:spacing w:after="0" w:line="20" w:lineRule="atLeast"/>
        <w:jc w:val="both"/>
        <w:rPr>
          <w:rFonts w:ascii="Arial" w:hAnsi="Arial" w:cs="Arial"/>
          <w:sz w:val="24"/>
          <w:szCs w:val="24"/>
        </w:rPr>
      </w:pPr>
      <w:r w:rsidRPr="7E1580B8">
        <w:rPr>
          <w:rFonts w:ascii="Arial" w:hAnsi="Arial" w:cs="Arial"/>
          <w:sz w:val="24"/>
          <w:szCs w:val="24"/>
        </w:rPr>
        <w:t xml:space="preserve"> RNOH considers this data as described for the following reasons:</w:t>
      </w:r>
    </w:p>
    <w:p w14:paraId="7F133CE6" w14:textId="77777777" w:rsidR="00303958" w:rsidRPr="00B802C7" w:rsidRDefault="00303958" w:rsidP="7E1580B8">
      <w:pPr>
        <w:shd w:val="clear" w:color="auto" w:fill="FFFFFF" w:themeFill="background1"/>
        <w:spacing w:after="0" w:line="20" w:lineRule="atLeast"/>
        <w:jc w:val="both"/>
        <w:rPr>
          <w:rFonts w:ascii="Arial" w:hAnsi="Arial" w:cs="Arial"/>
          <w:sz w:val="24"/>
          <w:szCs w:val="24"/>
        </w:rPr>
      </w:pPr>
    </w:p>
    <w:p w14:paraId="395657FC" w14:textId="77777777" w:rsidR="00C3175A" w:rsidRPr="00B802C7" w:rsidRDefault="00C3175A" w:rsidP="00BB583C">
      <w:pPr>
        <w:pStyle w:val="ListParagraph"/>
        <w:numPr>
          <w:ilvl w:val="0"/>
          <w:numId w:val="24"/>
        </w:numPr>
        <w:shd w:val="clear" w:color="auto" w:fill="FFFFFF"/>
        <w:spacing w:after="0" w:line="20" w:lineRule="atLeast"/>
        <w:rPr>
          <w:rFonts w:ascii="Arial" w:eastAsia="Times New Roman" w:hAnsi="Arial" w:cs="Arial"/>
          <w:color w:val="000000"/>
          <w:sz w:val="24"/>
          <w:szCs w:val="24"/>
          <w:lang w:eastAsia="en-GB"/>
        </w:rPr>
      </w:pPr>
      <w:r w:rsidRPr="00B802C7">
        <w:rPr>
          <w:rFonts w:ascii="Arial" w:hAnsi="Arial" w:cs="Arial"/>
          <w:bCs/>
          <w:sz w:val="24"/>
          <w:szCs w:val="24"/>
        </w:rPr>
        <w:t>The Trust follows the national guidance &amp; methodology for completing the self-assessment and completed a standardised national template to assess our performance against the four standards</w:t>
      </w:r>
    </w:p>
    <w:p w14:paraId="407A2CEC" w14:textId="77777777" w:rsidR="00C3175A" w:rsidRPr="00B802C7" w:rsidRDefault="00C3175A" w:rsidP="00BB583C">
      <w:pPr>
        <w:pStyle w:val="ListParagraph"/>
        <w:numPr>
          <w:ilvl w:val="0"/>
          <w:numId w:val="24"/>
        </w:numPr>
        <w:shd w:val="clear" w:color="auto" w:fill="FFFFFF"/>
        <w:spacing w:after="0" w:line="20" w:lineRule="atLeast"/>
        <w:rPr>
          <w:rFonts w:ascii="Arial" w:eastAsia="Times New Roman" w:hAnsi="Arial" w:cs="Arial"/>
          <w:color w:val="000000"/>
          <w:sz w:val="24"/>
          <w:szCs w:val="24"/>
          <w:lang w:eastAsia="en-GB"/>
        </w:rPr>
      </w:pPr>
      <w:r w:rsidRPr="00B802C7">
        <w:rPr>
          <w:rFonts w:ascii="Arial" w:hAnsi="Arial" w:cs="Arial"/>
          <w:bCs/>
          <w:sz w:val="24"/>
          <w:szCs w:val="24"/>
        </w:rPr>
        <w:t>The self-assessment is assured by the Trust Board</w:t>
      </w:r>
    </w:p>
    <w:p w14:paraId="2A1A336D" w14:textId="77777777" w:rsidR="00C3175A" w:rsidRPr="00B802C7" w:rsidRDefault="00C3175A" w:rsidP="00BB583C">
      <w:pPr>
        <w:pStyle w:val="ListParagraph"/>
        <w:numPr>
          <w:ilvl w:val="0"/>
          <w:numId w:val="24"/>
        </w:numPr>
        <w:shd w:val="clear" w:color="auto" w:fill="FFFFFF"/>
        <w:spacing w:after="0" w:line="20" w:lineRule="atLeast"/>
        <w:rPr>
          <w:rFonts w:ascii="Arial" w:eastAsia="Times New Roman" w:hAnsi="Arial" w:cs="Arial"/>
          <w:color w:val="000000"/>
          <w:sz w:val="24"/>
          <w:szCs w:val="24"/>
          <w:lang w:eastAsia="en-GB"/>
        </w:rPr>
      </w:pPr>
      <w:r w:rsidRPr="00B802C7">
        <w:rPr>
          <w:rFonts w:ascii="Arial" w:hAnsi="Arial" w:cs="Arial"/>
          <w:bCs/>
          <w:sz w:val="24"/>
          <w:szCs w:val="24"/>
        </w:rPr>
        <w:t>Data is submitted to and reported by NHS England</w:t>
      </w:r>
    </w:p>
    <w:p w14:paraId="4A33A055" w14:textId="77777777" w:rsidR="00C3175A" w:rsidRPr="00C4445A" w:rsidRDefault="00C3175A" w:rsidP="00C3175A">
      <w:pPr>
        <w:spacing w:after="0" w:line="20" w:lineRule="atLeast"/>
        <w:rPr>
          <w:rFonts w:ascii="Arial" w:hAnsi="Arial" w:cs="Arial"/>
          <w:sz w:val="24"/>
          <w:szCs w:val="24"/>
        </w:rPr>
      </w:pPr>
    </w:p>
    <w:p w14:paraId="399ABE83" w14:textId="58ECF78D" w:rsidR="00C3175A" w:rsidRPr="00C4445A" w:rsidRDefault="001D2029" w:rsidP="00BB583C">
      <w:pPr>
        <w:pStyle w:val="Heading3"/>
        <w:numPr>
          <w:ilvl w:val="2"/>
          <w:numId w:val="20"/>
        </w:numPr>
        <w:spacing w:before="0"/>
        <w:ind w:left="709"/>
      </w:pPr>
      <w:bookmarkStart w:id="83" w:name="_Toc137048701"/>
      <w:r w:rsidRPr="00C4445A">
        <w:t>Medical Rota gaps</w:t>
      </w:r>
      <w:bookmarkEnd w:id="83"/>
    </w:p>
    <w:p w14:paraId="23030AC0" w14:textId="6527BC4B" w:rsidR="000575E2" w:rsidRDefault="000575E2" w:rsidP="00396DAD">
      <w:pPr>
        <w:spacing w:after="0" w:line="240" w:lineRule="auto"/>
        <w:rPr>
          <w:rFonts w:ascii="Arial" w:eastAsiaTheme="majorEastAsia" w:hAnsi="Arial" w:cs="Arial"/>
          <w:b/>
          <w:color w:val="000000" w:themeColor="text1"/>
          <w:sz w:val="24"/>
          <w:szCs w:val="24"/>
          <w:highlight w:val="yellow"/>
        </w:rPr>
      </w:pPr>
    </w:p>
    <w:p w14:paraId="043386BB" w14:textId="4676464D" w:rsidR="001D2029" w:rsidRPr="00D320A6" w:rsidRDefault="001D2029" w:rsidP="00396DAD">
      <w:pPr>
        <w:spacing w:after="0" w:line="240" w:lineRule="auto"/>
        <w:rPr>
          <w:rFonts w:ascii="Arial" w:hAnsi="Arial" w:cs="Arial"/>
          <w:sz w:val="24"/>
          <w:szCs w:val="24"/>
        </w:rPr>
      </w:pPr>
      <w:r w:rsidRPr="00D320A6">
        <w:rPr>
          <w:rFonts w:ascii="Arial" w:hAnsi="Arial" w:cs="Arial"/>
          <w:sz w:val="24"/>
          <w:szCs w:val="24"/>
        </w:rPr>
        <w:t xml:space="preserve">The Foundation Equivalence/ Foundation year 3 are recruited locally with high fill rates and close working with NHS Professionals as a Foundation Equivalence Programme (FEP) site. There are rarely rota </w:t>
      </w:r>
      <w:proofErr w:type="gramStart"/>
      <w:r w:rsidRPr="00D320A6">
        <w:rPr>
          <w:rFonts w:ascii="Arial" w:hAnsi="Arial" w:cs="Arial"/>
          <w:sz w:val="24"/>
          <w:szCs w:val="24"/>
        </w:rPr>
        <w:t>gaps</w:t>
      </w:r>
      <w:proofErr w:type="gramEnd"/>
      <w:r w:rsidRPr="00D320A6">
        <w:rPr>
          <w:rFonts w:ascii="Arial" w:hAnsi="Arial" w:cs="Arial"/>
          <w:sz w:val="24"/>
          <w:szCs w:val="24"/>
        </w:rPr>
        <w:t xml:space="preserve"> and these are managed via bank backfill if needed. There has been a continued year on year reduction in agency use and spend</w:t>
      </w:r>
      <w:r w:rsidR="00435222" w:rsidRPr="00D320A6">
        <w:rPr>
          <w:rFonts w:ascii="Arial" w:hAnsi="Arial" w:cs="Arial"/>
          <w:sz w:val="24"/>
          <w:szCs w:val="24"/>
        </w:rPr>
        <w:t>ing</w:t>
      </w:r>
      <w:r w:rsidRPr="00D320A6">
        <w:rPr>
          <w:rFonts w:ascii="Arial" w:hAnsi="Arial" w:cs="Arial"/>
          <w:sz w:val="24"/>
          <w:szCs w:val="24"/>
        </w:rPr>
        <w:t xml:space="preserve"> since the introduction of the FEP in 2020. </w:t>
      </w:r>
    </w:p>
    <w:p w14:paraId="47C45653" w14:textId="77777777" w:rsidR="001D2029" w:rsidRPr="00D320A6" w:rsidRDefault="001D2029" w:rsidP="001D2029">
      <w:pPr>
        <w:rPr>
          <w:rFonts w:ascii="Arial" w:hAnsi="Arial" w:cs="Arial"/>
          <w:sz w:val="24"/>
          <w:szCs w:val="24"/>
        </w:rPr>
      </w:pPr>
      <w:r w:rsidRPr="00D320A6">
        <w:rPr>
          <w:rFonts w:ascii="Arial" w:hAnsi="Arial" w:cs="Arial"/>
          <w:sz w:val="24"/>
          <w:szCs w:val="24"/>
        </w:rPr>
        <w:t xml:space="preserve">Middle grade doctors allocated via HEE are as follows: </w:t>
      </w:r>
    </w:p>
    <w:p w14:paraId="5230964D" w14:textId="77777777" w:rsidR="001D2029" w:rsidRPr="008C45C5" w:rsidRDefault="001D2029" w:rsidP="001D2029">
      <w:pPr>
        <w:pStyle w:val="ListParagraph"/>
        <w:rPr>
          <w:rFonts w:ascii="Arial" w:hAnsi="Arial" w:cs="Arial"/>
        </w:rPr>
      </w:pP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401"/>
        <w:gridCol w:w="1559"/>
      </w:tblGrid>
      <w:tr w:rsidR="001D2029" w:rsidRPr="008C45C5" w14:paraId="016B368C" w14:textId="77777777" w:rsidTr="008C45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bottom w:val="none" w:sz="0" w:space="0" w:color="auto"/>
              <w:right w:val="none" w:sz="0" w:space="0" w:color="auto"/>
            </w:tcBorders>
            <w:hideMark/>
          </w:tcPr>
          <w:p w14:paraId="2D02F43F" w14:textId="4273C5D3" w:rsidR="001D2029" w:rsidRPr="008C45C5" w:rsidRDefault="001D2029" w:rsidP="00B25D68">
            <w:pPr>
              <w:pStyle w:val="ListParagraph"/>
              <w:ind w:left="0"/>
              <w:rPr>
                <w:rFonts w:ascii="Arial" w:hAnsi="Arial" w:cs="Arial"/>
              </w:rPr>
            </w:pPr>
            <w:r w:rsidRPr="008C45C5">
              <w:rPr>
                <w:rFonts w:ascii="Arial" w:hAnsi="Arial" w:cs="Arial"/>
              </w:rPr>
              <w:t>Special</w:t>
            </w:r>
            <w:r w:rsidR="00435222">
              <w:rPr>
                <w:rFonts w:ascii="Arial" w:hAnsi="Arial" w:cs="Arial"/>
              </w:rPr>
              <w:t>i</w:t>
            </w:r>
            <w:r w:rsidRPr="008C45C5">
              <w:rPr>
                <w:rFonts w:ascii="Arial" w:hAnsi="Arial" w:cs="Arial"/>
              </w:rPr>
              <w:t>ty</w:t>
            </w:r>
          </w:p>
        </w:tc>
        <w:tc>
          <w:tcPr>
            <w:tcW w:w="1401" w:type="dxa"/>
            <w:hideMark/>
          </w:tcPr>
          <w:p w14:paraId="6560DA6B" w14:textId="77777777" w:rsidR="001D2029" w:rsidRPr="008C45C5" w:rsidRDefault="001D2029" w:rsidP="00B25D6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WTEs</w:t>
            </w:r>
          </w:p>
        </w:tc>
        <w:tc>
          <w:tcPr>
            <w:tcW w:w="1559" w:type="dxa"/>
            <w:hideMark/>
          </w:tcPr>
          <w:p w14:paraId="4FA82A4A" w14:textId="77777777" w:rsidR="001D2029" w:rsidRPr="008C45C5" w:rsidRDefault="001D2029" w:rsidP="00B25D6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Grades</w:t>
            </w:r>
          </w:p>
        </w:tc>
      </w:tr>
      <w:tr w:rsidR="001D2029" w:rsidRPr="008C45C5" w14:paraId="49A54AB3" w14:textId="77777777" w:rsidTr="00D3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right w:val="none" w:sz="0" w:space="0" w:color="auto"/>
            </w:tcBorders>
            <w:shd w:val="clear" w:color="auto" w:fill="DEEAF6" w:themeFill="accent1" w:themeFillTint="33"/>
            <w:hideMark/>
          </w:tcPr>
          <w:p w14:paraId="09184E49" w14:textId="77777777" w:rsidR="001D2029" w:rsidRPr="00396DAD" w:rsidRDefault="001D2029" w:rsidP="00396DAD">
            <w:pPr>
              <w:pStyle w:val="ListParagraph"/>
              <w:spacing w:after="0" w:line="240" w:lineRule="auto"/>
              <w:ind w:left="0"/>
              <w:rPr>
                <w:rFonts w:ascii="Arial" w:hAnsi="Arial" w:cs="Arial"/>
                <w:b w:val="0"/>
                <w:bCs w:val="0"/>
              </w:rPr>
            </w:pPr>
            <w:r w:rsidRPr="00396DAD">
              <w:rPr>
                <w:rFonts w:ascii="Arial" w:hAnsi="Arial" w:cs="Arial"/>
                <w:b w:val="0"/>
                <w:bCs w:val="0"/>
              </w:rPr>
              <w:t>Anaesthetics</w:t>
            </w:r>
          </w:p>
        </w:tc>
        <w:tc>
          <w:tcPr>
            <w:tcW w:w="1401" w:type="dxa"/>
            <w:tcBorders>
              <w:top w:val="none" w:sz="0" w:space="0" w:color="auto"/>
              <w:bottom w:val="none" w:sz="0" w:space="0" w:color="auto"/>
            </w:tcBorders>
            <w:hideMark/>
          </w:tcPr>
          <w:p w14:paraId="04800D8F" w14:textId="77777777" w:rsidR="001D2029" w:rsidRPr="008C45C5" w:rsidRDefault="001D2029" w:rsidP="00396DA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12</w:t>
            </w:r>
          </w:p>
        </w:tc>
        <w:tc>
          <w:tcPr>
            <w:tcW w:w="1559" w:type="dxa"/>
            <w:tcBorders>
              <w:top w:val="none" w:sz="0" w:space="0" w:color="auto"/>
              <w:bottom w:val="none" w:sz="0" w:space="0" w:color="auto"/>
            </w:tcBorders>
            <w:hideMark/>
          </w:tcPr>
          <w:p w14:paraId="3F94C70E" w14:textId="77777777" w:rsidR="001D2029" w:rsidRPr="008C45C5" w:rsidRDefault="001D2029" w:rsidP="00396DA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ST5–ST8</w:t>
            </w:r>
          </w:p>
        </w:tc>
      </w:tr>
      <w:tr w:rsidR="001D2029" w:rsidRPr="008C45C5" w14:paraId="50BF807F" w14:textId="77777777" w:rsidTr="00D320A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shd w:val="clear" w:color="auto" w:fill="DEEAF6" w:themeFill="accent1" w:themeFillTint="33"/>
            <w:hideMark/>
          </w:tcPr>
          <w:p w14:paraId="652F98AE" w14:textId="77777777" w:rsidR="001D2029" w:rsidRPr="00396DAD" w:rsidRDefault="001D2029" w:rsidP="00396DAD">
            <w:pPr>
              <w:pStyle w:val="ListParagraph"/>
              <w:spacing w:after="0" w:line="240" w:lineRule="auto"/>
              <w:ind w:left="0"/>
              <w:rPr>
                <w:rFonts w:ascii="Arial" w:hAnsi="Arial" w:cs="Arial"/>
                <w:b w:val="0"/>
                <w:bCs w:val="0"/>
              </w:rPr>
            </w:pPr>
            <w:r w:rsidRPr="00396DAD">
              <w:rPr>
                <w:rFonts w:ascii="Arial" w:hAnsi="Arial" w:cs="Arial"/>
                <w:b w:val="0"/>
                <w:bCs w:val="0"/>
              </w:rPr>
              <w:t>Core Surgical Trainees</w:t>
            </w:r>
          </w:p>
        </w:tc>
        <w:tc>
          <w:tcPr>
            <w:tcW w:w="1401" w:type="dxa"/>
            <w:hideMark/>
          </w:tcPr>
          <w:p w14:paraId="6E013B60" w14:textId="77777777" w:rsidR="001D2029" w:rsidRPr="008C45C5" w:rsidRDefault="001D2029" w:rsidP="00396DA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4</w:t>
            </w:r>
          </w:p>
        </w:tc>
        <w:tc>
          <w:tcPr>
            <w:tcW w:w="1559" w:type="dxa"/>
            <w:hideMark/>
          </w:tcPr>
          <w:p w14:paraId="404FCEDB" w14:textId="77777777" w:rsidR="001D2029" w:rsidRPr="008C45C5" w:rsidRDefault="001D2029" w:rsidP="00396DA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CT1-CT2</w:t>
            </w:r>
          </w:p>
        </w:tc>
      </w:tr>
      <w:tr w:rsidR="001D2029" w:rsidRPr="008C45C5" w14:paraId="39F2E48B" w14:textId="77777777" w:rsidTr="00D3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right w:val="none" w:sz="0" w:space="0" w:color="auto"/>
            </w:tcBorders>
            <w:shd w:val="clear" w:color="auto" w:fill="DEEAF6" w:themeFill="accent1" w:themeFillTint="33"/>
            <w:hideMark/>
          </w:tcPr>
          <w:p w14:paraId="5DB17947" w14:textId="77777777" w:rsidR="001D2029" w:rsidRPr="00396DAD" w:rsidRDefault="001D2029" w:rsidP="00396DAD">
            <w:pPr>
              <w:pStyle w:val="ListParagraph"/>
              <w:spacing w:after="0" w:line="240" w:lineRule="auto"/>
              <w:ind w:left="0"/>
              <w:rPr>
                <w:rFonts w:ascii="Arial" w:hAnsi="Arial" w:cs="Arial"/>
                <w:b w:val="0"/>
                <w:bCs w:val="0"/>
              </w:rPr>
            </w:pPr>
            <w:r w:rsidRPr="00396DAD">
              <w:rPr>
                <w:rFonts w:ascii="Arial" w:hAnsi="Arial" w:cs="Arial"/>
                <w:b w:val="0"/>
                <w:bCs w:val="0"/>
              </w:rPr>
              <w:t>Histopathology</w:t>
            </w:r>
          </w:p>
        </w:tc>
        <w:tc>
          <w:tcPr>
            <w:tcW w:w="1401" w:type="dxa"/>
            <w:tcBorders>
              <w:top w:val="none" w:sz="0" w:space="0" w:color="auto"/>
              <w:bottom w:val="none" w:sz="0" w:space="0" w:color="auto"/>
            </w:tcBorders>
            <w:hideMark/>
          </w:tcPr>
          <w:p w14:paraId="7C867D45" w14:textId="77777777" w:rsidR="001D2029" w:rsidRPr="008C45C5" w:rsidRDefault="001D2029" w:rsidP="00396DA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1</w:t>
            </w:r>
          </w:p>
        </w:tc>
        <w:tc>
          <w:tcPr>
            <w:tcW w:w="1559" w:type="dxa"/>
            <w:tcBorders>
              <w:top w:val="none" w:sz="0" w:space="0" w:color="auto"/>
              <w:bottom w:val="none" w:sz="0" w:space="0" w:color="auto"/>
            </w:tcBorders>
            <w:hideMark/>
          </w:tcPr>
          <w:p w14:paraId="4E80B029" w14:textId="77777777" w:rsidR="001D2029" w:rsidRPr="008C45C5" w:rsidRDefault="001D2029" w:rsidP="00396DA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ST3-8</w:t>
            </w:r>
          </w:p>
        </w:tc>
      </w:tr>
      <w:tr w:rsidR="001D2029" w:rsidRPr="008C45C5" w14:paraId="7DC46FFF" w14:textId="77777777" w:rsidTr="00D320A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shd w:val="clear" w:color="auto" w:fill="DEEAF6" w:themeFill="accent1" w:themeFillTint="33"/>
            <w:hideMark/>
          </w:tcPr>
          <w:p w14:paraId="3636858F" w14:textId="77777777" w:rsidR="001D2029" w:rsidRPr="00396DAD" w:rsidRDefault="001D2029" w:rsidP="00396DAD">
            <w:pPr>
              <w:pStyle w:val="ListParagraph"/>
              <w:spacing w:after="0" w:line="240" w:lineRule="auto"/>
              <w:ind w:left="0"/>
              <w:rPr>
                <w:rFonts w:ascii="Arial" w:hAnsi="Arial" w:cs="Arial"/>
                <w:b w:val="0"/>
                <w:bCs w:val="0"/>
              </w:rPr>
            </w:pPr>
            <w:r w:rsidRPr="00396DAD">
              <w:rPr>
                <w:rFonts w:ascii="Arial" w:hAnsi="Arial" w:cs="Arial"/>
                <w:b w:val="0"/>
                <w:bCs w:val="0"/>
              </w:rPr>
              <w:t>Paediatrics</w:t>
            </w:r>
          </w:p>
        </w:tc>
        <w:tc>
          <w:tcPr>
            <w:tcW w:w="1401" w:type="dxa"/>
            <w:hideMark/>
          </w:tcPr>
          <w:p w14:paraId="64AE895A" w14:textId="77777777" w:rsidR="001D2029" w:rsidRPr="008C45C5" w:rsidRDefault="001D2029" w:rsidP="00396DA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2</w:t>
            </w:r>
          </w:p>
        </w:tc>
        <w:tc>
          <w:tcPr>
            <w:tcW w:w="1559" w:type="dxa"/>
            <w:hideMark/>
          </w:tcPr>
          <w:p w14:paraId="16D829B3" w14:textId="77777777" w:rsidR="001D2029" w:rsidRPr="008C45C5" w:rsidRDefault="001D2029" w:rsidP="00396DA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ST3-8</w:t>
            </w:r>
          </w:p>
        </w:tc>
      </w:tr>
      <w:tr w:rsidR="001D2029" w:rsidRPr="008C45C5" w14:paraId="07D327CF" w14:textId="77777777" w:rsidTr="00D3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right w:val="none" w:sz="0" w:space="0" w:color="auto"/>
            </w:tcBorders>
            <w:shd w:val="clear" w:color="auto" w:fill="DEEAF6" w:themeFill="accent1" w:themeFillTint="33"/>
            <w:hideMark/>
          </w:tcPr>
          <w:p w14:paraId="74097DC6" w14:textId="77777777" w:rsidR="001D2029" w:rsidRPr="00396DAD" w:rsidRDefault="001D2029" w:rsidP="00396DAD">
            <w:pPr>
              <w:pStyle w:val="ListParagraph"/>
              <w:spacing w:after="0" w:line="240" w:lineRule="auto"/>
              <w:ind w:left="0"/>
              <w:rPr>
                <w:rFonts w:ascii="Arial" w:hAnsi="Arial" w:cs="Arial"/>
                <w:b w:val="0"/>
                <w:bCs w:val="0"/>
              </w:rPr>
            </w:pPr>
            <w:r w:rsidRPr="00396DAD">
              <w:rPr>
                <w:rFonts w:ascii="Arial" w:hAnsi="Arial" w:cs="Arial"/>
                <w:b w:val="0"/>
                <w:bCs w:val="0"/>
              </w:rPr>
              <w:t>Rehab Medicine</w:t>
            </w:r>
          </w:p>
        </w:tc>
        <w:tc>
          <w:tcPr>
            <w:tcW w:w="1401" w:type="dxa"/>
            <w:tcBorders>
              <w:top w:val="none" w:sz="0" w:space="0" w:color="auto"/>
              <w:bottom w:val="none" w:sz="0" w:space="0" w:color="auto"/>
            </w:tcBorders>
            <w:hideMark/>
          </w:tcPr>
          <w:p w14:paraId="2B2B03C0" w14:textId="77777777" w:rsidR="001D2029" w:rsidRPr="008C45C5" w:rsidRDefault="001D2029" w:rsidP="00396DA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3</w:t>
            </w:r>
          </w:p>
        </w:tc>
        <w:tc>
          <w:tcPr>
            <w:tcW w:w="1559" w:type="dxa"/>
            <w:tcBorders>
              <w:top w:val="none" w:sz="0" w:space="0" w:color="auto"/>
              <w:bottom w:val="none" w:sz="0" w:space="0" w:color="auto"/>
            </w:tcBorders>
            <w:hideMark/>
          </w:tcPr>
          <w:p w14:paraId="2C3BA91A" w14:textId="77777777" w:rsidR="001D2029" w:rsidRPr="008C45C5" w:rsidRDefault="001D2029" w:rsidP="00396DA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ST3-8</w:t>
            </w:r>
          </w:p>
        </w:tc>
      </w:tr>
      <w:tr w:rsidR="001D2029" w:rsidRPr="008C45C5" w14:paraId="3475D7A4" w14:textId="77777777" w:rsidTr="00D320A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shd w:val="clear" w:color="auto" w:fill="DEEAF6" w:themeFill="accent1" w:themeFillTint="33"/>
            <w:hideMark/>
          </w:tcPr>
          <w:p w14:paraId="4AAAF01D" w14:textId="77777777" w:rsidR="001D2029" w:rsidRPr="00396DAD" w:rsidRDefault="001D2029" w:rsidP="00396DAD">
            <w:pPr>
              <w:pStyle w:val="ListParagraph"/>
              <w:spacing w:after="0" w:line="240" w:lineRule="auto"/>
              <w:ind w:left="0"/>
              <w:rPr>
                <w:rFonts w:ascii="Arial" w:hAnsi="Arial" w:cs="Arial"/>
                <w:b w:val="0"/>
                <w:bCs w:val="0"/>
              </w:rPr>
            </w:pPr>
            <w:r w:rsidRPr="00396DAD">
              <w:rPr>
                <w:rFonts w:ascii="Arial" w:hAnsi="Arial" w:cs="Arial"/>
                <w:b w:val="0"/>
                <w:bCs w:val="0"/>
              </w:rPr>
              <w:t>Rheumatology</w:t>
            </w:r>
          </w:p>
        </w:tc>
        <w:tc>
          <w:tcPr>
            <w:tcW w:w="1401" w:type="dxa"/>
            <w:hideMark/>
          </w:tcPr>
          <w:p w14:paraId="1ACA600E" w14:textId="77777777" w:rsidR="001D2029" w:rsidRPr="008C45C5" w:rsidRDefault="001D2029" w:rsidP="00396DA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1</w:t>
            </w:r>
          </w:p>
        </w:tc>
        <w:tc>
          <w:tcPr>
            <w:tcW w:w="1559" w:type="dxa"/>
            <w:hideMark/>
          </w:tcPr>
          <w:p w14:paraId="60D3B28E" w14:textId="77777777" w:rsidR="001D2029" w:rsidRPr="008C45C5" w:rsidRDefault="001D2029" w:rsidP="00396DA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45C5">
              <w:rPr>
                <w:rFonts w:ascii="Arial" w:hAnsi="Arial" w:cs="Arial"/>
              </w:rPr>
              <w:t>ST5</w:t>
            </w:r>
          </w:p>
        </w:tc>
      </w:tr>
      <w:tr w:rsidR="001D2029" w:rsidRPr="008C45C5" w14:paraId="6DE15ED4" w14:textId="77777777" w:rsidTr="00D32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right w:val="none" w:sz="0" w:space="0" w:color="auto"/>
            </w:tcBorders>
            <w:shd w:val="clear" w:color="auto" w:fill="DEEAF6" w:themeFill="accent1" w:themeFillTint="33"/>
            <w:hideMark/>
          </w:tcPr>
          <w:p w14:paraId="27DE7131" w14:textId="77777777" w:rsidR="001D2029" w:rsidRPr="00396DAD" w:rsidRDefault="001D2029" w:rsidP="00396DAD">
            <w:pPr>
              <w:pStyle w:val="ListParagraph"/>
              <w:spacing w:after="0" w:line="240" w:lineRule="auto"/>
              <w:ind w:left="0"/>
              <w:rPr>
                <w:rFonts w:ascii="Arial" w:hAnsi="Arial" w:cs="Arial"/>
                <w:b w:val="0"/>
                <w:bCs w:val="0"/>
              </w:rPr>
            </w:pPr>
            <w:r w:rsidRPr="00396DAD">
              <w:rPr>
                <w:rFonts w:ascii="Arial" w:hAnsi="Arial" w:cs="Arial"/>
                <w:b w:val="0"/>
                <w:bCs w:val="0"/>
              </w:rPr>
              <w:t>Trauma &amp; Orthopaedics</w:t>
            </w:r>
          </w:p>
        </w:tc>
        <w:tc>
          <w:tcPr>
            <w:tcW w:w="1401" w:type="dxa"/>
            <w:tcBorders>
              <w:top w:val="none" w:sz="0" w:space="0" w:color="auto"/>
              <w:bottom w:val="none" w:sz="0" w:space="0" w:color="auto"/>
            </w:tcBorders>
            <w:hideMark/>
          </w:tcPr>
          <w:p w14:paraId="1BA92AA3" w14:textId="77777777" w:rsidR="001D2029" w:rsidRPr="008C45C5" w:rsidRDefault="001D2029" w:rsidP="00396DA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22</w:t>
            </w:r>
          </w:p>
        </w:tc>
        <w:tc>
          <w:tcPr>
            <w:tcW w:w="1559" w:type="dxa"/>
            <w:tcBorders>
              <w:top w:val="none" w:sz="0" w:space="0" w:color="auto"/>
              <w:bottom w:val="none" w:sz="0" w:space="0" w:color="auto"/>
            </w:tcBorders>
            <w:hideMark/>
          </w:tcPr>
          <w:p w14:paraId="43D56DC8" w14:textId="77777777" w:rsidR="001D2029" w:rsidRPr="008C45C5" w:rsidRDefault="001D2029" w:rsidP="00396DAD">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8C45C5">
              <w:rPr>
                <w:rFonts w:ascii="Arial" w:hAnsi="Arial" w:cs="Arial"/>
              </w:rPr>
              <w:t>ST3-8</w:t>
            </w:r>
          </w:p>
        </w:tc>
      </w:tr>
    </w:tbl>
    <w:p w14:paraId="79FFEEA9" w14:textId="759A2F7E" w:rsidR="001D2029" w:rsidRPr="00303958" w:rsidRDefault="00303958" w:rsidP="001D2029">
      <w:pPr>
        <w:rPr>
          <w:rFonts w:ascii="Arial" w:hAnsi="Arial" w:cs="Arial"/>
          <w:i/>
          <w:iCs/>
          <w:sz w:val="24"/>
          <w:szCs w:val="24"/>
        </w:rPr>
      </w:pPr>
      <w:r w:rsidRPr="00303958">
        <w:rPr>
          <w:rFonts w:ascii="Arial" w:hAnsi="Arial" w:cs="Arial"/>
          <w:i/>
          <w:iCs/>
          <w:sz w:val="24"/>
          <w:szCs w:val="24"/>
        </w:rPr>
        <w:t xml:space="preserve">Table </w:t>
      </w:r>
      <w:r w:rsidR="00BD454B" w:rsidRPr="00303958">
        <w:rPr>
          <w:rFonts w:ascii="Arial" w:hAnsi="Arial" w:cs="Arial"/>
          <w:i/>
          <w:iCs/>
          <w:sz w:val="24"/>
          <w:szCs w:val="24"/>
        </w:rPr>
        <w:t>5.4.2.1 Middle grade doctors allocated via HEE</w:t>
      </w:r>
    </w:p>
    <w:p w14:paraId="6A73CF24" w14:textId="6E855277" w:rsidR="001D2029" w:rsidRPr="00C85C76" w:rsidRDefault="001D2029" w:rsidP="001D2029">
      <w:pPr>
        <w:rPr>
          <w:rFonts w:ascii="Arial" w:hAnsi="Arial" w:cs="Arial"/>
          <w:sz w:val="24"/>
        </w:rPr>
      </w:pPr>
      <w:r w:rsidRPr="00C85C76">
        <w:rPr>
          <w:rFonts w:ascii="Arial" w:hAnsi="Arial" w:cs="Arial"/>
          <w:sz w:val="24"/>
        </w:rPr>
        <w:t>The resourcing team check</w:t>
      </w:r>
      <w:r w:rsidR="00F47B97">
        <w:rPr>
          <w:rFonts w:ascii="Arial" w:hAnsi="Arial" w:cs="Arial"/>
          <w:sz w:val="24"/>
        </w:rPr>
        <w:t>s</w:t>
      </w:r>
      <w:r w:rsidRPr="00C85C76">
        <w:rPr>
          <w:rFonts w:ascii="Arial" w:hAnsi="Arial" w:cs="Arial"/>
          <w:sz w:val="24"/>
        </w:rPr>
        <w:t xml:space="preserve"> the Health Education England grids 12 weeks in advance of </w:t>
      </w:r>
      <w:r w:rsidR="00435222" w:rsidRPr="00C85C76">
        <w:rPr>
          <w:rFonts w:ascii="Arial" w:hAnsi="Arial" w:cs="Arial"/>
          <w:sz w:val="24"/>
        </w:rPr>
        <w:t xml:space="preserve">the </w:t>
      </w:r>
      <w:r w:rsidRPr="00C85C76">
        <w:rPr>
          <w:rFonts w:ascii="Arial" w:hAnsi="Arial" w:cs="Arial"/>
          <w:sz w:val="24"/>
        </w:rPr>
        <w:t>rotation date and send</w:t>
      </w:r>
      <w:r w:rsidR="00FD5740">
        <w:rPr>
          <w:rFonts w:ascii="Arial" w:hAnsi="Arial" w:cs="Arial"/>
          <w:sz w:val="24"/>
        </w:rPr>
        <w:t>s</w:t>
      </w:r>
      <w:r w:rsidRPr="00C85C76">
        <w:rPr>
          <w:rFonts w:ascii="Arial" w:hAnsi="Arial" w:cs="Arial"/>
          <w:sz w:val="24"/>
        </w:rPr>
        <w:t xml:space="preserve"> an email to the departments to state who is coming to them (New/Extensions) and the gaps.</w:t>
      </w:r>
      <w:r w:rsidR="00257545">
        <w:rPr>
          <w:rFonts w:ascii="Arial" w:hAnsi="Arial" w:cs="Arial"/>
          <w:sz w:val="24"/>
        </w:rPr>
        <w:t xml:space="preserve"> </w:t>
      </w:r>
      <w:r w:rsidRPr="00C85C76">
        <w:rPr>
          <w:rFonts w:ascii="Arial" w:hAnsi="Arial" w:cs="Arial"/>
          <w:sz w:val="24"/>
        </w:rPr>
        <w:t xml:space="preserve">The departments then have options to recruit to the gaps (sometimes there are already doctors on fixed term contracts that could be extended for example). The recruitment timeline for UK recruited </w:t>
      </w:r>
      <w:r w:rsidRPr="00C85C76">
        <w:rPr>
          <w:rFonts w:ascii="Arial" w:hAnsi="Arial" w:cs="Arial"/>
          <w:sz w:val="24"/>
        </w:rPr>
        <w:lastRenderedPageBreak/>
        <w:t xml:space="preserve">doctors is less than 2 months and if outside of the </w:t>
      </w:r>
      <w:proofErr w:type="gramStart"/>
      <w:r w:rsidRPr="00C85C76">
        <w:rPr>
          <w:rFonts w:ascii="Arial" w:hAnsi="Arial" w:cs="Arial"/>
          <w:sz w:val="24"/>
        </w:rPr>
        <w:t>UK</w:t>
      </w:r>
      <w:proofErr w:type="gramEnd"/>
      <w:r w:rsidRPr="00C85C76">
        <w:rPr>
          <w:rFonts w:ascii="Arial" w:hAnsi="Arial" w:cs="Arial"/>
          <w:sz w:val="24"/>
        </w:rPr>
        <w:t xml:space="preserve"> then the recruitment could take a maximum of 3 months. Visa issues can unfortunately extend this considerably on occasion. There is also the option to have Locum/Bank doctors fill the gaps. The resourcing team share</w:t>
      </w:r>
      <w:r w:rsidR="00435222" w:rsidRPr="00C85C76">
        <w:rPr>
          <w:rFonts w:ascii="Arial" w:hAnsi="Arial" w:cs="Arial"/>
          <w:sz w:val="24"/>
        </w:rPr>
        <w:t>s</w:t>
      </w:r>
      <w:r w:rsidRPr="00C85C76">
        <w:rPr>
          <w:rFonts w:ascii="Arial" w:hAnsi="Arial" w:cs="Arial"/>
          <w:sz w:val="24"/>
        </w:rPr>
        <w:t xml:space="preserve"> the new joiner details and manage</w:t>
      </w:r>
      <w:r w:rsidR="00435222" w:rsidRPr="00C85C76">
        <w:rPr>
          <w:rFonts w:ascii="Arial" w:hAnsi="Arial" w:cs="Arial"/>
          <w:sz w:val="24"/>
        </w:rPr>
        <w:t>s</w:t>
      </w:r>
      <w:r w:rsidRPr="00C85C76">
        <w:rPr>
          <w:rFonts w:ascii="Arial" w:hAnsi="Arial" w:cs="Arial"/>
          <w:sz w:val="24"/>
        </w:rPr>
        <w:t xml:space="preserve"> the recruitment with the departments for any gaps 12 weeks in advance and the medical education team organise</w:t>
      </w:r>
      <w:r w:rsidR="00435222" w:rsidRPr="00C85C76">
        <w:rPr>
          <w:rFonts w:ascii="Arial" w:hAnsi="Arial" w:cs="Arial"/>
          <w:sz w:val="24"/>
        </w:rPr>
        <w:t>s</w:t>
      </w:r>
      <w:r w:rsidRPr="00C85C76">
        <w:rPr>
          <w:rFonts w:ascii="Arial" w:hAnsi="Arial" w:cs="Arial"/>
          <w:sz w:val="24"/>
        </w:rPr>
        <w:t xml:space="preserve"> the induction nearer the time of rotation. </w:t>
      </w:r>
    </w:p>
    <w:p w14:paraId="28052084" w14:textId="77777777" w:rsidR="001D2029" w:rsidRPr="00C85C76" w:rsidRDefault="001D2029" w:rsidP="001D2029">
      <w:pPr>
        <w:rPr>
          <w:rFonts w:ascii="Arial" w:hAnsi="Arial" w:cs="Arial"/>
          <w:sz w:val="24"/>
        </w:rPr>
      </w:pPr>
      <w:r w:rsidRPr="00C85C76">
        <w:rPr>
          <w:rFonts w:ascii="Arial" w:hAnsi="Arial" w:cs="Arial"/>
          <w:sz w:val="24"/>
        </w:rPr>
        <w:t xml:space="preserve">Over the last year, the following posts have been unfilled: </w:t>
      </w:r>
    </w:p>
    <w:tbl>
      <w:tblPr>
        <w:tblW w:w="6931" w:type="dxa"/>
        <w:tblInd w:w="-10" w:type="dxa"/>
        <w:tblLook w:val="04A0" w:firstRow="1" w:lastRow="0" w:firstColumn="1" w:lastColumn="0" w:noHBand="0" w:noVBand="1"/>
      </w:tblPr>
      <w:tblGrid>
        <w:gridCol w:w="1276"/>
        <w:gridCol w:w="1424"/>
        <w:gridCol w:w="3220"/>
        <w:gridCol w:w="1011"/>
      </w:tblGrid>
      <w:tr w:rsidR="001D2029" w:rsidRPr="008C45C5" w14:paraId="4540C5F8" w14:textId="77777777" w:rsidTr="00303958">
        <w:trPr>
          <w:trHeight w:val="315"/>
        </w:trPr>
        <w:tc>
          <w:tcPr>
            <w:tcW w:w="1276"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4593091D"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 </w:t>
            </w:r>
          </w:p>
        </w:tc>
        <w:tc>
          <w:tcPr>
            <w:tcW w:w="1424" w:type="dxa"/>
            <w:tcBorders>
              <w:top w:val="single" w:sz="8" w:space="0" w:color="auto"/>
              <w:left w:val="nil"/>
              <w:bottom w:val="single" w:sz="8" w:space="0" w:color="auto"/>
              <w:right w:val="single" w:sz="8" w:space="0" w:color="auto"/>
            </w:tcBorders>
            <w:shd w:val="clear" w:color="000000" w:fill="92D050"/>
            <w:noWrap/>
            <w:vAlign w:val="center"/>
            <w:hideMark/>
          </w:tcPr>
          <w:p w14:paraId="34D17F51"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GAPS</w:t>
            </w:r>
          </w:p>
        </w:tc>
        <w:tc>
          <w:tcPr>
            <w:tcW w:w="3220" w:type="dxa"/>
            <w:tcBorders>
              <w:top w:val="single" w:sz="8" w:space="0" w:color="auto"/>
              <w:left w:val="nil"/>
              <w:bottom w:val="single" w:sz="8" w:space="0" w:color="auto"/>
              <w:right w:val="single" w:sz="8" w:space="0" w:color="auto"/>
            </w:tcBorders>
            <w:shd w:val="clear" w:color="000000" w:fill="92D050"/>
            <w:noWrap/>
            <w:vAlign w:val="center"/>
            <w:hideMark/>
          </w:tcPr>
          <w:p w14:paraId="640E21D6"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SPECIALTY</w:t>
            </w:r>
          </w:p>
        </w:tc>
        <w:tc>
          <w:tcPr>
            <w:tcW w:w="1011" w:type="dxa"/>
            <w:tcBorders>
              <w:top w:val="single" w:sz="8" w:space="0" w:color="auto"/>
              <w:left w:val="nil"/>
              <w:bottom w:val="single" w:sz="8" w:space="0" w:color="auto"/>
              <w:right w:val="single" w:sz="8" w:space="0" w:color="auto"/>
            </w:tcBorders>
            <w:shd w:val="clear" w:color="000000" w:fill="92D050"/>
            <w:noWrap/>
            <w:vAlign w:val="center"/>
            <w:hideMark/>
          </w:tcPr>
          <w:p w14:paraId="0D34FFAA"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GRADE</w:t>
            </w:r>
          </w:p>
        </w:tc>
      </w:tr>
      <w:tr w:rsidR="001D2029" w:rsidRPr="008C45C5" w14:paraId="1956FE5F"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F7912F"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Aug-22</w:t>
            </w:r>
          </w:p>
        </w:tc>
        <w:tc>
          <w:tcPr>
            <w:tcW w:w="1424" w:type="dxa"/>
            <w:tcBorders>
              <w:top w:val="nil"/>
              <w:left w:val="nil"/>
              <w:bottom w:val="single" w:sz="8" w:space="0" w:color="auto"/>
              <w:right w:val="single" w:sz="8" w:space="0" w:color="auto"/>
            </w:tcBorders>
            <w:shd w:val="clear" w:color="auto" w:fill="auto"/>
            <w:noWrap/>
            <w:vAlign w:val="center"/>
            <w:hideMark/>
          </w:tcPr>
          <w:p w14:paraId="1489ACF7"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3</w:t>
            </w:r>
          </w:p>
        </w:tc>
        <w:tc>
          <w:tcPr>
            <w:tcW w:w="3220" w:type="dxa"/>
            <w:tcBorders>
              <w:top w:val="nil"/>
              <w:left w:val="nil"/>
              <w:bottom w:val="single" w:sz="8" w:space="0" w:color="auto"/>
              <w:right w:val="single" w:sz="8" w:space="0" w:color="auto"/>
            </w:tcBorders>
            <w:shd w:val="clear" w:color="auto" w:fill="auto"/>
            <w:noWrap/>
            <w:vAlign w:val="center"/>
            <w:hideMark/>
          </w:tcPr>
          <w:p w14:paraId="00BD40FF"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Anaesthetics</w:t>
            </w:r>
          </w:p>
        </w:tc>
        <w:tc>
          <w:tcPr>
            <w:tcW w:w="1011" w:type="dxa"/>
            <w:tcBorders>
              <w:top w:val="nil"/>
              <w:left w:val="nil"/>
              <w:bottom w:val="single" w:sz="8" w:space="0" w:color="auto"/>
              <w:right w:val="single" w:sz="8" w:space="0" w:color="auto"/>
            </w:tcBorders>
            <w:shd w:val="clear" w:color="auto" w:fill="auto"/>
            <w:noWrap/>
            <w:vAlign w:val="center"/>
            <w:hideMark/>
          </w:tcPr>
          <w:p w14:paraId="77733220"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5A696BCC"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969548F"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 </w:t>
            </w:r>
          </w:p>
        </w:tc>
        <w:tc>
          <w:tcPr>
            <w:tcW w:w="1424" w:type="dxa"/>
            <w:tcBorders>
              <w:top w:val="nil"/>
              <w:left w:val="nil"/>
              <w:bottom w:val="single" w:sz="8" w:space="0" w:color="auto"/>
              <w:right w:val="single" w:sz="8" w:space="0" w:color="auto"/>
            </w:tcBorders>
            <w:shd w:val="clear" w:color="auto" w:fill="auto"/>
            <w:noWrap/>
            <w:vAlign w:val="center"/>
            <w:hideMark/>
          </w:tcPr>
          <w:p w14:paraId="18DDC7D2"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1</w:t>
            </w:r>
          </w:p>
        </w:tc>
        <w:tc>
          <w:tcPr>
            <w:tcW w:w="3220" w:type="dxa"/>
            <w:tcBorders>
              <w:top w:val="nil"/>
              <w:left w:val="nil"/>
              <w:bottom w:val="nil"/>
              <w:right w:val="nil"/>
            </w:tcBorders>
            <w:shd w:val="clear" w:color="auto" w:fill="auto"/>
            <w:noWrap/>
            <w:vAlign w:val="center"/>
            <w:hideMark/>
          </w:tcPr>
          <w:p w14:paraId="0F477CEA"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Rehabilitation Medicine</w:t>
            </w:r>
          </w:p>
        </w:tc>
        <w:tc>
          <w:tcPr>
            <w:tcW w:w="1011" w:type="dxa"/>
            <w:tcBorders>
              <w:top w:val="nil"/>
              <w:left w:val="single" w:sz="8" w:space="0" w:color="auto"/>
              <w:bottom w:val="nil"/>
              <w:right w:val="single" w:sz="8" w:space="0" w:color="auto"/>
            </w:tcBorders>
            <w:shd w:val="clear" w:color="auto" w:fill="auto"/>
            <w:noWrap/>
            <w:vAlign w:val="center"/>
            <w:hideMark/>
          </w:tcPr>
          <w:p w14:paraId="448FC445"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7978CB2D"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9595E0F"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Sep-22</w:t>
            </w:r>
          </w:p>
        </w:tc>
        <w:tc>
          <w:tcPr>
            <w:tcW w:w="1424" w:type="dxa"/>
            <w:tcBorders>
              <w:top w:val="nil"/>
              <w:left w:val="nil"/>
              <w:bottom w:val="single" w:sz="8" w:space="0" w:color="auto"/>
              <w:right w:val="single" w:sz="8" w:space="0" w:color="auto"/>
            </w:tcBorders>
            <w:shd w:val="clear" w:color="auto" w:fill="auto"/>
            <w:noWrap/>
            <w:vAlign w:val="center"/>
            <w:hideMark/>
          </w:tcPr>
          <w:p w14:paraId="147A1CF9"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2</w:t>
            </w:r>
          </w:p>
        </w:tc>
        <w:tc>
          <w:tcPr>
            <w:tcW w:w="3220" w:type="dxa"/>
            <w:tcBorders>
              <w:top w:val="single" w:sz="8" w:space="0" w:color="auto"/>
              <w:left w:val="nil"/>
              <w:bottom w:val="single" w:sz="8" w:space="0" w:color="auto"/>
              <w:right w:val="single" w:sz="8" w:space="0" w:color="auto"/>
            </w:tcBorders>
            <w:shd w:val="clear" w:color="auto" w:fill="auto"/>
            <w:noWrap/>
            <w:vAlign w:val="center"/>
            <w:hideMark/>
          </w:tcPr>
          <w:p w14:paraId="2BB646CA"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Paediatrics</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0AC66E0E"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582632C2"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FFF2CC" w:themeFill="accent4" w:themeFillTint="33"/>
            <w:noWrap/>
            <w:vAlign w:val="center"/>
            <w:hideMark/>
          </w:tcPr>
          <w:p w14:paraId="2A17711D"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Oct-2022**</w:t>
            </w:r>
          </w:p>
        </w:tc>
        <w:tc>
          <w:tcPr>
            <w:tcW w:w="1424" w:type="dxa"/>
            <w:tcBorders>
              <w:top w:val="nil"/>
              <w:left w:val="nil"/>
              <w:bottom w:val="single" w:sz="8" w:space="0" w:color="auto"/>
              <w:right w:val="single" w:sz="8" w:space="0" w:color="auto"/>
            </w:tcBorders>
            <w:shd w:val="clear" w:color="auto" w:fill="FFF2CC" w:themeFill="accent4" w:themeFillTint="33"/>
            <w:noWrap/>
            <w:vAlign w:val="center"/>
            <w:hideMark/>
          </w:tcPr>
          <w:p w14:paraId="605B3170"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xml:space="preserve">1 to 2 </w:t>
            </w:r>
          </w:p>
        </w:tc>
        <w:tc>
          <w:tcPr>
            <w:tcW w:w="3220" w:type="dxa"/>
            <w:tcBorders>
              <w:top w:val="nil"/>
              <w:left w:val="nil"/>
              <w:bottom w:val="single" w:sz="8" w:space="0" w:color="auto"/>
              <w:right w:val="single" w:sz="8" w:space="0" w:color="auto"/>
            </w:tcBorders>
            <w:shd w:val="clear" w:color="auto" w:fill="FFF2CC" w:themeFill="accent4" w:themeFillTint="33"/>
            <w:noWrap/>
            <w:vAlign w:val="center"/>
            <w:hideMark/>
          </w:tcPr>
          <w:p w14:paraId="25846F9A"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Trauma and Orthopaedic Surgery</w:t>
            </w:r>
          </w:p>
        </w:tc>
        <w:tc>
          <w:tcPr>
            <w:tcW w:w="1011" w:type="dxa"/>
            <w:tcBorders>
              <w:top w:val="nil"/>
              <w:left w:val="nil"/>
              <w:bottom w:val="single" w:sz="8" w:space="0" w:color="auto"/>
              <w:right w:val="single" w:sz="8" w:space="0" w:color="auto"/>
            </w:tcBorders>
            <w:shd w:val="clear" w:color="auto" w:fill="FFF2CC" w:themeFill="accent4" w:themeFillTint="33"/>
            <w:noWrap/>
            <w:vAlign w:val="center"/>
            <w:hideMark/>
          </w:tcPr>
          <w:p w14:paraId="64BA3F95"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CT1-2</w:t>
            </w:r>
          </w:p>
        </w:tc>
      </w:tr>
      <w:tr w:rsidR="001D2029" w:rsidRPr="008C45C5" w14:paraId="79CA8945"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FFF2CC" w:themeFill="accent4" w:themeFillTint="33"/>
            <w:noWrap/>
            <w:vAlign w:val="center"/>
            <w:hideMark/>
          </w:tcPr>
          <w:p w14:paraId="4C763170"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 </w:t>
            </w:r>
          </w:p>
        </w:tc>
        <w:tc>
          <w:tcPr>
            <w:tcW w:w="1424" w:type="dxa"/>
            <w:tcBorders>
              <w:top w:val="nil"/>
              <w:left w:val="nil"/>
              <w:bottom w:val="single" w:sz="8" w:space="0" w:color="auto"/>
              <w:right w:val="single" w:sz="8" w:space="0" w:color="auto"/>
            </w:tcBorders>
            <w:shd w:val="clear" w:color="auto" w:fill="FFF2CC" w:themeFill="accent4" w:themeFillTint="33"/>
            <w:noWrap/>
            <w:vAlign w:val="center"/>
            <w:hideMark/>
          </w:tcPr>
          <w:p w14:paraId="6D538447"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3 to 4</w:t>
            </w:r>
          </w:p>
        </w:tc>
        <w:tc>
          <w:tcPr>
            <w:tcW w:w="3220" w:type="dxa"/>
            <w:tcBorders>
              <w:top w:val="nil"/>
              <w:left w:val="nil"/>
              <w:bottom w:val="single" w:sz="8" w:space="0" w:color="auto"/>
              <w:right w:val="single" w:sz="8" w:space="0" w:color="auto"/>
            </w:tcBorders>
            <w:shd w:val="clear" w:color="auto" w:fill="FFF2CC" w:themeFill="accent4" w:themeFillTint="33"/>
            <w:noWrap/>
            <w:vAlign w:val="center"/>
            <w:hideMark/>
          </w:tcPr>
          <w:p w14:paraId="38069BE4"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Trauma and Orthopaedic Surgery</w:t>
            </w:r>
          </w:p>
        </w:tc>
        <w:tc>
          <w:tcPr>
            <w:tcW w:w="1011" w:type="dxa"/>
            <w:tcBorders>
              <w:top w:val="nil"/>
              <w:left w:val="nil"/>
              <w:bottom w:val="single" w:sz="8" w:space="0" w:color="auto"/>
              <w:right w:val="single" w:sz="8" w:space="0" w:color="auto"/>
            </w:tcBorders>
            <w:shd w:val="clear" w:color="auto" w:fill="FFF2CC" w:themeFill="accent4" w:themeFillTint="33"/>
            <w:noWrap/>
            <w:vAlign w:val="center"/>
            <w:hideMark/>
          </w:tcPr>
          <w:p w14:paraId="70975CA8"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1CB4356C"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A01202A"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Nov-22</w:t>
            </w:r>
          </w:p>
        </w:tc>
        <w:tc>
          <w:tcPr>
            <w:tcW w:w="1424" w:type="dxa"/>
            <w:tcBorders>
              <w:top w:val="nil"/>
              <w:left w:val="nil"/>
              <w:bottom w:val="single" w:sz="8" w:space="0" w:color="auto"/>
              <w:right w:val="single" w:sz="8" w:space="0" w:color="auto"/>
            </w:tcBorders>
            <w:shd w:val="clear" w:color="auto" w:fill="auto"/>
            <w:noWrap/>
            <w:vAlign w:val="center"/>
            <w:hideMark/>
          </w:tcPr>
          <w:p w14:paraId="483BCE17"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3</w:t>
            </w:r>
          </w:p>
        </w:tc>
        <w:tc>
          <w:tcPr>
            <w:tcW w:w="3220" w:type="dxa"/>
            <w:tcBorders>
              <w:top w:val="nil"/>
              <w:left w:val="nil"/>
              <w:bottom w:val="single" w:sz="8" w:space="0" w:color="auto"/>
              <w:right w:val="single" w:sz="8" w:space="0" w:color="auto"/>
            </w:tcBorders>
            <w:shd w:val="clear" w:color="auto" w:fill="auto"/>
            <w:noWrap/>
            <w:vAlign w:val="center"/>
            <w:hideMark/>
          </w:tcPr>
          <w:p w14:paraId="395E123C"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Anaesthetics</w:t>
            </w:r>
          </w:p>
        </w:tc>
        <w:tc>
          <w:tcPr>
            <w:tcW w:w="1011" w:type="dxa"/>
            <w:tcBorders>
              <w:top w:val="nil"/>
              <w:left w:val="nil"/>
              <w:bottom w:val="single" w:sz="8" w:space="0" w:color="auto"/>
              <w:right w:val="single" w:sz="8" w:space="0" w:color="auto"/>
            </w:tcBorders>
            <w:shd w:val="clear" w:color="auto" w:fill="auto"/>
            <w:noWrap/>
            <w:vAlign w:val="center"/>
            <w:hideMark/>
          </w:tcPr>
          <w:p w14:paraId="68EE6561"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422B88E3"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14:paraId="48723B63"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Dec-22</w:t>
            </w:r>
          </w:p>
        </w:tc>
        <w:tc>
          <w:tcPr>
            <w:tcW w:w="1424" w:type="dxa"/>
            <w:tcBorders>
              <w:top w:val="nil"/>
              <w:left w:val="nil"/>
              <w:bottom w:val="single" w:sz="8" w:space="0" w:color="auto"/>
              <w:right w:val="single" w:sz="8" w:space="0" w:color="auto"/>
            </w:tcBorders>
            <w:shd w:val="clear" w:color="auto" w:fill="DEEAF6" w:themeFill="accent1" w:themeFillTint="33"/>
            <w:noWrap/>
            <w:vAlign w:val="center"/>
            <w:hideMark/>
          </w:tcPr>
          <w:p w14:paraId="615D25EC"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3220" w:type="dxa"/>
            <w:tcBorders>
              <w:top w:val="nil"/>
              <w:left w:val="nil"/>
              <w:bottom w:val="single" w:sz="8" w:space="0" w:color="auto"/>
              <w:right w:val="single" w:sz="8" w:space="0" w:color="auto"/>
            </w:tcBorders>
            <w:shd w:val="clear" w:color="auto" w:fill="DEEAF6" w:themeFill="accent1" w:themeFillTint="33"/>
            <w:noWrap/>
            <w:vAlign w:val="center"/>
            <w:hideMark/>
          </w:tcPr>
          <w:p w14:paraId="4D84AA39"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1011" w:type="dxa"/>
            <w:tcBorders>
              <w:top w:val="nil"/>
              <w:left w:val="nil"/>
              <w:bottom w:val="single" w:sz="8" w:space="0" w:color="auto"/>
              <w:right w:val="single" w:sz="8" w:space="0" w:color="auto"/>
            </w:tcBorders>
            <w:shd w:val="clear" w:color="auto" w:fill="DEEAF6" w:themeFill="accent1" w:themeFillTint="33"/>
            <w:noWrap/>
            <w:vAlign w:val="center"/>
            <w:hideMark/>
          </w:tcPr>
          <w:p w14:paraId="75831E3A"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r>
      <w:tr w:rsidR="001D2029" w:rsidRPr="008C45C5" w14:paraId="7453F202"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14:paraId="1B2F4302"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Jan-23</w:t>
            </w:r>
          </w:p>
        </w:tc>
        <w:tc>
          <w:tcPr>
            <w:tcW w:w="1424" w:type="dxa"/>
            <w:tcBorders>
              <w:top w:val="nil"/>
              <w:left w:val="nil"/>
              <w:bottom w:val="single" w:sz="8" w:space="0" w:color="auto"/>
              <w:right w:val="single" w:sz="8" w:space="0" w:color="auto"/>
            </w:tcBorders>
            <w:shd w:val="clear" w:color="auto" w:fill="DEEAF6" w:themeFill="accent1" w:themeFillTint="33"/>
            <w:noWrap/>
            <w:vAlign w:val="center"/>
            <w:hideMark/>
          </w:tcPr>
          <w:p w14:paraId="7F2A75B2"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3220" w:type="dxa"/>
            <w:tcBorders>
              <w:top w:val="nil"/>
              <w:left w:val="nil"/>
              <w:bottom w:val="single" w:sz="8" w:space="0" w:color="auto"/>
              <w:right w:val="single" w:sz="8" w:space="0" w:color="auto"/>
            </w:tcBorders>
            <w:shd w:val="clear" w:color="auto" w:fill="DEEAF6" w:themeFill="accent1" w:themeFillTint="33"/>
            <w:noWrap/>
            <w:vAlign w:val="center"/>
            <w:hideMark/>
          </w:tcPr>
          <w:p w14:paraId="1AF222EE"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1011" w:type="dxa"/>
            <w:tcBorders>
              <w:top w:val="nil"/>
              <w:left w:val="nil"/>
              <w:bottom w:val="single" w:sz="8" w:space="0" w:color="auto"/>
              <w:right w:val="single" w:sz="8" w:space="0" w:color="auto"/>
            </w:tcBorders>
            <w:shd w:val="clear" w:color="auto" w:fill="DEEAF6" w:themeFill="accent1" w:themeFillTint="33"/>
            <w:noWrap/>
            <w:vAlign w:val="center"/>
            <w:hideMark/>
          </w:tcPr>
          <w:p w14:paraId="5632C247"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r>
      <w:tr w:rsidR="001D2029" w:rsidRPr="008C45C5" w14:paraId="7865E446"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3783D39"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Feb-23</w:t>
            </w:r>
          </w:p>
        </w:tc>
        <w:tc>
          <w:tcPr>
            <w:tcW w:w="1424" w:type="dxa"/>
            <w:tcBorders>
              <w:top w:val="nil"/>
              <w:left w:val="nil"/>
              <w:bottom w:val="single" w:sz="8" w:space="0" w:color="auto"/>
              <w:right w:val="single" w:sz="8" w:space="0" w:color="auto"/>
            </w:tcBorders>
            <w:shd w:val="clear" w:color="auto" w:fill="auto"/>
            <w:noWrap/>
            <w:vAlign w:val="center"/>
            <w:hideMark/>
          </w:tcPr>
          <w:p w14:paraId="46D18F58"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2</w:t>
            </w:r>
          </w:p>
        </w:tc>
        <w:tc>
          <w:tcPr>
            <w:tcW w:w="3220" w:type="dxa"/>
            <w:tcBorders>
              <w:top w:val="nil"/>
              <w:left w:val="nil"/>
              <w:bottom w:val="single" w:sz="8" w:space="0" w:color="auto"/>
              <w:right w:val="single" w:sz="8" w:space="0" w:color="auto"/>
            </w:tcBorders>
            <w:shd w:val="clear" w:color="auto" w:fill="auto"/>
            <w:noWrap/>
            <w:vAlign w:val="center"/>
            <w:hideMark/>
          </w:tcPr>
          <w:p w14:paraId="7075026D"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Anaesthetics</w:t>
            </w:r>
          </w:p>
        </w:tc>
        <w:tc>
          <w:tcPr>
            <w:tcW w:w="1011" w:type="dxa"/>
            <w:tcBorders>
              <w:top w:val="nil"/>
              <w:left w:val="nil"/>
              <w:bottom w:val="single" w:sz="8" w:space="0" w:color="auto"/>
              <w:right w:val="single" w:sz="8" w:space="0" w:color="auto"/>
            </w:tcBorders>
            <w:shd w:val="clear" w:color="auto" w:fill="auto"/>
            <w:noWrap/>
            <w:vAlign w:val="center"/>
            <w:hideMark/>
          </w:tcPr>
          <w:p w14:paraId="53EAF92C"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7051216A"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7F342B8"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 </w:t>
            </w:r>
          </w:p>
        </w:tc>
        <w:tc>
          <w:tcPr>
            <w:tcW w:w="1424" w:type="dxa"/>
            <w:tcBorders>
              <w:top w:val="nil"/>
              <w:left w:val="nil"/>
              <w:bottom w:val="single" w:sz="8" w:space="0" w:color="auto"/>
              <w:right w:val="single" w:sz="8" w:space="0" w:color="auto"/>
            </w:tcBorders>
            <w:shd w:val="clear" w:color="auto" w:fill="auto"/>
            <w:noWrap/>
            <w:vAlign w:val="center"/>
            <w:hideMark/>
          </w:tcPr>
          <w:p w14:paraId="4A537F42"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1</w:t>
            </w:r>
          </w:p>
        </w:tc>
        <w:tc>
          <w:tcPr>
            <w:tcW w:w="3220" w:type="dxa"/>
            <w:tcBorders>
              <w:top w:val="nil"/>
              <w:left w:val="nil"/>
              <w:bottom w:val="single" w:sz="8" w:space="0" w:color="auto"/>
              <w:right w:val="single" w:sz="8" w:space="0" w:color="auto"/>
            </w:tcBorders>
            <w:shd w:val="clear" w:color="auto" w:fill="auto"/>
            <w:noWrap/>
            <w:vAlign w:val="center"/>
            <w:hideMark/>
          </w:tcPr>
          <w:p w14:paraId="0045EEE8"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Histopathology</w:t>
            </w:r>
          </w:p>
        </w:tc>
        <w:tc>
          <w:tcPr>
            <w:tcW w:w="1011" w:type="dxa"/>
            <w:tcBorders>
              <w:top w:val="nil"/>
              <w:left w:val="nil"/>
              <w:bottom w:val="single" w:sz="8" w:space="0" w:color="auto"/>
              <w:right w:val="single" w:sz="8" w:space="0" w:color="auto"/>
            </w:tcBorders>
            <w:shd w:val="clear" w:color="auto" w:fill="auto"/>
            <w:noWrap/>
            <w:vAlign w:val="center"/>
            <w:hideMark/>
          </w:tcPr>
          <w:p w14:paraId="15EAEB4A"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3A711A1D"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37BDC2B"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Mar-23</w:t>
            </w:r>
          </w:p>
        </w:tc>
        <w:tc>
          <w:tcPr>
            <w:tcW w:w="1424" w:type="dxa"/>
            <w:tcBorders>
              <w:top w:val="nil"/>
              <w:left w:val="nil"/>
              <w:bottom w:val="single" w:sz="8" w:space="0" w:color="auto"/>
              <w:right w:val="single" w:sz="8" w:space="0" w:color="auto"/>
            </w:tcBorders>
            <w:shd w:val="clear" w:color="auto" w:fill="auto"/>
            <w:noWrap/>
            <w:vAlign w:val="center"/>
            <w:hideMark/>
          </w:tcPr>
          <w:p w14:paraId="71BA48FE"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2</w:t>
            </w:r>
          </w:p>
        </w:tc>
        <w:tc>
          <w:tcPr>
            <w:tcW w:w="3220" w:type="dxa"/>
            <w:tcBorders>
              <w:top w:val="nil"/>
              <w:left w:val="nil"/>
              <w:bottom w:val="single" w:sz="8" w:space="0" w:color="auto"/>
              <w:right w:val="single" w:sz="8" w:space="0" w:color="auto"/>
            </w:tcBorders>
            <w:shd w:val="clear" w:color="auto" w:fill="auto"/>
            <w:noWrap/>
            <w:vAlign w:val="center"/>
            <w:hideMark/>
          </w:tcPr>
          <w:p w14:paraId="128F1D5B"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Paediatrics</w:t>
            </w:r>
          </w:p>
        </w:tc>
        <w:tc>
          <w:tcPr>
            <w:tcW w:w="1011" w:type="dxa"/>
            <w:tcBorders>
              <w:top w:val="nil"/>
              <w:left w:val="nil"/>
              <w:bottom w:val="single" w:sz="8" w:space="0" w:color="auto"/>
              <w:right w:val="single" w:sz="8" w:space="0" w:color="auto"/>
            </w:tcBorders>
            <w:shd w:val="clear" w:color="auto" w:fill="auto"/>
            <w:noWrap/>
            <w:vAlign w:val="center"/>
            <w:hideMark/>
          </w:tcPr>
          <w:p w14:paraId="1765E0E3"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3007AF68"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003A679"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Apr-23</w:t>
            </w:r>
          </w:p>
        </w:tc>
        <w:tc>
          <w:tcPr>
            <w:tcW w:w="1424" w:type="dxa"/>
            <w:tcBorders>
              <w:top w:val="nil"/>
              <w:left w:val="nil"/>
              <w:bottom w:val="single" w:sz="8" w:space="0" w:color="auto"/>
              <w:right w:val="single" w:sz="8" w:space="0" w:color="auto"/>
            </w:tcBorders>
            <w:shd w:val="clear" w:color="auto" w:fill="auto"/>
            <w:noWrap/>
            <w:vAlign w:val="center"/>
            <w:hideMark/>
          </w:tcPr>
          <w:p w14:paraId="471644ED"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1</w:t>
            </w:r>
          </w:p>
        </w:tc>
        <w:tc>
          <w:tcPr>
            <w:tcW w:w="3220" w:type="dxa"/>
            <w:tcBorders>
              <w:top w:val="nil"/>
              <w:left w:val="nil"/>
              <w:bottom w:val="single" w:sz="8" w:space="0" w:color="auto"/>
              <w:right w:val="single" w:sz="8" w:space="0" w:color="auto"/>
            </w:tcBorders>
            <w:shd w:val="clear" w:color="auto" w:fill="auto"/>
            <w:noWrap/>
            <w:vAlign w:val="center"/>
            <w:hideMark/>
          </w:tcPr>
          <w:p w14:paraId="3C5F1130"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Trauma and Orthopaedic Surgery</w:t>
            </w:r>
          </w:p>
        </w:tc>
        <w:tc>
          <w:tcPr>
            <w:tcW w:w="1011" w:type="dxa"/>
            <w:tcBorders>
              <w:top w:val="nil"/>
              <w:left w:val="nil"/>
              <w:bottom w:val="single" w:sz="8" w:space="0" w:color="auto"/>
              <w:right w:val="single" w:sz="8" w:space="0" w:color="auto"/>
            </w:tcBorders>
            <w:shd w:val="clear" w:color="auto" w:fill="auto"/>
            <w:noWrap/>
            <w:vAlign w:val="center"/>
            <w:hideMark/>
          </w:tcPr>
          <w:p w14:paraId="26233728"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CT1-2</w:t>
            </w:r>
          </w:p>
        </w:tc>
      </w:tr>
      <w:tr w:rsidR="001D2029" w:rsidRPr="008C45C5" w14:paraId="1DA8F4DD"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1E0F343"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 </w:t>
            </w:r>
          </w:p>
        </w:tc>
        <w:tc>
          <w:tcPr>
            <w:tcW w:w="1424" w:type="dxa"/>
            <w:tcBorders>
              <w:top w:val="nil"/>
              <w:left w:val="nil"/>
              <w:bottom w:val="single" w:sz="8" w:space="0" w:color="auto"/>
              <w:right w:val="single" w:sz="8" w:space="0" w:color="auto"/>
            </w:tcBorders>
            <w:shd w:val="clear" w:color="auto" w:fill="auto"/>
            <w:noWrap/>
            <w:vAlign w:val="center"/>
            <w:hideMark/>
          </w:tcPr>
          <w:p w14:paraId="1DE119F3"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4</w:t>
            </w:r>
          </w:p>
        </w:tc>
        <w:tc>
          <w:tcPr>
            <w:tcW w:w="3220" w:type="dxa"/>
            <w:tcBorders>
              <w:top w:val="nil"/>
              <w:left w:val="nil"/>
              <w:bottom w:val="single" w:sz="8" w:space="0" w:color="auto"/>
              <w:right w:val="single" w:sz="8" w:space="0" w:color="auto"/>
            </w:tcBorders>
            <w:shd w:val="clear" w:color="auto" w:fill="auto"/>
            <w:noWrap/>
            <w:vAlign w:val="center"/>
            <w:hideMark/>
          </w:tcPr>
          <w:p w14:paraId="5FAD3320"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Trauma and Orthopaedic Surgery</w:t>
            </w:r>
          </w:p>
        </w:tc>
        <w:tc>
          <w:tcPr>
            <w:tcW w:w="1011" w:type="dxa"/>
            <w:tcBorders>
              <w:top w:val="nil"/>
              <w:left w:val="nil"/>
              <w:bottom w:val="single" w:sz="8" w:space="0" w:color="auto"/>
              <w:right w:val="single" w:sz="8" w:space="0" w:color="auto"/>
            </w:tcBorders>
            <w:shd w:val="clear" w:color="auto" w:fill="auto"/>
            <w:noWrap/>
            <w:vAlign w:val="center"/>
            <w:hideMark/>
          </w:tcPr>
          <w:p w14:paraId="128F4724"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669D46DA"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5C69261"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May-23</w:t>
            </w:r>
          </w:p>
        </w:tc>
        <w:tc>
          <w:tcPr>
            <w:tcW w:w="1424" w:type="dxa"/>
            <w:tcBorders>
              <w:top w:val="nil"/>
              <w:left w:val="nil"/>
              <w:bottom w:val="single" w:sz="8" w:space="0" w:color="auto"/>
              <w:right w:val="single" w:sz="8" w:space="0" w:color="auto"/>
            </w:tcBorders>
            <w:shd w:val="clear" w:color="auto" w:fill="auto"/>
            <w:noWrap/>
            <w:vAlign w:val="center"/>
            <w:hideMark/>
          </w:tcPr>
          <w:p w14:paraId="5DEA9A1C"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3</w:t>
            </w:r>
          </w:p>
        </w:tc>
        <w:tc>
          <w:tcPr>
            <w:tcW w:w="3220" w:type="dxa"/>
            <w:tcBorders>
              <w:top w:val="nil"/>
              <w:left w:val="nil"/>
              <w:bottom w:val="single" w:sz="8" w:space="0" w:color="auto"/>
              <w:right w:val="single" w:sz="8" w:space="0" w:color="auto"/>
            </w:tcBorders>
            <w:shd w:val="clear" w:color="auto" w:fill="auto"/>
            <w:noWrap/>
            <w:vAlign w:val="center"/>
            <w:hideMark/>
          </w:tcPr>
          <w:p w14:paraId="0C26FC37"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Anaesthetics</w:t>
            </w:r>
          </w:p>
        </w:tc>
        <w:tc>
          <w:tcPr>
            <w:tcW w:w="1011" w:type="dxa"/>
            <w:tcBorders>
              <w:top w:val="nil"/>
              <w:left w:val="nil"/>
              <w:bottom w:val="single" w:sz="8" w:space="0" w:color="auto"/>
              <w:right w:val="single" w:sz="8" w:space="0" w:color="auto"/>
            </w:tcBorders>
            <w:shd w:val="clear" w:color="auto" w:fill="auto"/>
            <w:noWrap/>
            <w:vAlign w:val="center"/>
            <w:hideMark/>
          </w:tcPr>
          <w:p w14:paraId="4EA68DDD"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ST3+</w:t>
            </w:r>
          </w:p>
        </w:tc>
      </w:tr>
      <w:tr w:rsidR="001D2029" w:rsidRPr="008C45C5" w14:paraId="548DBA7F"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14:paraId="3AB404CB"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Jun-23</w:t>
            </w:r>
          </w:p>
        </w:tc>
        <w:tc>
          <w:tcPr>
            <w:tcW w:w="1424" w:type="dxa"/>
            <w:tcBorders>
              <w:top w:val="nil"/>
              <w:left w:val="nil"/>
              <w:bottom w:val="single" w:sz="8" w:space="0" w:color="auto"/>
              <w:right w:val="single" w:sz="8" w:space="0" w:color="auto"/>
            </w:tcBorders>
            <w:shd w:val="clear" w:color="auto" w:fill="DEEAF6" w:themeFill="accent1" w:themeFillTint="33"/>
            <w:noWrap/>
            <w:vAlign w:val="center"/>
            <w:hideMark/>
          </w:tcPr>
          <w:p w14:paraId="2728B34B"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3220" w:type="dxa"/>
            <w:tcBorders>
              <w:top w:val="nil"/>
              <w:left w:val="nil"/>
              <w:bottom w:val="single" w:sz="8" w:space="0" w:color="auto"/>
              <w:right w:val="single" w:sz="8" w:space="0" w:color="auto"/>
            </w:tcBorders>
            <w:shd w:val="clear" w:color="auto" w:fill="DEEAF6" w:themeFill="accent1" w:themeFillTint="33"/>
            <w:noWrap/>
            <w:vAlign w:val="center"/>
            <w:hideMark/>
          </w:tcPr>
          <w:p w14:paraId="5F730C07"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1011" w:type="dxa"/>
            <w:tcBorders>
              <w:top w:val="nil"/>
              <w:left w:val="nil"/>
              <w:bottom w:val="single" w:sz="8" w:space="0" w:color="auto"/>
              <w:right w:val="single" w:sz="8" w:space="0" w:color="auto"/>
            </w:tcBorders>
            <w:shd w:val="clear" w:color="auto" w:fill="DEEAF6" w:themeFill="accent1" w:themeFillTint="33"/>
            <w:noWrap/>
            <w:vAlign w:val="center"/>
            <w:hideMark/>
          </w:tcPr>
          <w:p w14:paraId="5BA142D5"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r>
      <w:tr w:rsidR="001D2029" w:rsidRPr="008C45C5" w14:paraId="1BEB849E" w14:textId="77777777" w:rsidTr="00303958">
        <w:trPr>
          <w:trHeight w:val="315"/>
        </w:trPr>
        <w:tc>
          <w:tcPr>
            <w:tcW w:w="1276"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14:paraId="5C388129" w14:textId="77777777" w:rsidR="001D2029" w:rsidRPr="008C45C5" w:rsidRDefault="001D2029" w:rsidP="001D2029">
            <w:pPr>
              <w:spacing w:after="0" w:line="240" w:lineRule="auto"/>
              <w:jc w:val="center"/>
              <w:rPr>
                <w:rFonts w:ascii="Arial" w:eastAsia="Times New Roman" w:hAnsi="Arial" w:cs="Arial"/>
                <w:b/>
                <w:bCs/>
                <w:color w:val="000000"/>
                <w:lang w:eastAsia="en-GB"/>
              </w:rPr>
            </w:pPr>
            <w:r w:rsidRPr="008C45C5">
              <w:rPr>
                <w:rFonts w:ascii="Arial" w:eastAsia="Times New Roman" w:hAnsi="Arial" w:cs="Arial"/>
                <w:b/>
                <w:bCs/>
                <w:color w:val="000000"/>
                <w:lang w:eastAsia="en-GB"/>
              </w:rPr>
              <w:t>Jul-23</w:t>
            </w:r>
          </w:p>
        </w:tc>
        <w:tc>
          <w:tcPr>
            <w:tcW w:w="1424" w:type="dxa"/>
            <w:tcBorders>
              <w:top w:val="nil"/>
              <w:left w:val="nil"/>
              <w:bottom w:val="single" w:sz="8" w:space="0" w:color="auto"/>
              <w:right w:val="single" w:sz="8" w:space="0" w:color="auto"/>
            </w:tcBorders>
            <w:shd w:val="clear" w:color="auto" w:fill="DEEAF6" w:themeFill="accent1" w:themeFillTint="33"/>
            <w:noWrap/>
            <w:vAlign w:val="center"/>
            <w:hideMark/>
          </w:tcPr>
          <w:p w14:paraId="7EBFF8BA"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3220" w:type="dxa"/>
            <w:tcBorders>
              <w:top w:val="nil"/>
              <w:left w:val="nil"/>
              <w:bottom w:val="single" w:sz="8" w:space="0" w:color="auto"/>
              <w:right w:val="single" w:sz="8" w:space="0" w:color="auto"/>
            </w:tcBorders>
            <w:shd w:val="clear" w:color="auto" w:fill="DEEAF6" w:themeFill="accent1" w:themeFillTint="33"/>
            <w:noWrap/>
            <w:vAlign w:val="center"/>
            <w:hideMark/>
          </w:tcPr>
          <w:p w14:paraId="25B5FAEC"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1011" w:type="dxa"/>
            <w:tcBorders>
              <w:top w:val="nil"/>
              <w:left w:val="nil"/>
              <w:bottom w:val="single" w:sz="8" w:space="0" w:color="auto"/>
              <w:right w:val="single" w:sz="8" w:space="0" w:color="auto"/>
            </w:tcBorders>
            <w:shd w:val="clear" w:color="auto" w:fill="DEEAF6" w:themeFill="accent1" w:themeFillTint="33"/>
            <w:noWrap/>
            <w:vAlign w:val="center"/>
            <w:hideMark/>
          </w:tcPr>
          <w:p w14:paraId="5167F33E" w14:textId="77777777" w:rsidR="001D2029" w:rsidRPr="008C45C5" w:rsidRDefault="001D2029" w:rsidP="001D2029">
            <w:pPr>
              <w:spacing w:after="0" w:line="240" w:lineRule="auto"/>
              <w:jc w:val="center"/>
              <w:rPr>
                <w:rFonts w:ascii="Arial" w:eastAsia="Times New Roman" w:hAnsi="Arial" w:cs="Arial"/>
                <w:color w:val="000000"/>
                <w:lang w:eastAsia="en-GB"/>
              </w:rPr>
            </w:pPr>
            <w:r w:rsidRPr="008C45C5">
              <w:rPr>
                <w:rFonts w:ascii="Arial" w:eastAsia="Times New Roman" w:hAnsi="Arial" w:cs="Arial"/>
                <w:color w:val="000000"/>
                <w:lang w:eastAsia="en-GB"/>
              </w:rPr>
              <w:t> </w:t>
            </w:r>
          </w:p>
        </w:tc>
      </w:tr>
    </w:tbl>
    <w:tbl>
      <w:tblPr>
        <w:tblpPr w:leftFromText="180" w:rightFromText="180" w:vertAnchor="text" w:horzAnchor="page" w:tblpX="6218" w:tblpY="74"/>
        <w:tblW w:w="2146" w:type="dxa"/>
        <w:tblLook w:val="04A0" w:firstRow="1" w:lastRow="0" w:firstColumn="1" w:lastColumn="0" w:noHBand="0" w:noVBand="1"/>
      </w:tblPr>
      <w:tblGrid>
        <w:gridCol w:w="425"/>
        <w:gridCol w:w="1721"/>
      </w:tblGrid>
      <w:tr w:rsidR="00303958" w:rsidRPr="008C45C5" w14:paraId="303CF613" w14:textId="77777777" w:rsidTr="00A77270">
        <w:trPr>
          <w:trHeight w:val="315"/>
        </w:trPr>
        <w:tc>
          <w:tcPr>
            <w:tcW w:w="425"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14:paraId="1982CACB" w14:textId="77777777" w:rsidR="00303958" w:rsidRPr="008C45C5" w:rsidRDefault="00303958" w:rsidP="00A77270">
            <w:pPr>
              <w:spacing w:after="0" w:line="240" w:lineRule="auto"/>
              <w:rPr>
                <w:rFonts w:ascii="Arial" w:eastAsia="Times New Roman" w:hAnsi="Arial" w:cs="Arial"/>
                <w:color w:val="000000"/>
                <w:lang w:eastAsia="en-GB"/>
              </w:rPr>
            </w:pPr>
            <w:r w:rsidRPr="008C45C5">
              <w:rPr>
                <w:rFonts w:ascii="Arial" w:eastAsia="Times New Roman" w:hAnsi="Arial" w:cs="Arial"/>
                <w:color w:val="000000"/>
                <w:lang w:eastAsia="en-GB"/>
              </w:rPr>
              <w:t> </w:t>
            </w:r>
          </w:p>
        </w:tc>
        <w:tc>
          <w:tcPr>
            <w:tcW w:w="1721" w:type="dxa"/>
            <w:tcBorders>
              <w:top w:val="single" w:sz="8" w:space="0" w:color="auto"/>
              <w:left w:val="nil"/>
              <w:bottom w:val="single" w:sz="8" w:space="0" w:color="auto"/>
              <w:right w:val="single" w:sz="8" w:space="0" w:color="auto"/>
            </w:tcBorders>
            <w:shd w:val="clear" w:color="auto" w:fill="auto"/>
            <w:noWrap/>
            <w:vAlign w:val="center"/>
            <w:hideMark/>
          </w:tcPr>
          <w:p w14:paraId="49AA95AD" w14:textId="77777777" w:rsidR="00303958" w:rsidRPr="008C45C5" w:rsidRDefault="00303958" w:rsidP="00A77270">
            <w:pPr>
              <w:spacing w:after="0" w:line="240" w:lineRule="auto"/>
              <w:rPr>
                <w:rFonts w:ascii="Arial" w:eastAsia="Times New Roman" w:hAnsi="Arial" w:cs="Arial"/>
                <w:color w:val="000000"/>
                <w:lang w:eastAsia="en-GB"/>
              </w:rPr>
            </w:pPr>
            <w:r w:rsidRPr="008C45C5">
              <w:rPr>
                <w:rFonts w:ascii="Arial" w:eastAsia="Times New Roman" w:hAnsi="Arial" w:cs="Arial"/>
                <w:color w:val="000000"/>
                <w:lang w:eastAsia="en-GB"/>
              </w:rPr>
              <w:t>No rotations</w:t>
            </w:r>
          </w:p>
        </w:tc>
      </w:tr>
      <w:tr w:rsidR="00303958" w:rsidRPr="008C45C5" w14:paraId="0BAB68F9" w14:textId="77777777" w:rsidTr="00A77270">
        <w:trPr>
          <w:trHeight w:val="315"/>
        </w:trPr>
        <w:tc>
          <w:tcPr>
            <w:tcW w:w="425" w:type="dxa"/>
            <w:tcBorders>
              <w:top w:val="nil"/>
              <w:left w:val="single" w:sz="8" w:space="0" w:color="auto"/>
              <w:bottom w:val="single" w:sz="8" w:space="0" w:color="auto"/>
              <w:right w:val="single" w:sz="8" w:space="0" w:color="auto"/>
            </w:tcBorders>
            <w:shd w:val="clear" w:color="auto" w:fill="FFF2CC" w:themeFill="accent4" w:themeFillTint="33"/>
            <w:noWrap/>
            <w:vAlign w:val="center"/>
            <w:hideMark/>
          </w:tcPr>
          <w:p w14:paraId="2DB903C8" w14:textId="77777777" w:rsidR="00303958" w:rsidRPr="008C45C5" w:rsidRDefault="00303958" w:rsidP="00A77270">
            <w:pPr>
              <w:spacing w:after="0" w:line="240" w:lineRule="auto"/>
              <w:rPr>
                <w:rFonts w:ascii="Arial" w:eastAsia="Times New Roman" w:hAnsi="Arial" w:cs="Arial"/>
                <w:color w:val="000000"/>
                <w:lang w:eastAsia="en-GB"/>
              </w:rPr>
            </w:pPr>
            <w:r w:rsidRPr="008C45C5">
              <w:rPr>
                <w:rFonts w:ascii="Arial" w:eastAsia="Times New Roman" w:hAnsi="Arial" w:cs="Arial"/>
                <w:color w:val="000000"/>
                <w:lang w:eastAsia="en-GB"/>
              </w:rPr>
              <w:t>**</w:t>
            </w:r>
          </w:p>
        </w:tc>
        <w:tc>
          <w:tcPr>
            <w:tcW w:w="1721" w:type="dxa"/>
            <w:tcBorders>
              <w:top w:val="nil"/>
              <w:left w:val="nil"/>
              <w:bottom w:val="single" w:sz="8" w:space="0" w:color="auto"/>
              <w:right w:val="single" w:sz="8" w:space="0" w:color="auto"/>
            </w:tcBorders>
            <w:shd w:val="clear" w:color="auto" w:fill="auto"/>
            <w:noWrap/>
            <w:vAlign w:val="center"/>
            <w:hideMark/>
          </w:tcPr>
          <w:p w14:paraId="2DD2D112" w14:textId="77777777" w:rsidR="00303958" w:rsidRPr="008C45C5" w:rsidRDefault="00303958" w:rsidP="00A77270">
            <w:pPr>
              <w:spacing w:after="0" w:line="240" w:lineRule="auto"/>
              <w:rPr>
                <w:rFonts w:ascii="Arial" w:eastAsia="Times New Roman" w:hAnsi="Arial" w:cs="Arial"/>
                <w:color w:val="000000"/>
                <w:lang w:eastAsia="en-GB"/>
              </w:rPr>
            </w:pPr>
            <w:r w:rsidRPr="008C45C5">
              <w:rPr>
                <w:rFonts w:ascii="Arial" w:eastAsia="Times New Roman" w:hAnsi="Arial" w:cs="Arial"/>
                <w:color w:val="000000"/>
                <w:lang w:eastAsia="en-GB"/>
              </w:rPr>
              <w:t>Approx number</w:t>
            </w:r>
          </w:p>
        </w:tc>
      </w:tr>
    </w:tbl>
    <w:p w14:paraId="406F83C1" w14:textId="1CF7DF42" w:rsidR="001D2029" w:rsidRPr="00A77270" w:rsidRDefault="00D568A3" w:rsidP="00C3175A">
      <w:pPr>
        <w:rPr>
          <w:rFonts w:ascii="Arial" w:eastAsiaTheme="majorEastAsia" w:hAnsi="Arial" w:cs="Arial"/>
          <w:bCs/>
          <w:i/>
          <w:iCs/>
          <w:color w:val="000000" w:themeColor="text1"/>
          <w:sz w:val="24"/>
          <w:szCs w:val="24"/>
        </w:rPr>
      </w:pPr>
      <w:r w:rsidRPr="00A77270">
        <w:rPr>
          <w:rFonts w:ascii="Arial" w:eastAsiaTheme="majorEastAsia" w:hAnsi="Arial" w:cs="Arial"/>
          <w:bCs/>
          <w:i/>
          <w:iCs/>
          <w:color w:val="000000" w:themeColor="text1"/>
          <w:sz w:val="24"/>
          <w:szCs w:val="24"/>
        </w:rPr>
        <w:t>Table 5.4.2.1 Unfilled post</w:t>
      </w:r>
      <w:r w:rsidR="00A77270" w:rsidRPr="00A77270">
        <w:rPr>
          <w:rFonts w:ascii="Arial" w:eastAsiaTheme="majorEastAsia" w:hAnsi="Arial" w:cs="Arial"/>
          <w:bCs/>
          <w:i/>
          <w:iCs/>
          <w:color w:val="000000" w:themeColor="text1"/>
          <w:sz w:val="24"/>
          <w:szCs w:val="24"/>
        </w:rPr>
        <w:t>s to year</w:t>
      </w:r>
    </w:p>
    <w:p w14:paraId="25AE2B86" w14:textId="409CDE7E" w:rsidR="001D2029" w:rsidRPr="006C46B1" w:rsidRDefault="001D2029" w:rsidP="00C3175A">
      <w:pPr>
        <w:rPr>
          <w:rFonts w:ascii="Arial" w:eastAsiaTheme="majorEastAsia" w:hAnsi="Arial" w:cs="Arial"/>
          <w:b/>
          <w:color w:val="000000" w:themeColor="text1"/>
          <w:sz w:val="28"/>
          <w:szCs w:val="28"/>
          <w:highlight w:val="yellow"/>
        </w:rPr>
      </w:pPr>
    </w:p>
    <w:p w14:paraId="5A4DB9AA" w14:textId="77777777" w:rsidR="00F642E5" w:rsidRPr="00D15911" w:rsidRDefault="00F642E5" w:rsidP="00F642E5">
      <w:pPr>
        <w:rPr>
          <w:rFonts w:ascii="Arial" w:eastAsiaTheme="majorEastAsia" w:hAnsi="Arial" w:cs="Arial"/>
          <w:bCs/>
          <w:color w:val="000000" w:themeColor="text1"/>
          <w:sz w:val="24"/>
          <w:szCs w:val="24"/>
        </w:rPr>
      </w:pPr>
      <w:r w:rsidRPr="00D15911">
        <w:rPr>
          <w:rFonts w:ascii="Arial" w:eastAsiaTheme="majorEastAsia" w:hAnsi="Arial" w:cs="Arial"/>
          <w:bCs/>
          <w:color w:val="000000" w:themeColor="text1"/>
          <w:sz w:val="24"/>
          <w:szCs w:val="24"/>
        </w:rPr>
        <w:t>It should be noted that these apparent gaps are filled by local recruitment albeit at short notice which may need to additional bank spend.</w:t>
      </w:r>
    </w:p>
    <w:p w14:paraId="01D25CCA" w14:textId="4E8EAE07" w:rsidR="001D2029" w:rsidRDefault="00493EE5" w:rsidP="008071A5">
      <w:pPr>
        <w:rPr>
          <w:rFonts w:ascii="Arial" w:hAnsi="Arial" w:cs="Arial"/>
          <w:sz w:val="24"/>
          <w:szCs w:val="24"/>
        </w:rPr>
      </w:pPr>
      <w:r w:rsidRPr="4631105C">
        <w:rPr>
          <w:rFonts w:ascii="Arial" w:hAnsi="Arial" w:cs="Arial"/>
          <w:sz w:val="24"/>
          <w:szCs w:val="24"/>
        </w:rPr>
        <w:t>The Guardian of Safe Working Hours reports on work schedule reviews with particular regard to any adverse impact on educational opportunities or excessive workload. These reports are presented directly to the Trust Board quarterly. The 2022-23 reports show one quarter in one rota in the Spinal Cord Injury service where a gap resulted in excess workload and longer hours worked for an individual doctor. This was raised and the Guardian of Safe Working agreed to additional time in lieu. The Trust has not been subject to any fines and there have been no further examples of rota gaps usually managed in the service with either local recruitment when timelines allow or locum/ bank use</w:t>
      </w:r>
      <w:r w:rsidR="006C319F">
        <w:rPr>
          <w:rFonts w:ascii="Arial" w:hAnsi="Arial" w:cs="Arial"/>
          <w:sz w:val="24"/>
          <w:szCs w:val="24"/>
        </w:rPr>
        <w:t>.</w:t>
      </w:r>
    </w:p>
    <w:p w14:paraId="140C1369" w14:textId="1D8E6136" w:rsidR="008C21F6" w:rsidRPr="006C46B1" w:rsidRDefault="008C21F6" w:rsidP="008071A5">
      <w:pPr>
        <w:rPr>
          <w:rFonts w:ascii="Arial" w:hAnsi="Arial" w:cs="Arial"/>
          <w:sz w:val="24"/>
          <w:szCs w:val="24"/>
        </w:rPr>
      </w:pPr>
      <w:r w:rsidRPr="4631105C">
        <w:rPr>
          <w:rFonts w:ascii="Arial" w:hAnsi="Arial" w:cs="Arial"/>
          <w:sz w:val="24"/>
          <w:szCs w:val="24"/>
        </w:rPr>
        <w:lastRenderedPageBreak/>
        <w:t xml:space="preserve">There are continued issues with recurrent gaps in </w:t>
      </w:r>
      <w:r w:rsidR="00B97732">
        <w:rPr>
          <w:rFonts w:ascii="Arial" w:hAnsi="Arial" w:cs="Arial"/>
          <w:strike/>
          <w:sz w:val="24"/>
          <w:szCs w:val="24"/>
        </w:rPr>
        <w:t>a</w:t>
      </w:r>
      <w:r>
        <w:rPr>
          <w:rFonts w:ascii="Arial" w:hAnsi="Arial" w:cs="Arial"/>
          <w:sz w:val="24"/>
          <w:szCs w:val="24"/>
        </w:rPr>
        <w:t xml:space="preserve">llocation </w:t>
      </w:r>
      <w:proofErr w:type="gramStart"/>
      <w:r w:rsidRPr="4631105C">
        <w:rPr>
          <w:rFonts w:ascii="Arial" w:hAnsi="Arial" w:cs="Arial"/>
          <w:sz w:val="24"/>
          <w:szCs w:val="24"/>
        </w:rPr>
        <w:t>e.g.</w:t>
      </w:r>
      <w:proofErr w:type="gramEnd"/>
      <w:r w:rsidRPr="4631105C">
        <w:rPr>
          <w:rFonts w:ascii="Arial" w:hAnsi="Arial" w:cs="Arial"/>
          <w:sz w:val="24"/>
          <w:szCs w:val="24"/>
        </w:rPr>
        <w:t xml:space="preserve"> anaesthetics which are covered by additional shifts and local recruitment to Fellow posts which are highly sought after</w:t>
      </w:r>
      <w:r w:rsidR="00B334BE">
        <w:rPr>
          <w:rFonts w:ascii="Arial" w:hAnsi="Arial" w:cs="Arial"/>
          <w:sz w:val="24"/>
          <w:szCs w:val="24"/>
        </w:rPr>
        <w:t>.</w:t>
      </w:r>
    </w:p>
    <w:p w14:paraId="3D1D01AA" w14:textId="06ABB1F1" w:rsidR="001D2029" w:rsidRPr="006C46B1" w:rsidRDefault="001D2029" w:rsidP="00A77270">
      <w:pPr>
        <w:spacing w:after="0" w:line="20" w:lineRule="atLeast"/>
        <w:rPr>
          <w:rFonts w:ascii="Arial" w:hAnsi="Arial" w:cs="Arial"/>
          <w:sz w:val="24"/>
          <w:szCs w:val="24"/>
        </w:rPr>
      </w:pPr>
      <w:r w:rsidRPr="006C46B1">
        <w:rPr>
          <w:rFonts w:ascii="Arial" w:hAnsi="Arial" w:cs="Arial"/>
          <w:sz w:val="24"/>
          <w:szCs w:val="24"/>
        </w:rPr>
        <w:t xml:space="preserve">The Medical Directorate and Postgraduate Education Department review rotas annually as recurrently unfilled slots may need escalation to HEE or consideration of conversion to local fill. Following </w:t>
      </w:r>
      <w:r w:rsidR="00EA0009" w:rsidRPr="006C46B1">
        <w:rPr>
          <w:rFonts w:ascii="Arial" w:hAnsi="Arial" w:cs="Arial"/>
          <w:sz w:val="24"/>
          <w:szCs w:val="24"/>
        </w:rPr>
        <w:t xml:space="preserve">a </w:t>
      </w:r>
      <w:r w:rsidRPr="006C46B1">
        <w:rPr>
          <w:rFonts w:ascii="Arial" w:hAnsi="Arial" w:cs="Arial"/>
          <w:sz w:val="24"/>
          <w:szCs w:val="24"/>
        </w:rPr>
        <w:t xml:space="preserve">discussion with HEE and the School of Surgery, one recurrently unfilled core trainee post was converted to a local specialist doctor post in 2021-22 since when it has had a 100% fill rate. No other posts have been given up or converted and no other issues have been escalated by the Guardian to the Board. </w:t>
      </w:r>
    </w:p>
    <w:p w14:paraId="6B0E2FC6" w14:textId="77777777" w:rsidR="001D2029" w:rsidRPr="00C4445A" w:rsidRDefault="001D2029" w:rsidP="00A77270">
      <w:pPr>
        <w:spacing w:after="0" w:line="20" w:lineRule="atLeast"/>
        <w:rPr>
          <w:rFonts w:ascii="Arial" w:eastAsiaTheme="majorEastAsia" w:hAnsi="Arial" w:cs="Arial"/>
          <w:b/>
          <w:color w:val="000000" w:themeColor="text1"/>
          <w:sz w:val="24"/>
          <w:szCs w:val="24"/>
        </w:rPr>
      </w:pPr>
    </w:p>
    <w:p w14:paraId="008B7512" w14:textId="77777777" w:rsidR="00C3175A" w:rsidRPr="00C4445A" w:rsidRDefault="00C3175A" w:rsidP="00A77270">
      <w:pPr>
        <w:pStyle w:val="Heading3"/>
        <w:numPr>
          <w:ilvl w:val="2"/>
          <w:numId w:val="20"/>
        </w:numPr>
        <w:spacing w:before="0"/>
        <w:ind w:left="709"/>
      </w:pPr>
      <w:bookmarkStart w:id="84" w:name="_Toc137048702"/>
      <w:r w:rsidRPr="00C4445A">
        <w:t>Implementation of Duty of Candour</w:t>
      </w:r>
      <w:bookmarkEnd w:id="84"/>
    </w:p>
    <w:p w14:paraId="0116DFFA" w14:textId="77777777" w:rsidR="00C3175A" w:rsidRPr="0030485E" w:rsidRDefault="00C3175A" w:rsidP="00A77270">
      <w:pPr>
        <w:spacing w:after="0" w:line="20" w:lineRule="atLeast"/>
        <w:rPr>
          <w:highlight w:val="yellow"/>
        </w:rPr>
      </w:pPr>
    </w:p>
    <w:p w14:paraId="01E7A0EC" w14:textId="473A6878" w:rsidR="006158CE" w:rsidRPr="00872CBF" w:rsidRDefault="006158CE" w:rsidP="00A77270">
      <w:pPr>
        <w:pStyle w:val="NormalWeb"/>
        <w:spacing w:before="0" w:beforeAutospacing="0" w:after="0" w:afterAutospacing="0" w:line="20" w:lineRule="atLeast"/>
        <w:jc w:val="both"/>
        <w:rPr>
          <w:rFonts w:ascii="Arial" w:hAnsi="Arial" w:cs="Arial"/>
        </w:rPr>
      </w:pPr>
      <w:r w:rsidRPr="00872CBF">
        <w:rPr>
          <w:rFonts w:ascii="Arial" w:hAnsi="Arial" w:cs="Arial"/>
        </w:rPr>
        <w:t>When clinical incidents occur, they can have a real and deep impact on people</w:t>
      </w:r>
      <w:r w:rsidR="00EA0009" w:rsidRPr="00872CBF">
        <w:rPr>
          <w:rFonts w:ascii="Arial" w:hAnsi="Arial" w:cs="Arial"/>
        </w:rPr>
        <w:t>’s</w:t>
      </w:r>
      <w:r w:rsidRPr="00872CBF">
        <w:rPr>
          <w:rFonts w:ascii="Arial" w:hAnsi="Arial" w:cs="Arial"/>
        </w:rPr>
        <w:t xml:space="preserve"> lives. Regardless of the level of harm incurred, patients and families have a right to receive a meaningful apology and explanations for what happened as soon as possible.</w:t>
      </w:r>
    </w:p>
    <w:p w14:paraId="0D34A37E" w14:textId="77777777" w:rsidR="00A77270" w:rsidRDefault="00A77270" w:rsidP="00A77270">
      <w:pPr>
        <w:pStyle w:val="NormalWeb"/>
        <w:spacing w:before="0" w:beforeAutospacing="0" w:after="0" w:afterAutospacing="0" w:line="20" w:lineRule="atLeast"/>
        <w:jc w:val="both"/>
        <w:rPr>
          <w:rFonts w:ascii="Arial" w:hAnsi="Arial" w:cs="Arial"/>
        </w:rPr>
      </w:pPr>
    </w:p>
    <w:p w14:paraId="2E15334F" w14:textId="0F4E763B" w:rsidR="006158CE" w:rsidRPr="00872CBF" w:rsidRDefault="006158CE" w:rsidP="00A77270">
      <w:pPr>
        <w:pStyle w:val="NormalWeb"/>
        <w:spacing w:before="0" w:beforeAutospacing="0" w:after="0" w:afterAutospacing="0" w:line="20" w:lineRule="atLeast"/>
        <w:jc w:val="both"/>
        <w:rPr>
          <w:rFonts w:ascii="Arial" w:hAnsi="Arial" w:cs="Arial"/>
        </w:rPr>
      </w:pPr>
      <w:r w:rsidRPr="00872CBF">
        <w:rPr>
          <w:rFonts w:ascii="Arial" w:hAnsi="Arial" w:cs="Arial"/>
        </w:rPr>
        <w:t>The professional duty of candour is a moral and legal responsibility to be open and honest with patients and families when something that goes wrong with their treatment or care causes or has the potential to cause, harm or distress. This includes saying sorry and taking action to put things right where possible. It is always the right thing to do and is not an admission of liability.</w:t>
      </w:r>
    </w:p>
    <w:p w14:paraId="000A65E3" w14:textId="77777777" w:rsidR="00A77270" w:rsidRDefault="00A77270" w:rsidP="00A77270">
      <w:pPr>
        <w:pStyle w:val="NormalWeb"/>
        <w:spacing w:before="0" w:beforeAutospacing="0" w:after="0" w:afterAutospacing="0" w:line="20" w:lineRule="atLeast"/>
        <w:jc w:val="both"/>
        <w:rPr>
          <w:rFonts w:ascii="Arial" w:hAnsi="Arial" w:cs="Arial"/>
        </w:rPr>
      </w:pPr>
    </w:p>
    <w:p w14:paraId="7E5E32AB" w14:textId="501A5D98" w:rsidR="006158CE" w:rsidRPr="00872CBF" w:rsidRDefault="7C7E2B2F" w:rsidP="00A77270">
      <w:pPr>
        <w:pStyle w:val="NormalWeb"/>
        <w:spacing w:before="0" w:beforeAutospacing="0" w:after="0" w:afterAutospacing="0" w:line="20" w:lineRule="atLeast"/>
        <w:jc w:val="both"/>
        <w:rPr>
          <w:rFonts w:ascii="Arial" w:hAnsi="Arial" w:cs="Arial"/>
        </w:rPr>
      </w:pPr>
      <w:r w:rsidRPr="7E1580B8">
        <w:rPr>
          <w:rFonts w:ascii="Arial" w:hAnsi="Arial" w:cs="Arial"/>
        </w:rPr>
        <w:t xml:space="preserve">The statutory Duty of Candour is laid out in Regulation 20 of the Health and Social Care Act 2008 (Regulated Activities) Regulations 2014 </w:t>
      </w:r>
      <w:r w:rsidR="205A2D35" w:rsidRPr="7E1580B8">
        <w:rPr>
          <w:rFonts w:ascii="Arial" w:hAnsi="Arial" w:cs="Arial"/>
        </w:rPr>
        <w:t>which</w:t>
      </w:r>
      <w:r w:rsidRPr="7E1580B8">
        <w:rPr>
          <w:rFonts w:ascii="Arial" w:hAnsi="Arial" w:cs="Arial"/>
        </w:rPr>
        <w:t xml:space="preserve"> puts an overarching legal duty on health and social care providers to be open and transparent with people using services, and their families, </w:t>
      </w:r>
      <w:r w:rsidR="205A2D35" w:rsidRPr="7E1580B8">
        <w:rPr>
          <w:rFonts w:ascii="Arial" w:hAnsi="Arial" w:cs="Arial"/>
        </w:rPr>
        <w:t>about</w:t>
      </w:r>
      <w:r w:rsidRPr="7E1580B8">
        <w:rPr>
          <w:rFonts w:ascii="Arial" w:hAnsi="Arial" w:cs="Arial"/>
        </w:rPr>
        <w:t xml:space="preserve"> their treatment or care. It is overseen by the Care Quality Commission or CQC.</w:t>
      </w:r>
    </w:p>
    <w:p w14:paraId="0DBAEF38" w14:textId="152EFCFB" w:rsidR="7E1580B8" w:rsidRDefault="7E1580B8" w:rsidP="00A77270">
      <w:pPr>
        <w:pStyle w:val="NormalWeb"/>
        <w:spacing w:before="0" w:beforeAutospacing="0" w:after="0" w:afterAutospacing="0" w:line="20" w:lineRule="atLeast"/>
        <w:jc w:val="both"/>
        <w:rPr>
          <w:rFonts w:ascii="Arial" w:hAnsi="Arial" w:cs="Arial"/>
        </w:rPr>
      </w:pPr>
    </w:p>
    <w:p w14:paraId="7ECABA36" w14:textId="77777777" w:rsidR="006158CE" w:rsidRPr="00872CBF" w:rsidRDefault="7C7E2B2F" w:rsidP="00A77270">
      <w:pPr>
        <w:pStyle w:val="NormalWeb"/>
        <w:spacing w:before="0" w:beforeAutospacing="0" w:after="0" w:afterAutospacing="0" w:line="20" w:lineRule="atLeast"/>
        <w:jc w:val="both"/>
        <w:rPr>
          <w:rFonts w:ascii="Arial" w:hAnsi="Arial" w:cs="Arial"/>
        </w:rPr>
      </w:pPr>
      <w:r w:rsidRPr="7E1580B8">
        <w:rPr>
          <w:rFonts w:ascii="Arial" w:hAnsi="Arial" w:cs="Arial"/>
        </w:rPr>
        <w:t>As well as the overarching duty, regulation 20 also sets out some specific actions that providers must take when a notifiable safety incident occurs.</w:t>
      </w:r>
    </w:p>
    <w:p w14:paraId="3FB570DA" w14:textId="3F99B354" w:rsidR="7E1580B8" w:rsidRDefault="7E1580B8" w:rsidP="00A77270">
      <w:pPr>
        <w:pStyle w:val="NormalWeb"/>
        <w:spacing w:before="0" w:beforeAutospacing="0" w:after="0" w:afterAutospacing="0" w:line="20" w:lineRule="atLeast"/>
        <w:jc w:val="both"/>
        <w:rPr>
          <w:rFonts w:ascii="Arial" w:hAnsi="Arial" w:cs="Arial"/>
        </w:rPr>
      </w:pPr>
    </w:p>
    <w:p w14:paraId="1036C0A1" w14:textId="357FB471" w:rsidR="006158CE" w:rsidRPr="00872CBF" w:rsidRDefault="006158CE" w:rsidP="0050518A">
      <w:pPr>
        <w:pStyle w:val="NormalWeb"/>
        <w:spacing w:before="0" w:beforeAutospacing="0" w:after="0" w:afterAutospacing="0" w:line="20" w:lineRule="atLeast"/>
        <w:jc w:val="both"/>
        <w:rPr>
          <w:rFonts w:ascii="Arial" w:hAnsi="Arial" w:cs="Arial"/>
        </w:rPr>
      </w:pPr>
      <w:r w:rsidRPr="00872CBF">
        <w:rPr>
          <w:rFonts w:ascii="Arial" w:hAnsi="Arial" w:cs="Arial"/>
        </w:rPr>
        <w:t>A ‘Notifiable safety incident’ is a specific term defined within the duty of candour regulation and should not be confused with other types of safety incidents or notifications.</w:t>
      </w:r>
      <w:r w:rsidR="0050518A">
        <w:rPr>
          <w:rFonts w:ascii="Arial" w:hAnsi="Arial" w:cs="Arial"/>
        </w:rPr>
        <w:t xml:space="preserve"> </w:t>
      </w:r>
      <w:r w:rsidRPr="00872CBF">
        <w:rPr>
          <w:rFonts w:ascii="Arial" w:hAnsi="Arial" w:cs="Arial"/>
        </w:rPr>
        <w:t>A “notifiable safety incident” must meet all of the following specific criteria:</w:t>
      </w:r>
    </w:p>
    <w:p w14:paraId="1F888B80" w14:textId="77777777" w:rsidR="006158CE" w:rsidRPr="00872CBF" w:rsidRDefault="006158CE" w:rsidP="00A77270">
      <w:pPr>
        <w:pStyle w:val="NormalWeb"/>
        <w:numPr>
          <w:ilvl w:val="0"/>
          <w:numId w:val="85"/>
        </w:numPr>
        <w:spacing w:before="0" w:beforeAutospacing="0" w:after="0" w:afterAutospacing="0" w:line="20" w:lineRule="atLeast"/>
        <w:rPr>
          <w:rFonts w:ascii="Arial" w:hAnsi="Arial" w:cs="Arial"/>
        </w:rPr>
      </w:pPr>
      <w:r w:rsidRPr="00872CBF">
        <w:rPr>
          <w:rFonts w:ascii="Arial" w:hAnsi="Arial" w:cs="Arial"/>
        </w:rPr>
        <w:t>It must have been unintended or unexpected</w:t>
      </w:r>
    </w:p>
    <w:p w14:paraId="545C6B04" w14:textId="368F56AD" w:rsidR="006158CE" w:rsidRPr="00872CBF" w:rsidRDefault="006158CE" w:rsidP="00A77270">
      <w:pPr>
        <w:pStyle w:val="NormalWeb"/>
        <w:numPr>
          <w:ilvl w:val="0"/>
          <w:numId w:val="85"/>
        </w:numPr>
        <w:spacing w:before="0" w:beforeAutospacing="0" w:after="0" w:afterAutospacing="0" w:line="20" w:lineRule="atLeast"/>
        <w:rPr>
          <w:rFonts w:ascii="Arial" w:hAnsi="Arial" w:cs="Arial"/>
        </w:rPr>
      </w:pPr>
      <w:r w:rsidRPr="00872CBF">
        <w:rPr>
          <w:rFonts w:ascii="Arial" w:hAnsi="Arial" w:cs="Arial"/>
        </w:rPr>
        <w:t>It must have occurred during the provision of activity the CQC regulates</w:t>
      </w:r>
    </w:p>
    <w:p w14:paraId="78825729" w14:textId="69BEE74F" w:rsidR="006158CE" w:rsidRPr="00872CBF" w:rsidRDefault="7C7E2B2F" w:rsidP="00A77270">
      <w:pPr>
        <w:pStyle w:val="NormalWeb"/>
        <w:numPr>
          <w:ilvl w:val="0"/>
          <w:numId w:val="85"/>
        </w:numPr>
        <w:spacing w:before="0" w:beforeAutospacing="0" w:after="0" w:afterAutospacing="0" w:line="20" w:lineRule="atLeast"/>
        <w:rPr>
          <w:rFonts w:ascii="Arial" w:hAnsi="Arial" w:cs="Arial"/>
        </w:rPr>
      </w:pPr>
      <w:r w:rsidRPr="7E1580B8">
        <w:rPr>
          <w:rFonts w:ascii="Arial" w:hAnsi="Arial" w:cs="Arial"/>
        </w:rPr>
        <w:t>In the reasonable opinion of a health care professional, the notifiable safety incident could, or already appears to have, resulted in death, or severe or moderate harm to the person receiving care.</w:t>
      </w:r>
      <w:r w:rsidR="00257545">
        <w:rPr>
          <w:rFonts w:ascii="Arial" w:hAnsi="Arial" w:cs="Arial"/>
        </w:rPr>
        <w:t xml:space="preserve"> </w:t>
      </w:r>
      <w:r w:rsidRPr="7E1580B8">
        <w:rPr>
          <w:rFonts w:ascii="Arial" w:hAnsi="Arial" w:cs="Arial"/>
        </w:rPr>
        <w:t>This includes prolonged psychological harm</w:t>
      </w:r>
    </w:p>
    <w:p w14:paraId="58D585CB" w14:textId="1694E077" w:rsidR="7E1580B8" w:rsidRDefault="7E1580B8" w:rsidP="00BB596B">
      <w:pPr>
        <w:shd w:val="clear" w:color="auto" w:fill="FFFFFF" w:themeFill="background1"/>
        <w:spacing w:after="0" w:line="20" w:lineRule="atLeast"/>
        <w:jc w:val="both"/>
        <w:rPr>
          <w:rFonts w:ascii="Arial" w:hAnsi="Arial" w:cs="Arial"/>
          <w:sz w:val="24"/>
          <w:szCs w:val="24"/>
          <w:lang w:val="en-US"/>
        </w:rPr>
      </w:pPr>
    </w:p>
    <w:p w14:paraId="3B56B083" w14:textId="77777777" w:rsidR="006158CE" w:rsidRPr="00872CBF" w:rsidRDefault="006158CE" w:rsidP="00BB596B">
      <w:pPr>
        <w:shd w:val="clear" w:color="auto" w:fill="FFFFFF"/>
        <w:spacing w:after="0" w:line="20" w:lineRule="atLeast"/>
        <w:jc w:val="both"/>
        <w:rPr>
          <w:rFonts w:ascii="Arial" w:hAnsi="Arial" w:cs="Arial"/>
          <w:sz w:val="24"/>
          <w:szCs w:val="24"/>
          <w:lang w:val="en-US"/>
        </w:rPr>
      </w:pPr>
      <w:r w:rsidRPr="00872CBF">
        <w:rPr>
          <w:rFonts w:ascii="Arial" w:hAnsi="Arial" w:cs="Arial"/>
          <w:sz w:val="24"/>
          <w:szCs w:val="24"/>
          <w:lang w:val="en-US"/>
        </w:rPr>
        <w:t>Under the Duty of Candour requirements clinical professionals should:</w:t>
      </w:r>
    </w:p>
    <w:p w14:paraId="07BE6BBB" w14:textId="77777777" w:rsidR="006158CE" w:rsidRPr="00872CBF" w:rsidRDefault="006158CE" w:rsidP="00BB596B">
      <w:pPr>
        <w:numPr>
          <w:ilvl w:val="0"/>
          <w:numId w:val="27"/>
        </w:numPr>
        <w:spacing w:after="0" w:line="20" w:lineRule="atLeast"/>
        <w:jc w:val="both"/>
        <w:rPr>
          <w:rFonts w:ascii="Arial" w:hAnsi="Arial" w:cs="Arial"/>
          <w:sz w:val="24"/>
          <w:szCs w:val="24"/>
        </w:rPr>
      </w:pPr>
      <w:r w:rsidRPr="00872CBF">
        <w:rPr>
          <w:rFonts w:ascii="Arial" w:hAnsi="Arial" w:cs="Arial"/>
          <w:sz w:val="24"/>
          <w:szCs w:val="24"/>
        </w:rPr>
        <w:t>speak to a patient, or those close to them, as soon as possible after they realise something has gone wrong with their care that appears to have caused or has the potential to cause moderate/significant harm</w:t>
      </w:r>
    </w:p>
    <w:p w14:paraId="2F37AC1E" w14:textId="33FCF0C2" w:rsidR="006158CE" w:rsidRPr="00872CBF" w:rsidRDefault="006158CE" w:rsidP="00BB596B">
      <w:pPr>
        <w:numPr>
          <w:ilvl w:val="0"/>
          <w:numId w:val="27"/>
        </w:numPr>
        <w:spacing w:after="0" w:line="20" w:lineRule="atLeast"/>
        <w:jc w:val="both"/>
        <w:rPr>
          <w:rFonts w:ascii="Arial" w:hAnsi="Arial" w:cs="Arial"/>
          <w:sz w:val="24"/>
          <w:szCs w:val="24"/>
        </w:rPr>
      </w:pPr>
      <w:r w:rsidRPr="00872CBF">
        <w:rPr>
          <w:rFonts w:ascii="Arial" w:hAnsi="Arial" w:cs="Arial"/>
          <w:sz w:val="24"/>
          <w:szCs w:val="24"/>
        </w:rPr>
        <w:lastRenderedPageBreak/>
        <w:t xml:space="preserve">apologise to the patient – explain what happened, what can be done if they have suffered harm and what will be done to prevent someone else </w:t>
      </w:r>
      <w:r w:rsidR="00EA0009" w:rsidRPr="00872CBF">
        <w:rPr>
          <w:rFonts w:ascii="Arial" w:hAnsi="Arial" w:cs="Arial"/>
          <w:sz w:val="24"/>
          <w:szCs w:val="24"/>
        </w:rPr>
        <w:t xml:space="preserve">from </w:t>
      </w:r>
      <w:r w:rsidRPr="00872CBF">
        <w:rPr>
          <w:rFonts w:ascii="Arial" w:hAnsi="Arial" w:cs="Arial"/>
          <w:sz w:val="24"/>
          <w:szCs w:val="24"/>
        </w:rPr>
        <w:t>being harmed in the future</w:t>
      </w:r>
    </w:p>
    <w:p w14:paraId="05D2C3CF" w14:textId="518B9C71" w:rsidR="006158CE" w:rsidRPr="00872CBF" w:rsidRDefault="006158CE" w:rsidP="00BB583C">
      <w:pPr>
        <w:numPr>
          <w:ilvl w:val="0"/>
          <w:numId w:val="27"/>
        </w:numPr>
        <w:spacing w:after="0" w:line="276" w:lineRule="auto"/>
        <w:jc w:val="both"/>
        <w:rPr>
          <w:rFonts w:ascii="Arial" w:hAnsi="Arial" w:cs="Arial"/>
          <w:sz w:val="24"/>
          <w:szCs w:val="24"/>
        </w:rPr>
      </w:pPr>
      <w:r w:rsidRPr="00872CBF">
        <w:rPr>
          <w:rFonts w:ascii="Arial" w:hAnsi="Arial" w:cs="Arial"/>
          <w:sz w:val="24"/>
          <w:szCs w:val="24"/>
        </w:rPr>
        <w:t xml:space="preserve">provide an account of the incident which, to the best of the provider’s knowledge, is true of all the facts the body knows about the incident as </w:t>
      </w:r>
      <w:r w:rsidR="00EA0009" w:rsidRPr="00872CBF">
        <w:rPr>
          <w:rFonts w:ascii="Arial" w:hAnsi="Arial" w:cs="Arial"/>
          <w:sz w:val="24"/>
          <w:szCs w:val="24"/>
        </w:rPr>
        <w:t>of</w:t>
      </w:r>
      <w:r w:rsidRPr="00872CBF">
        <w:rPr>
          <w:rFonts w:ascii="Arial" w:hAnsi="Arial" w:cs="Arial"/>
          <w:sz w:val="24"/>
          <w:szCs w:val="24"/>
        </w:rPr>
        <w:t xml:space="preserve"> the date of the notification</w:t>
      </w:r>
    </w:p>
    <w:p w14:paraId="01AE8590" w14:textId="77777777" w:rsidR="006158CE" w:rsidRPr="00872CBF" w:rsidRDefault="006158CE" w:rsidP="00BB596B">
      <w:pPr>
        <w:numPr>
          <w:ilvl w:val="0"/>
          <w:numId w:val="27"/>
        </w:numPr>
        <w:spacing w:after="0" w:line="20" w:lineRule="atLeast"/>
        <w:jc w:val="both"/>
        <w:rPr>
          <w:rFonts w:ascii="Arial" w:hAnsi="Arial" w:cs="Arial"/>
          <w:sz w:val="24"/>
          <w:szCs w:val="24"/>
        </w:rPr>
      </w:pPr>
      <w:r w:rsidRPr="00872CBF">
        <w:rPr>
          <w:rFonts w:ascii="Arial" w:hAnsi="Arial" w:cs="Arial"/>
          <w:sz w:val="24"/>
          <w:szCs w:val="24"/>
        </w:rPr>
        <w:t>advise the relevant person what further enquiries the provider believes are appropriate</w:t>
      </w:r>
    </w:p>
    <w:p w14:paraId="1F46A2FB" w14:textId="77777777" w:rsidR="006158CE" w:rsidRPr="00872CBF" w:rsidRDefault="006158CE" w:rsidP="00BB596B">
      <w:pPr>
        <w:numPr>
          <w:ilvl w:val="0"/>
          <w:numId w:val="27"/>
        </w:numPr>
        <w:spacing w:after="0" w:line="20" w:lineRule="atLeast"/>
        <w:jc w:val="both"/>
        <w:rPr>
          <w:rFonts w:ascii="Arial" w:hAnsi="Arial" w:cs="Arial"/>
          <w:sz w:val="24"/>
          <w:szCs w:val="24"/>
        </w:rPr>
      </w:pPr>
      <w:r w:rsidRPr="00872CBF">
        <w:rPr>
          <w:rFonts w:ascii="Arial" w:hAnsi="Arial" w:cs="Arial"/>
          <w:sz w:val="24"/>
          <w:szCs w:val="24"/>
        </w:rPr>
        <w:t>Follow up the apology by giving the same information in writing, and providing an update on the enquiries</w:t>
      </w:r>
    </w:p>
    <w:p w14:paraId="73E73D77" w14:textId="77777777" w:rsidR="006158CE" w:rsidRPr="00872CBF" w:rsidRDefault="006158CE" w:rsidP="00BB596B">
      <w:pPr>
        <w:numPr>
          <w:ilvl w:val="0"/>
          <w:numId w:val="27"/>
        </w:numPr>
        <w:spacing w:after="0" w:line="20" w:lineRule="atLeast"/>
        <w:jc w:val="both"/>
        <w:rPr>
          <w:rFonts w:ascii="Arial" w:hAnsi="Arial" w:cs="Arial"/>
          <w:sz w:val="24"/>
          <w:szCs w:val="24"/>
        </w:rPr>
      </w:pPr>
      <w:r w:rsidRPr="00872CBF">
        <w:rPr>
          <w:rFonts w:ascii="Arial" w:hAnsi="Arial" w:cs="Arial"/>
          <w:sz w:val="24"/>
          <w:szCs w:val="24"/>
        </w:rPr>
        <w:t>Keep a written record of all communication with the relevant person</w:t>
      </w:r>
    </w:p>
    <w:p w14:paraId="21057655" w14:textId="77777777" w:rsidR="00BB596B" w:rsidRDefault="00BB596B" w:rsidP="00BB596B">
      <w:pPr>
        <w:pStyle w:val="Default"/>
        <w:spacing w:line="20" w:lineRule="atLeast"/>
        <w:jc w:val="both"/>
        <w:rPr>
          <w:color w:val="auto"/>
        </w:rPr>
      </w:pPr>
    </w:p>
    <w:p w14:paraId="092DFD9D" w14:textId="6685406D" w:rsidR="006158CE" w:rsidRPr="00872CBF" w:rsidRDefault="0BE74689" w:rsidP="00BB596B">
      <w:pPr>
        <w:pStyle w:val="Default"/>
        <w:spacing w:line="20" w:lineRule="atLeast"/>
        <w:jc w:val="both"/>
        <w:rPr>
          <w:color w:val="auto"/>
        </w:rPr>
      </w:pPr>
      <w:r w:rsidRPr="4631105C">
        <w:rPr>
          <w:color w:val="auto"/>
        </w:rPr>
        <w:t xml:space="preserve">At RNOH, there are robust policies and procedures in place to ensure staff understand their responsibilities. Senior managers are educated on the fundamentals of compliance with </w:t>
      </w:r>
      <w:r w:rsidR="314DD705" w:rsidRPr="4631105C">
        <w:rPr>
          <w:color w:val="auto"/>
        </w:rPr>
        <w:t xml:space="preserve">the </w:t>
      </w:r>
      <w:r w:rsidRPr="4631105C">
        <w:rPr>
          <w:color w:val="auto"/>
        </w:rPr>
        <w:t xml:space="preserve">duty of candour. Managers are expected to demonstrate that they have a safe culture where staff feel able to speak up and are supported to carry out the duty of candour as appropriate. </w:t>
      </w:r>
      <w:r w:rsidR="314DD705" w:rsidRPr="4631105C">
        <w:rPr>
          <w:color w:val="auto"/>
        </w:rPr>
        <w:t xml:space="preserve">The </w:t>
      </w:r>
      <w:r w:rsidR="00AB517C" w:rsidRPr="4631105C">
        <w:rPr>
          <w:color w:val="auto"/>
        </w:rPr>
        <w:t>Duty of Candour</w:t>
      </w:r>
      <w:r w:rsidRPr="4631105C">
        <w:rPr>
          <w:color w:val="auto"/>
        </w:rPr>
        <w:t xml:space="preserve"> is captured and monitored via the incident reporting system Ulysses. When triggered, the system prompts the responsible division to ensure the Duty of Candour letter is uploaded to the system as soon as practicably possible. Compliance with a verbal duty of candour is achieved only once documented on Ulysses. </w:t>
      </w:r>
      <w:r w:rsidR="28E5A87C" w:rsidRPr="4631105C">
        <w:rPr>
          <w:color w:val="auto"/>
        </w:rPr>
        <w:t>The Patient Safety Team through a monthly audit of the incidents management system monitors compliance.</w:t>
      </w:r>
      <w:r w:rsidRPr="4631105C">
        <w:rPr>
          <w:color w:val="auto"/>
        </w:rPr>
        <w:t xml:space="preserve"> </w:t>
      </w:r>
      <w:r w:rsidR="28E5A87C" w:rsidRPr="4631105C">
        <w:rPr>
          <w:color w:val="auto"/>
        </w:rPr>
        <w:t>N</w:t>
      </w:r>
      <w:r w:rsidRPr="4631105C">
        <w:rPr>
          <w:color w:val="auto"/>
        </w:rPr>
        <w:t>on-compliance is flagged up via the monthly Quality Report, Incident Management Report and the Balanced Scorecard.</w:t>
      </w:r>
    </w:p>
    <w:p w14:paraId="3C3CC9C1" w14:textId="77777777" w:rsidR="00BB596B" w:rsidRDefault="00BB596B" w:rsidP="00BB596B">
      <w:pPr>
        <w:pStyle w:val="Default"/>
        <w:spacing w:line="20" w:lineRule="atLeast"/>
        <w:jc w:val="both"/>
        <w:rPr>
          <w:color w:val="auto"/>
          <w:lang w:val="en-US" w:eastAsia="en-US"/>
        </w:rPr>
      </w:pPr>
    </w:p>
    <w:p w14:paraId="44671B6B" w14:textId="69996176" w:rsidR="006158CE" w:rsidRPr="00872CBF" w:rsidRDefault="0BE74689" w:rsidP="00BB596B">
      <w:pPr>
        <w:pStyle w:val="Default"/>
        <w:spacing w:line="20" w:lineRule="atLeast"/>
        <w:jc w:val="both"/>
        <w:rPr>
          <w:color w:val="auto"/>
        </w:rPr>
      </w:pPr>
      <w:r w:rsidRPr="4631105C">
        <w:rPr>
          <w:color w:val="auto"/>
          <w:lang w:val="en-US" w:eastAsia="en-US"/>
        </w:rPr>
        <w:t xml:space="preserve">RNOH </w:t>
      </w:r>
      <w:r w:rsidR="5A7E56C9" w:rsidRPr="4631105C">
        <w:rPr>
          <w:color w:val="auto"/>
          <w:lang w:val="en-US" w:eastAsia="en-US"/>
        </w:rPr>
        <w:t>c</w:t>
      </w:r>
      <w:r w:rsidRPr="4631105C">
        <w:rPr>
          <w:color w:val="auto"/>
          <w:lang w:val="en-US" w:eastAsia="en-US"/>
        </w:rPr>
        <w:t xml:space="preserve">linicians are exemplary at having Duty of Candour discussions with patients who have suffered levels of harm. </w:t>
      </w:r>
      <w:r w:rsidRPr="4631105C">
        <w:rPr>
          <w:color w:val="auto"/>
        </w:rPr>
        <w:t xml:space="preserve">The Patient Safety team </w:t>
      </w:r>
      <w:r w:rsidR="00AB517C">
        <w:rPr>
          <w:color w:val="auto"/>
        </w:rPr>
        <w:t xml:space="preserve">follows up with clinical teams to ensure </w:t>
      </w:r>
      <w:r w:rsidRPr="4631105C">
        <w:rPr>
          <w:color w:val="auto"/>
        </w:rPr>
        <w:t>the Duty of Candour requirements</w:t>
      </w:r>
      <w:r w:rsidR="00AB517C">
        <w:rPr>
          <w:color w:val="auto"/>
        </w:rPr>
        <w:t xml:space="preserve"> are fulfilled</w:t>
      </w:r>
      <w:r w:rsidRPr="4631105C">
        <w:rPr>
          <w:color w:val="auto"/>
        </w:rPr>
        <w:t xml:space="preserve">. </w:t>
      </w:r>
    </w:p>
    <w:p w14:paraId="4293B83B" w14:textId="280A1BF6" w:rsidR="006158CE" w:rsidRPr="00872CBF" w:rsidRDefault="006158CE" w:rsidP="00BB596B">
      <w:pPr>
        <w:spacing w:after="0" w:line="20" w:lineRule="atLeast"/>
        <w:jc w:val="both"/>
        <w:rPr>
          <w:rFonts w:ascii="Arial" w:hAnsi="Arial" w:cs="Arial"/>
          <w:bCs/>
          <w:sz w:val="24"/>
          <w:szCs w:val="24"/>
        </w:rPr>
      </w:pPr>
      <w:r w:rsidRPr="00872CBF">
        <w:rPr>
          <w:rFonts w:ascii="Arial" w:hAnsi="Arial" w:cs="Arial"/>
          <w:sz w:val="24"/>
          <w:szCs w:val="24"/>
          <w:lang w:val="en-US"/>
        </w:rPr>
        <w:t xml:space="preserve">The Trust continues to work at improving the timeliness of written Duty of Candour letters to patients and their families, where appropriate. </w:t>
      </w:r>
      <w:r w:rsidRPr="00872CBF">
        <w:rPr>
          <w:rFonts w:ascii="Arial" w:hAnsi="Arial" w:cs="Arial"/>
          <w:bCs/>
          <w:sz w:val="24"/>
          <w:szCs w:val="24"/>
        </w:rPr>
        <w:t xml:space="preserve">There is ongoing education and training by the Patient Safety Team to support staff and instil confidence amongst all staff groups around the appropriate steps required in undertaking the mandatory duty of candour processes in line with the local and national policies. </w:t>
      </w:r>
    </w:p>
    <w:p w14:paraId="390EAFAF" w14:textId="77777777" w:rsidR="00C3175A" w:rsidRPr="00872CBF" w:rsidRDefault="00C3175A" w:rsidP="00C3175A">
      <w:pPr>
        <w:spacing w:after="0" w:line="20" w:lineRule="atLeast"/>
        <w:jc w:val="both"/>
        <w:rPr>
          <w:rFonts w:ascii="Arial" w:hAnsi="Arial" w:cs="Arial"/>
          <w:bCs/>
          <w:sz w:val="24"/>
          <w:szCs w:val="24"/>
          <w:highlight w:val="yellow"/>
        </w:rPr>
      </w:pPr>
    </w:p>
    <w:p w14:paraId="037693AF" w14:textId="77777777" w:rsidR="00C3175A" w:rsidRPr="00872CBF" w:rsidRDefault="00C3175A" w:rsidP="00BB583C">
      <w:pPr>
        <w:pStyle w:val="Heading3"/>
        <w:numPr>
          <w:ilvl w:val="2"/>
          <w:numId w:val="20"/>
        </w:numPr>
        <w:spacing w:before="0"/>
        <w:ind w:left="709"/>
      </w:pPr>
      <w:bookmarkStart w:id="85" w:name="_Toc137048703"/>
      <w:r w:rsidRPr="00872CBF">
        <w:t>Details of ways in which staff can speak up</w:t>
      </w:r>
      <w:bookmarkEnd w:id="85"/>
    </w:p>
    <w:p w14:paraId="770C6282" w14:textId="77777777" w:rsidR="00C3175A" w:rsidRPr="00872CBF" w:rsidRDefault="00C3175A" w:rsidP="00181E28">
      <w:pPr>
        <w:spacing w:after="0" w:line="20" w:lineRule="atLeast"/>
        <w:rPr>
          <w:rFonts w:ascii="Arial" w:hAnsi="Arial" w:cs="Arial"/>
          <w:sz w:val="24"/>
          <w:szCs w:val="24"/>
        </w:rPr>
      </w:pPr>
    </w:p>
    <w:p w14:paraId="312C0F70" w14:textId="77777777" w:rsidR="00C3175A" w:rsidRPr="00872CBF" w:rsidRDefault="00C3175A" w:rsidP="00181E28">
      <w:pPr>
        <w:spacing w:after="0" w:line="20" w:lineRule="atLeast"/>
        <w:jc w:val="both"/>
        <w:rPr>
          <w:rFonts w:ascii="Arial" w:hAnsi="Arial" w:cs="Arial"/>
          <w:b/>
          <w:sz w:val="24"/>
          <w:szCs w:val="24"/>
        </w:rPr>
      </w:pPr>
      <w:r w:rsidRPr="00872CBF">
        <w:rPr>
          <w:rFonts w:ascii="Arial" w:hAnsi="Arial" w:cs="Arial"/>
          <w:b/>
          <w:sz w:val="24"/>
          <w:szCs w:val="24"/>
        </w:rPr>
        <w:t>Freedom to Speak Up Guardians</w:t>
      </w:r>
    </w:p>
    <w:p w14:paraId="0258F90F" w14:textId="77777777" w:rsidR="00C3175A" w:rsidRPr="00872CBF" w:rsidRDefault="00C3175A" w:rsidP="00181E28">
      <w:pPr>
        <w:spacing w:after="0" w:line="20" w:lineRule="atLeast"/>
        <w:jc w:val="both"/>
        <w:rPr>
          <w:rFonts w:ascii="Arial" w:hAnsi="Arial" w:cs="Arial"/>
          <w:b/>
          <w:sz w:val="24"/>
          <w:szCs w:val="24"/>
          <w:highlight w:val="yellow"/>
        </w:rPr>
      </w:pPr>
    </w:p>
    <w:p w14:paraId="0947C6C7" w14:textId="592F8DAF" w:rsidR="00C4445A" w:rsidRPr="00872CBF" w:rsidRDefault="0289119C" w:rsidP="00181E28">
      <w:pPr>
        <w:spacing w:after="0" w:line="20" w:lineRule="atLeast"/>
        <w:rPr>
          <w:rFonts w:ascii="Arial" w:hAnsi="Arial" w:cs="Arial"/>
          <w:sz w:val="24"/>
          <w:szCs w:val="24"/>
        </w:rPr>
      </w:pPr>
      <w:r w:rsidRPr="7E1580B8">
        <w:rPr>
          <w:rFonts w:ascii="Arial" w:hAnsi="Arial" w:cs="Arial"/>
          <w:sz w:val="24"/>
          <w:szCs w:val="24"/>
        </w:rPr>
        <w:t xml:space="preserve"> RNOH is committed to supporting a robust speaking up culture within the Trust, which is viewed as a key component of patient safety. Since 2017 the Trust has developed the Freedom to Speak </w:t>
      </w:r>
      <w:r w:rsidR="205A2D35" w:rsidRPr="7E1580B8">
        <w:rPr>
          <w:rFonts w:ascii="Arial" w:hAnsi="Arial" w:cs="Arial"/>
          <w:sz w:val="24"/>
          <w:szCs w:val="24"/>
        </w:rPr>
        <w:t>U</w:t>
      </w:r>
      <w:r w:rsidRPr="7E1580B8">
        <w:rPr>
          <w:rFonts w:ascii="Arial" w:hAnsi="Arial" w:cs="Arial"/>
          <w:sz w:val="24"/>
          <w:szCs w:val="24"/>
        </w:rPr>
        <w:t xml:space="preserve">p Guardian Service, which now consists of a Freedom to Speak </w:t>
      </w:r>
      <w:r w:rsidR="205A2D35" w:rsidRPr="7E1580B8">
        <w:rPr>
          <w:rFonts w:ascii="Arial" w:hAnsi="Arial" w:cs="Arial"/>
          <w:sz w:val="24"/>
          <w:szCs w:val="24"/>
        </w:rPr>
        <w:t>U</w:t>
      </w:r>
      <w:r w:rsidRPr="7E1580B8">
        <w:rPr>
          <w:rFonts w:ascii="Arial" w:hAnsi="Arial" w:cs="Arial"/>
          <w:sz w:val="24"/>
          <w:szCs w:val="24"/>
        </w:rPr>
        <w:t xml:space="preserve">p Guardian (FTSUG) and six Champions who are supported by a Non-Executive Director. The Freedom to Speak </w:t>
      </w:r>
      <w:r w:rsidR="205A2D35" w:rsidRPr="7E1580B8">
        <w:rPr>
          <w:rFonts w:ascii="Arial" w:hAnsi="Arial" w:cs="Arial"/>
          <w:sz w:val="24"/>
          <w:szCs w:val="24"/>
        </w:rPr>
        <w:t>U</w:t>
      </w:r>
      <w:r w:rsidRPr="7E1580B8">
        <w:rPr>
          <w:rFonts w:ascii="Arial" w:hAnsi="Arial" w:cs="Arial"/>
          <w:sz w:val="24"/>
          <w:szCs w:val="24"/>
        </w:rPr>
        <w:t xml:space="preserve">p Guardian will continue to strengthen relationships with senior leaders and the Board, to raise awareness and champion the role within the Trust. </w:t>
      </w:r>
    </w:p>
    <w:p w14:paraId="69B82A3F" w14:textId="77777777" w:rsidR="007E43E9" w:rsidRDefault="007E43E9" w:rsidP="00181E28">
      <w:pPr>
        <w:spacing w:after="0" w:line="20" w:lineRule="atLeast"/>
        <w:rPr>
          <w:rFonts w:ascii="Arial" w:hAnsi="Arial" w:cs="Arial"/>
          <w:sz w:val="24"/>
          <w:szCs w:val="24"/>
        </w:rPr>
      </w:pPr>
    </w:p>
    <w:p w14:paraId="21A188E7" w14:textId="100D4FB9" w:rsidR="00C4445A" w:rsidRPr="00872CBF" w:rsidRDefault="00C4445A" w:rsidP="00181E28">
      <w:pPr>
        <w:spacing w:after="0" w:line="20" w:lineRule="atLeast"/>
        <w:rPr>
          <w:rFonts w:ascii="Arial" w:hAnsi="Arial" w:cs="Arial"/>
          <w:sz w:val="24"/>
          <w:szCs w:val="24"/>
        </w:rPr>
      </w:pPr>
      <w:r w:rsidRPr="00872CBF">
        <w:rPr>
          <w:rFonts w:ascii="Arial" w:hAnsi="Arial" w:cs="Arial"/>
          <w:sz w:val="24"/>
          <w:szCs w:val="24"/>
        </w:rPr>
        <w:t xml:space="preserve">The Guardian aims to make positive changes within the Trust through the provision of a confidential safe space for staff to talk through and raise concerns relating to </w:t>
      </w:r>
      <w:r w:rsidRPr="00872CBF">
        <w:rPr>
          <w:rFonts w:ascii="Arial" w:hAnsi="Arial" w:cs="Arial"/>
          <w:sz w:val="24"/>
          <w:szCs w:val="24"/>
        </w:rPr>
        <w:lastRenderedPageBreak/>
        <w:t xml:space="preserve">patient safety, staff experience and /or bullying and harassment. The FTSUG is also responsible for: </w:t>
      </w:r>
    </w:p>
    <w:p w14:paraId="1222F2DD" w14:textId="77777777" w:rsidR="007E43E9" w:rsidRDefault="007E43E9" w:rsidP="00181E28">
      <w:pPr>
        <w:spacing w:after="0" w:line="20" w:lineRule="atLeast"/>
        <w:rPr>
          <w:rFonts w:ascii="Arial" w:hAnsi="Arial" w:cs="Arial"/>
          <w:sz w:val="24"/>
          <w:szCs w:val="24"/>
        </w:rPr>
      </w:pPr>
    </w:p>
    <w:p w14:paraId="4D0DB9C5" w14:textId="2A928556" w:rsidR="00C4445A" w:rsidRPr="00872CBF" w:rsidRDefault="00C4445A" w:rsidP="00181E28">
      <w:pPr>
        <w:numPr>
          <w:ilvl w:val="0"/>
          <w:numId w:val="27"/>
        </w:numPr>
        <w:spacing w:after="0" w:line="20" w:lineRule="atLeast"/>
        <w:jc w:val="both"/>
        <w:rPr>
          <w:rFonts w:ascii="Arial" w:hAnsi="Arial" w:cs="Arial"/>
          <w:sz w:val="24"/>
          <w:szCs w:val="24"/>
        </w:rPr>
      </w:pPr>
      <w:r w:rsidRPr="00872CBF">
        <w:rPr>
          <w:rFonts w:ascii="Arial" w:hAnsi="Arial" w:cs="Arial"/>
          <w:sz w:val="24"/>
          <w:szCs w:val="24"/>
        </w:rPr>
        <w:t xml:space="preserve">raising awareness about and actively encouraging the development of speaking up culture </w:t>
      </w:r>
    </w:p>
    <w:p w14:paraId="229C88B8" w14:textId="179C655C" w:rsidR="00C4445A" w:rsidRPr="00872CBF" w:rsidRDefault="00C4445A" w:rsidP="00181E28">
      <w:pPr>
        <w:numPr>
          <w:ilvl w:val="0"/>
          <w:numId w:val="27"/>
        </w:numPr>
        <w:spacing w:after="0" w:line="20" w:lineRule="atLeast"/>
        <w:jc w:val="both"/>
        <w:rPr>
          <w:rFonts w:ascii="Arial" w:hAnsi="Arial" w:cs="Arial"/>
          <w:sz w:val="24"/>
          <w:szCs w:val="24"/>
        </w:rPr>
      </w:pPr>
      <w:r w:rsidRPr="00872CBF">
        <w:rPr>
          <w:rFonts w:ascii="Arial" w:hAnsi="Arial" w:cs="Arial"/>
          <w:sz w:val="24"/>
          <w:szCs w:val="24"/>
        </w:rPr>
        <w:t xml:space="preserve">meeting regularly with senior leaders; in particular, the Board Speaking Up representative, CEO and appropriate Non-Executive Directors, to share trends and ensure issues are responded to </w:t>
      </w:r>
    </w:p>
    <w:p w14:paraId="6A35BFA0" w14:textId="6A1F2916" w:rsidR="00C4445A" w:rsidRPr="00872CBF" w:rsidRDefault="00C4445A" w:rsidP="00181E28">
      <w:pPr>
        <w:numPr>
          <w:ilvl w:val="0"/>
          <w:numId w:val="27"/>
        </w:numPr>
        <w:spacing w:after="0" w:line="20" w:lineRule="atLeast"/>
        <w:jc w:val="both"/>
        <w:rPr>
          <w:rFonts w:ascii="Arial" w:hAnsi="Arial" w:cs="Arial"/>
          <w:sz w:val="24"/>
          <w:szCs w:val="24"/>
        </w:rPr>
      </w:pPr>
      <w:r w:rsidRPr="00872CBF">
        <w:rPr>
          <w:rFonts w:ascii="Arial" w:hAnsi="Arial" w:cs="Arial"/>
          <w:sz w:val="24"/>
          <w:szCs w:val="24"/>
        </w:rPr>
        <w:t xml:space="preserve">building relationships with key stakeholders </w:t>
      </w:r>
    </w:p>
    <w:p w14:paraId="2B055397" w14:textId="44748ED0" w:rsidR="00C4445A" w:rsidRPr="00872CBF" w:rsidRDefault="00C4445A" w:rsidP="00181E28">
      <w:pPr>
        <w:numPr>
          <w:ilvl w:val="0"/>
          <w:numId w:val="27"/>
        </w:numPr>
        <w:spacing w:after="0" w:line="20" w:lineRule="atLeast"/>
        <w:jc w:val="both"/>
        <w:rPr>
          <w:rFonts w:ascii="Arial" w:hAnsi="Arial" w:cs="Arial"/>
          <w:sz w:val="24"/>
          <w:szCs w:val="24"/>
        </w:rPr>
      </w:pPr>
      <w:r w:rsidRPr="00872CBF">
        <w:rPr>
          <w:rFonts w:ascii="Arial" w:hAnsi="Arial" w:cs="Arial"/>
          <w:sz w:val="24"/>
          <w:szCs w:val="24"/>
        </w:rPr>
        <w:t xml:space="preserve">promoting understanding and participating in speaking up pathways </w:t>
      </w:r>
    </w:p>
    <w:p w14:paraId="06648201" w14:textId="36D2B7F3" w:rsidR="00C4445A" w:rsidRPr="00872CBF" w:rsidRDefault="00181E28" w:rsidP="00181E28">
      <w:pPr>
        <w:numPr>
          <w:ilvl w:val="0"/>
          <w:numId w:val="27"/>
        </w:numPr>
        <w:spacing w:after="0" w:line="20" w:lineRule="atLeast"/>
        <w:jc w:val="both"/>
        <w:rPr>
          <w:rFonts w:ascii="Arial" w:hAnsi="Arial" w:cs="Arial"/>
          <w:sz w:val="24"/>
          <w:szCs w:val="24"/>
        </w:rPr>
      </w:pPr>
      <w:r>
        <w:rPr>
          <w:rFonts w:ascii="Arial" w:hAnsi="Arial" w:cs="Arial"/>
          <w:sz w:val="24"/>
          <w:szCs w:val="24"/>
        </w:rPr>
        <w:t>p</w:t>
      </w:r>
      <w:r w:rsidR="00EA0009" w:rsidRPr="00872CBF">
        <w:rPr>
          <w:rFonts w:ascii="Arial" w:hAnsi="Arial" w:cs="Arial"/>
          <w:sz w:val="24"/>
          <w:szCs w:val="24"/>
        </w:rPr>
        <w:t>rovide</w:t>
      </w:r>
      <w:r w:rsidR="00C4445A" w:rsidRPr="00872CBF">
        <w:rPr>
          <w:rFonts w:ascii="Arial" w:hAnsi="Arial" w:cs="Arial"/>
          <w:sz w:val="24"/>
          <w:szCs w:val="24"/>
        </w:rPr>
        <w:t xml:space="preserve"> at least 6 monthly reports to the Board </w:t>
      </w:r>
    </w:p>
    <w:p w14:paraId="58DC120A" w14:textId="72E92491" w:rsidR="00C4445A" w:rsidRPr="00872CBF" w:rsidRDefault="00181E28" w:rsidP="00181E28">
      <w:pPr>
        <w:numPr>
          <w:ilvl w:val="0"/>
          <w:numId w:val="27"/>
        </w:numPr>
        <w:spacing w:after="0" w:line="20" w:lineRule="atLeast"/>
        <w:jc w:val="both"/>
        <w:rPr>
          <w:rFonts w:ascii="Arial" w:hAnsi="Arial" w:cs="Arial"/>
          <w:sz w:val="24"/>
          <w:szCs w:val="24"/>
        </w:rPr>
      </w:pPr>
      <w:r>
        <w:rPr>
          <w:rFonts w:ascii="Arial" w:hAnsi="Arial" w:cs="Arial"/>
          <w:sz w:val="24"/>
          <w:szCs w:val="24"/>
        </w:rPr>
        <w:t>p</w:t>
      </w:r>
      <w:r w:rsidR="00EA0009" w:rsidRPr="00872CBF">
        <w:rPr>
          <w:rFonts w:ascii="Arial" w:hAnsi="Arial" w:cs="Arial"/>
          <w:sz w:val="24"/>
          <w:szCs w:val="24"/>
        </w:rPr>
        <w:t>rovide</w:t>
      </w:r>
      <w:r w:rsidR="00C4445A" w:rsidRPr="00872CBF">
        <w:rPr>
          <w:rFonts w:ascii="Arial" w:hAnsi="Arial" w:cs="Arial"/>
          <w:sz w:val="24"/>
          <w:szCs w:val="24"/>
        </w:rPr>
        <w:t xml:space="preserve"> quarterly activity data to the National Guardian Office. </w:t>
      </w:r>
    </w:p>
    <w:p w14:paraId="0DACF3E2" w14:textId="77777777" w:rsidR="00C4445A" w:rsidRPr="00872CBF" w:rsidRDefault="00C4445A" w:rsidP="00181E28">
      <w:pPr>
        <w:spacing w:after="0" w:line="20" w:lineRule="atLeast"/>
        <w:rPr>
          <w:rFonts w:ascii="Arial" w:hAnsi="Arial" w:cs="Arial"/>
          <w:sz w:val="24"/>
          <w:szCs w:val="24"/>
        </w:rPr>
      </w:pPr>
    </w:p>
    <w:p w14:paraId="3F14EE4F" w14:textId="77777777" w:rsidR="00C4445A" w:rsidRPr="00872CBF" w:rsidRDefault="00C4445A" w:rsidP="00181E28">
      <w:pPr>
        <w:spacing w:after="0" w:line="20" w:lineRule="atLeast"/>
        <w:rPr>
          <w:rFonts w:ascii="Arial" w:hAnsi="Arial" w:cs="Arial"/>
          <w:sz w:val="24"/>
          <w:szCs w:val="24"/>
        </w:rPr>
      </w:pPr>
      <w:r w:rsidRPr="00872CBF">
        <w:rPr>
          <w:rFonts w:ascii="Arial" w:hAnsi="Arial" w:cs="Arial"/>
          <w:sz w:val="24"/>
          <w:szCs w:val="24"/>
        </w:rPr>
        <w:t xml:space="preserve">The main purpose of the FTSUG is to enable a culture of openness whilst protecting the individual raising a concern. Where possible, and if safe to do so, the FTSUG will maintain confidentiality to give the individual anonymity. </w:t>
      </w:r>
    </w:p>
    <w:p w14:paraId="6EA27C25" w14:textId="77777777" w:rsidR="00181E28" w:rsidRDefault="00181E28" w:rsidP="00181E28">
      <w:pPr>
        <w:spacing w:after="0" w:line="20" w:lineRule="atLeast"/>
        <w:rPr>
          <w:rFonts w:ascii="Arial" w:hAnsi="Arial" w:cs="Arial"/>
          <w:b/>
          <w:sz w:val="24"/>
          <w:szCs w:val="24"/>
        </w:rPr>
      </w:pPr>
    </w:p>
    <w:p w14:paraId="210711EF" w14:textId="6474C47B" w:rsidR="00C4445A" w:rsidRPr="00872CBF" w:rsidRDefault="00C4445A" w:rsidP="00181E28">
      <w:pPr>
        <w:spacing w:after="0" w:line="20" w:lineRule="atLeast"/>
        <w:rPr>
          <w:rFonts w:ascii="Arial" w:hAnsi="Arial" w:cs="Arial"/>
          <w:b/>
          <w:sz w:val="24"/>
          <w:szCs w:val="24"/>
        </w:rPr>
      </w:pPr>
      <w:r w:rsidRPr="00872CBF">
        <w:rPr>
          <w:rFonts w:ascii="Arial" w:hAnsi="Arial" w:cs="Arial"/>
          <w:b/>
          <w:sz w:val="24"/>
          <w:szCs w:val="24"/>
        </w:rPr>
        <w:t>Other ways in which staff can speak up</w:t>
      </w:r>
    </w:p>
    <w:p w14:paraId="07F12EB6" w14:textId="77777777" w:rsidR="00181E28" w:rsidRDefault="00181E28" w:rsidP="00181E28">
      <w:pPr>
        <w:spacing w:after="0" w:line="20" w:lineRule="atLeast"/>
        <w:rPr>
          <w:rFonts w:ascii="Arial" w:hAnsi="Arial" w:cs="Arial"/>
          <w:sz w:val="24"/>
          <w:szCs w:val="24"/>
        </w:rPr>
      </w:pPr>
    </w:p>
    <w:p w14:paraId="2747D15F" w14:textId="6A8192FF" w:rsidR="00C4445A" w:rsidRDefault="00C4445A" w:rsidP="00181E28">
      <w:pPr>
        <w:spacing w:after="0" w:line="20" w:lineRule="atLeast"/>
        <w:rPr>
          <w:rFonts w:ascii="Arial" w:hAnsi="Arial" w:cs="Arial"/>
          <w:sz w:val="24"/>
          <w:szCs w:val="24"/>
        </w:rPr>
      </w:pPr>
      <w:r w:rsidRPr="00872CBF">
        <w:rPr>
          <w:rFonts w:ascii="Arial" w:hAnsi="Arial" w:cs="Arial"/>
          <w:sz w:val="24"/>
          <w:szCs w:val="24"/>
        </w:rPr>
        <w:t xml:space="preserve">At RNOH there are policies and procedures in place to ensure that staff feel safe and can voice their concerns. Staff are also supported and encouraged to raise concerns by: </w:t>
      </w:r>
    </w:p>
    <w:p w14:paraId="17B527EE" w14:textId="77777777" w:rsidR="00181E28" w:rsidRPr="00872CBF" w:rsidRDefault="00181E28" w:rsidP="00181E28">
      <w:pPr>
        <w:spacing w:after="0" w:line="20" w:lineRule="atLeast"/>
        <w:rPr>
          <w:rFonts w:ascii="Arial" w:hAnsi="Arial" w:cs="Arial"/>
          <w:sz w:val="24"/>
          <w:szCs w:val="24"/>
        </w:rPr>
      </w:pPr>
    </w:p>
    <w:p w14:paraId="0937F14C" w14:textId="53462DB0" w:rsidR="00C4445A" w:rsidRPr="00872CBF" w:rsidRDefault="00C4445A" w:rsidP="00181E28">
      <w:pPr>
        <w:numPr>
          <w:ilvl w:val="0"/>
          <w:numId w:val="27"/>
        </w:numPr>
        <w:spacing w:after="0" w:line="20" w:lineRule="atLeast"/>
        <w:jc w:val="both"/>
        <w:rPr>
          <w:rFonts w:ascii="Arial" w:hAnsi="Arial" w:cs="Arial"/>
          <w:sz w:val="24"/>
          <w:szCs w:val="24"/>
        </w:rPr>
      </w:pPr>
      <w:r w:rsidRPr="00872CBF">
        <w:rPr>
          <w:rFonts w:ascii="Arial" w:hAnsi="Arial" w:cs="Arial"/>
          <w:sz w:val="24"/>
          <w:szCs w:val="24"/>
        </w:rPr>
        <w:t xml:space="preserve">Speaking to their line manager or another senior manager </w:t>
      </w:r>
    </w:p>
    <w:p w14:paraId="4230A489" w14:textId="10B3DCA3" w:rsidR="00C4445A" w:rsidRPr="00872CBF" w:rsidRDefault="00C4445A" w:rsidP="00181E28">
      <w:pPr>
        <w:numPr>
          <w:ilvl w:val="0"/>
          <w:numId w:val="27"/>
        </w:numPr>
        <w:spacing w:after="0" w:line="20" w:lineRule="atLeast"/>
        <w:jc w:val="both"/>
        <w:rPr>
          <w:rFonts w:ascii="Arial" w:hAnsi="Arial" w:cs="Arial"/>
          <w:sz w:val="24"/>
          <w:szCs w:val="24"/>
        </w:rPr>
      </w:pPr>
      <w:r w:rsidRPr="00872CBF">
        <w:rPr>
          <w:rFonts w:ascii="Arial" w:hAnsi="Arial" w:cs="Arial"/>
          <w:sz w:val="24"/>
          <w:szCs w:val="24"/>
        </w:rPr>
        <w:t xml:space="preserve">Raising an incident form </w:t>
      </w:r>
    </w:p>
    <w:p w14:paraId="5F24F0E3" w14:textId="08718CA9" w:rsidR="00C4445A" w:rsidRPr="00872CBF" w:rsidRDefault="0289119C" w:rsidP="00181E28">
      <w:pPr>
        <w:numPr>
          <w:ilvl w:val="0"/>
          <w:numId w:val="27"/>
        </w:numPr>
        <w:spacing w:after="0" w:line="20" w:lineRule="atLeast"/>
        <w:jc w:val="both"/>
        <w:rPr>
          <w:rFonts w:ascii="Arial" w:hAnsi="Arial" w:cs="Arial"/>
          <w:sz w:val="24"/>
          <w:szCs w:val="24"/>
        </w:rPr>
      </w:pPr>
      <w:r w:rsidRPr="7E1580B8">
        <w:rPr>
          <w:rFonts w:ascii="Arial" w:hAnsi="Arial" w:cs="Arial"/>
          <w:sz w:val="24"/>
          <w:szCs w:val="24"/>
        </w:rPr>
        <w:t xml:space="preserve">Speaking to members of the </w:t>
      </w:r>
      <w:r w:rsidR="00457CBB" w:rsidRPr="7E1580B8">
        <w:rPr>
          <w:rFonts w:ascii="Arial" w:hAnsi="Arial" w:cs="Arial"/>
          <w:sz w:val="24"/>
          <w:szCs w:val="24"/>
        </w:rPr>
        <w:t>People Directorate</w:t>
      </w:r>
      <w:r w:rsidRPr="7E1580B8">
        <w:rPr>
          <w:rFonts w:ascii="Arial" w:hAnsi="Arial" w:cs="Arial"/>
          <w:sz w:val="24"/>
          <w:szCs w:val="24"/>
        </w:rPr>
        <w:t xml:space="preserve"> </w:t>
      </w:r>
    </w:p>
    <w:p w14:paraId="273A1B7E" w14:textId="084E00B4" w:rsidR="00C4445A" w:rsidRPr="00872CBF" w:rsidRDefault="00C4445A" w:rsidP="00181E28">
      <w:pPr>
        <w:numPr>
          <w:ilvl w:val="0"/>
          <w:numId w:val="27"/>
        </w:numPr>
        <w:spacing w:after="0" w:line="20" w:lineRule="atLeast"/>
        <w:jc w:val="both"/>
        <w:rPr>
          <w:rFonts w:ascii="Arial" w:hAnsi="Arial" w:cs="Arial"/>
          <w:sz w:val="24"/>
          <w:szCs w:val="24"/>
        </w:rPr>
      </w:pPr>
      <w:r w:rsidRPr="00872CBF">
        <w:rPr>
          <w:rFonts w:ascii="Arial" w:hAnsi="Arial" w:cs="Arial"/>
          <w:sz w:val="24"/>
          <w:szCs w:val="24"/>
        </w:rPr>
        <w:t xml:space="preserve">Speaking to a Union representative </w:t>
      </w:r>
    </w:p>
    <w:p w14:paraId="03F81725" w14:textId="77777777" w:rsidR="00181E28" w:rsidRDefault="00181E28" w:rsidP="00181E28">
      <w:pPr>
        <w:spacing w:after="0" w:line="20" w:lineRule="atLeast"/>
        <w:rPr>
          <w:rFonts w:ascii="Arial" w:hAnsi="Arial" w:cs="Arial"/>
          <w:sz w:val="24"/>
          <w:szCs w:val="24"/>
        </w:rPr>
      </w:pPr>
    </w:p>
    <w:p w14:paraId="7B3D813E" w14:textId="4A99A913" w:rsidR="00C4445A" w:rsidRPr="00872CBF" w:rsidRDefault="00C4445A" w:rsidP="00181E28">
      <w:pPr>
        <w:spacing w:after="0" w:line="20" w:lineRule="atLeast"/>
        <w:rPr>
          <w:rFonts w:ascii="Arial" w:hAnsi="Arial" w:cs="Arial"/>
          <w:sz w:val="24"/>
          <w:szCs w:val="24"/>
        </w:rPr>
      </w:pPr>
      <w:r w:rsidRPr="00872CBF">
        <w:rPr>
          <w:rFonts w:ascii="Arial" w:hAnsi="Arial" w:cs="Arial"/>
          <w:sz w:val="24"/>
          <w:szCs w:val="24"/>
        </w:rPr>
        <w:t>At RNOH we try to ensure that we always close the feedback loop when staff raise concerns, whether that is through formal processes, such as our Incident Reporting system, or through informal channels, such as the Freedom to Speak Up Guardian. It is clear within our Speaking Up Policy that staff should not suffer detriment as a result of speaking up, this runs counter to our aim to build transparency and a focus on patient safety. The Guardian is obligated to raise concerns to the Trust Board about any detriment suffered by a staff member for raising concerns.</w:t>
      </w:r>
    </w:p>
    <w:p w14:paraId="15E4A956" w14:textId="77777777" w:rsidR="000C5826" w:rsidRDefault="000C5826" w:rsidP="00181E28">
      <w:pPr>
        <w:spacing w:after="0" w:line="20" w:lineRule="atLeast"/>
        <w:rPr>
          <w:rFonts w:ascii="Arial" w:eastAsiaTheme="majorEastAsia" w:hAnsi="Arial" w:cstheme="majorBidi"/>
          <w:b/>
          <w:color w:val="2E74B5" w:themeColor="accent1" w:themeShade="BF"/>
          <w:sz w:val="32"/>
          <w:szCs w:val="32"/>
          <w:highlight w:val="yellow"/>
        </w:rPr>
      </w:pPr>
      <w:bookmarkStart w:id="86" w:name="_Toc137048704"/>
      <w:r>
        <w:rPr>
          <w:highlight w:val="yellow"/>
        </w:rPr>
        <w:br w:type="page"/>
      </w:r>
    </w:p>
    <w:p w14:paraId="14514C7C" w14:textId="2B487607" w:rsidR="00C3175A" w:rsidRPr="00AC31B1" w:rsidRDefault="00C3175A" w:rsidP="00C3175A">
      <w:pPr>
        <w:pStyle w:val="Heading1"/>
        <w:spacing w:before="0" w:line="20" w:lineRule="atLeast"/>
      </w:pPr>
      <w:r w:rsidRPr="00AC31B1">
        <w:lastRenderedPageBreak/>
        <w:t>Appendix 1: Statements of Assurance from Key External Stakeholders</w:t>
      </w:r>
      <w:bookmarkEnd w:id="86"/>
    </w:p>
    <w:p w14:paraId="0DEFDF6E" w14:textId="77777777" w:rsidR="00C3175A" w:rsidRPr="00AC31B1" w:rsidRDefault="00C3175A" w:rsidP="00C3175A"/>
    <w:p w14:paraId="465B4325" w14:textId="77777777" w:rsidR="00C3175A" w:rsidRDefault="00C3175A" w:rsidP="00BB583C">
      <w:pPr>
        <w:pStyle w:val="Heading2"/>
        <w:numPr>
          <w:ilvl w:val="0"/>
          <w:numId w:val="30"/>
        </w:numPr>
      </w:pPr>
      <w:bookmarkStart w:id="87" w:name="_Toc56162022"/>
      <w:bookmarkStart w:id="88" w:name="_Toc137048705"/>
      <w:r w:rsidRPr="00AC31B1">
        <w:t>Statement from NHS England Specialised Commissioning – London Region</w:t>
      </w:r>
      <w:bookmarkEnd w:id="87"/>
      <w:bookmarkEnd w:id="88"/>
    </w:p>
    <w:p w14:paraId="2B94F220" w14:textId="77777777" w:rsidR="00B7560D" w:rsidRDefault="00B7560D" w:rsidP="00B7560D"/>
    <w:p w14:paraId="4AD2A337" w14:textId="77777777" w:rsidR="00B7560D" w:rsidRDefault="00B7560D" w:rsidP="00B7560D"/>
    <w:p w14:paraId="338058FC" w14:textId="1EC8B3AD" w:rsidR="00B7560D" w:rsidRPr="00B7560D" w:rsidRDefault="00B7560D" w:rsidP="00B7560D">
      <w:r>
        <w:t>To follow</w:t>
      </w:r>
    </w:p>
    <w:p w14:paraId="362BC785" w14:textId="77777777" w:rsidR="00C3175A" w:rsidRDefault="00C3175A" w:rsidP="00C3175A">
      <w:pPr>
        <w:rPr>
          <w:rFonts w:ascii="Arial" w:hAnsi="Arial" w:cs="Arial"/>
          <w:b/>
          <w:sz w:val="24"/>
        </w:rPr>
      </w:pPr>
      <w:bookmarkStart w:id="89" w:name="_Toc56162023"/>
      <w:r w:rsidRPr="00AC31B1">
        <w:rPr>
          <w:rFonts w:ascii="Arial" w:hAnsi="Arial" w:cs="Arial"/>
          <w:b/>
          <w:sz w:val="24"/>
        </w:rPr>
        <w:br w:type="page"/>
      </w:r>
    </w:p>
    <w:p w14:paraId="4892146E" w14:textId="77777777" w:rsidR="00C3175A" w:rsidRPr="00AC31B1" w:rsidRDefault="00C3175A" w:rsidP="00BB583C">
      <w:pPr>
        <w:pStyle w:val="Heading2"/>
        <w:numPr>
          <w:ilvl w:val="0"/>
          <w:numId w:val="30"/>
        </w:numPr>
      </w:pPr>
      <w:bookmarkStart w:id="90" w:name="_Toc137048706"/>
      <w:r w:rsidRPr="00AC31B1">
        <w:lastRenderedPageBreak/>
        <w:t>Statement of assurance from Harrow Healthwatch</w:t>
      </w:r>
      <w:bookmarkEnd w:id="89"/>
      <w:bookmarkEnd w:id="90"/>
    </w:p>
    <w:p w14:paraId="1BFA5C4C" w14:textId="77777777" w:rsidR="00B7560D" w:rsidRDefault="00B7560D" w:rsidP="00C3175A">
      <w:pPr>
        <w:rPr>
          <w:rFonts w:ascii="Arial" w:hAnsi="Arial" w:cs="Arial"/>
          <w:b/>
          <w:sz w:val="24"/>
        </w:rPr>
      </w:pPr>
      <w:bookmarkStart w:id="91" w:name="_Toc56162024"/>
    </w:p>
    <w:p w14:paraId="27269502" w14:textId="2AF48BC7" w:rsidR="00C3175A" w:rsidRPr="00B7560D" w:rsidRDefault="00B7560D" w:rsidP="00C3175A">
      <w:pPr>
        <w:rPr>
          <w:rFonts w:ascii="Arial" w:eastAsiaTheme="majorEastAsia" w:hAnsi="Arial" w:cs="Arial"/>
          <w:bCs/>
          <w:color w:val="2E74B5" w:themeColor="accent1" w:themeShade="BF"/>
          <w:sz w:val="24"/>
        </w:rPr>
      </w:pPr>
      <w:r w:rsidRPr="00B7560D">
        <w:rPr>
          <w:rFonts w:ascii="Arial" w:hAnsi="Arial" w:cs="Arial"/>
          <w:bCs/>
          <w:sz w:val="24"/>
        </w:rPr>
        <w:t>To follow</w:t>
      </w:r>
      <w:r w:rsidR="00C3175A" w:rsidRPr="00B7560D">
        <w:rPr>
          <w:rFonts w:ascii="Arial" w:hAnsi="Arial" w:cs="Arial"/>
          <w:bCs/>
          <w:sz w:val="24"/>
        </w:rPr>
        <w:br w:type="page"/>
      </w:r>
    </w:p>
    <w:p w14:paraId="0E2F276D" w14:textId="77777777" w:rsidR="00C3175A" w:rsidRPr="00AC31B1" w:rsidRDefault="00C3175A" w:rsidP="00BB583C">
      <w:pPr>
        <w:pStyle w:val="Heading2"/>
        <w:numPr>
          <w:ilvl w:val="0"/>
          <w:numId w:val="30"/>
        </w:numPr>
      </w:pPr>
      <w:bookmarkStart w:id="92" w:name="_Toc137048707"/>
      <w:r w:rsidRPr="00AC31B1">
        <w:lastRenderedPageBreak/>
        <w:t>Statement of assurance from Harrow Overview and Scrutiny Committee (OSC)</w:t>
      </w:r>
      <w:bookmarkEnd w:id="91"/>
      <w:bookmarkEnd w:id="92"/>
    </w:p>
    <w:p w14:paraId="42082ED4" w14:textId="77777777" w:rsidR="00C3175A" w:rsidRPr="00AC31B1" w:rsidRDefault="00C3175A" w:rsidP="00C3175A"/>
    <w:p w14:paraId="4EF957A0" w14:textId="1EA75D3F" w:rsidR="00C3175A" w:rsidRPr="00AC31B1" w:rsidRDefault="00B7560D" w:rsidP="00C3175A">
      <w:r>
        <w:t>To follow</w:t>
      </w:r>
    </w:p>
    <w:p w14:paraId="4EA38272" w14:textId="77777777" w:rsidR="00C3175A" w:rsidRPr="00AC31B1" w:rsidRDefault="00C3175A" w:rsidP="00C3175A">
      <w:pPr>
        <w:rPr>
          <w:rFonts w:ascii="Arial" w:eastAsiaTheme="majorEastAsia" w:hAnsi="Arial" w:cstheme="majorBidi"/>
          <w:b/>
          <w:color w:val="2E74B5" w:themeColor="accent1" w:themeShade="BF"/>
          <w:sz w:val="32"/>
          <w:szCs w:val="32"/>
        </w:rPr>
      </w:pPr>
      <w:r w:rsidRPr="00AC31B1">
        <w:br w:type="page"/>
      </w:r>
    </w:p>
    <w:p w14:paraId="71D029C6" w14:textId="13A17DCC" w:rsidR="00C3175A" w:rsidRPr="00AC31B1" w:rsidRDefault="00C3175A" w:rsidP="00C3175A">
      <w:pPr>
        <w:pStyle w:val="Heading1"/>
        <w:spacing w:before="0" w:line="20" w:lineRule="atLeast"/>
      </w:pPr>
      <w:bookmarkStart w:id="93" w:name="_Toc137048708"/>
      <w:r w:rsidRPr="00AC31B1">
        <w:lastRenderedPageBreak/>
        <w:t xml:space="preserve">Appendix 2: Statement of Directors’ </w:t>
      </w:r>
      <w:r w:rsidR="00EA0009" w:rsidRPr="00AC31B1">
        <w:t>R</w:t>
      </w:r>
      <w:r w:rsidRPr="00AC31B1">
        <w:t>esponsibilities in Respect of the Quality Accounts</w:t>
      </w:r>
      <w:bookmarkEnd w:id="93"/>
    </w:p>
    <w:p w14:paraId="59DF9361" w14:textId="77777777" w:rsidR="00C3175A" w:rsidRPr="00AC31B1" w:rsidRDefault="00C3175A" w:rsidP="00C3175A"/>
    <w:p w14:paraId="7125D337" w14:textId="77777777" w:rsidR="00C3175A" w:rsidRPr="00AC31B1" w:rsidRDefault="00C3175A" w:rsidP="00C3175A"/>
    <w:p w14:paraId="5324E329" w14:textId="77777777" w:rsidR="00C3175A" w:rsidRPr="00AC31B1" w:rsidRDefault="00C3175A" w:rsidP="00C3175A"/>
    <w:p w14:paraId="492B713D" w14:textId="77777777" w:rsidR="00C3175A" w:rsidRPr="00AC31B1" w:rsidRDefault="00C3175A" w:rsidP="00C3175A"/>
    <w:p w14:paraId="22A406BB" w14:textId="77777777" w:rsidR="00C3175A" w:rsidRPr="00AC31B1" w:rsidRDefault="00C3175A" w:rsidP="00C3175A"/>
    <w:p w14:paraId="09A2F80C" w14:textId="77777777" w:rsidR="00C3175A" w:rsidRPr="00AC31B1" w:rsidRDefault="00C3175A" w:rsidP="00C3175A"/>
    <w:p w14:paraId="4C129C1B" w14:textId="77777777" w:rsidR="00C3175A" w:rsidRPr="00AC31B1" w:rsidRDefault="00C3175A" w:rsidP="00C3175A"/>
    <w:p w14:paraId="00FB970C" w14:textId="77777777" w:rsidR="00C3175A" w:rsidRPr="00AC31B1" w:rsidRDefault="00C3175A" w:rsidP="00C3175A">
      <w:pPr>
        <w:rPr>
          <w:rFonts w:ascii="Arial" w:eastAsiaTheme="majorEastAsia" w:hAnsi="Arial" w:cstheme="majorBidi"/>
          <w:b/>
          <w:iCs/>
          <w:color w:val="000000" w:themeColor="text1"/>
          <w:sz w:val="24"/>
        </w:rPr>
      </w:pPr>
      <w:bookmarkStart w:id="94" w:name="_Toc56162027"/>
      <w:r w:rsidRPr="00AC31B1">
        <w:br w:type="page"/>
      </w:r>
    </w:p>
    <w:p w14:paraId="4EDE55AA" w14:textId="77777777" w:rsidR="00C3175A" w:rsidRPr="00AC31B1" w:rsidRDefault="00C3175A" w:rsidP="00C3175A">
      <w:pPr>
        <w:pStyle w:val="Heading1"/>
        <w:spacing w:before="0" w:line="20" w:lineRule="atLeast"/>
      </w:pPr>
      <w:bookmarkStart w:id="95" w:name="_Toc137048709"/>
      <w:r w:rsidRPr="00AC31B1">
        <w:lastRenderedPageBreak/>
        <w:t>Glossary and abbreviated terms</w:t>
      </w:r>
      <w:bookmarkEnd w:id="94"/>
      <w:bookmarkEnd w:id="95"/>
    </w:p>
    <w:p w14:paraId="42893E57" w14:textId="77777777" w:rsidR="00C3175A" w:rsidRPr="00AC31B1" w:rsidRDefault="00C3175A" w:rsidP="00C3175A"/>
    <w:p w14:paraId="26295DE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AHP</w:t>
      </w:r>
      <w:r w:rsidRPr="00AC31B1">
        <w:rPr>
          <w:rFonts w:ascii="Arial" w:hAnsi="Arial" w:cs="Arial"/>
          <w:sz w:val="22"/>
          <w:szCs w:val="22"/>
        </w:rPr>
        <w:tab/>
        <w:t>Allied Healthcare Professionals</w:t>
      </w:r>
    </w:p>
    <w:p w14:paraId="1C046001"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AMR</w:t>
      </w:r>
      <w:r w:rsidRPr="00AC31B1">
        <w:rPr>
          <w:rFonts w:ascii="Arial" w:hAnsi="Arial" w:cs="Arial"/>
          <w:sz w:val="22"/>
          <w:szCs w:val="22"/>
        </w:rPr>
        <w:tab/>
        <w:t>Antimicrobial Resistance</w:t>
      </w:r>
    </w:p>
    <w:p w14:paraId="6EE3CE3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APS</w:t>
      </w:r>
      <w:r w:rsidRPr="00AC31B1">
        <w:rPr>
          <w:rFonts w:ascii="Arial" w:hAnsi="Arial" w:cs="Arial"/>
          <w:sz w:val="22"/>
          <w:szCs w:val="22"/>
        </w:rPr>
        <w:tab/>
        <w:t>Acute Pain Service</w:t>
      </w:r>
    </w:p>
    <w:p w14:paraId="346B1B9A"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BESS</w:t>
      </w:r>
      <w:r w:rsidRPr="00AC31B1">
        <w:rPr>
          <w:rFonts w:ascii="Arial" w:hAnsi="Arial" w:cs="Arial"/>
          <w:sz w:val="22"/>
          <w:szCs w:val="22"/>
        </w:rPr>
        <w:tab/>
        <w:t>British Elbow and Shoulder Society</w:t>
      </w:r>
    </w:p>
    <w:p w14:paraId="0C0EB419"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CAUTI</w:t>
      </w:r>
      <w:r w:rsidRPr="00AC31B1">
        <w:rPr>
          <w:rFonts w:ascii="Arial" w:hAnsi="Arial" w:cs="Arial"/>
          <w:sz w:val="22"/>
          <w:szCs w:val="22"/>
        </w:rPr>
        <w:tab/>
        <w:t>Catheter Urinary Tract Infection</w:t>
      </w:r>
    </w:p>
    <w:p w14:paraId="2B1FCBB2"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CCG</w:t>
      </w:r>
      <w:r w:rsidRPr="00AC31B1">
        <w:rPr>
          <w:rFonts w:ascii="Arial" w:hAnsi="Arial" w:cs="Arial"/>
          <w:sz w:val="22"/>
          <w:szCs w:val="22"/>
        </w:rPr>
        <w:tab/>
        <w:t xml:space="preserve">Clinical Commissioning Group </w:t>
      </w:r>
    </w:p>
    <w:p w14:paraId="7DD6305F"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CD</w:t>
      </w:r>
      <w:r w:rsidRPr="00AC31B1">
        <w:rPr>
          <w:rFonts w:ascii="Arial" w:hAnsi="Arial" w:cs="Arial"/>
          <w:sz w:val="22"/>
          <w:szCs w:val="22"/>
        </w:rPr>
        <w:tab/>
        <w:t>Controlled Drugs</w:t>
      </w:r>
    </w:p>
    <w:p w14:paraId="1D0A9C02"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C.diff</w:t>
      </w:r>
      <w:r w:rsidRPr="00AC31B1">
        <w:rPr>
          <w:rFonts w:ascii="Arial" w:hAnsi="Arial" w:cs="Arial"/>
          <w:sz w:val="22"/>
          <w:szCs w:val="22"/>
        </w:rPr>
        <w:tab/>
        <w:t>……………………….…Clostridium difficile</w:t>
      </w:r>
    </w:p>
    <w:p w14:paraId="3B0FB6FE"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CEO……………………………Chief Executive Officer</w:t>
      </w:r>
    </w:p>
    <w:p w14:paraId="64EC05F0" w14:textId="2E8DABE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CHDU …</w:t>
      </w:r>
      <w:proofErr w:type="gramStart"/>
      <w:r w:rsidRPr="00AC31B1">
        <w:rPr>
          <w:rFonts w:ascii="Arial" w:hAnsi="Arial" w:cs="Arial"/>
          <w:sz w:val="22"/>
          <w:szCs w:val="22"/>
        </w:rPr>
        <w:t>…..</w:t>
      </w:r>
      <w:proofErr w:type="gramEnd"/>
      <w:r w:rsidRPr="00AC31B1">
        <w:rPr>
          <w:rFonts w:ascii="Arial" w:hAnsi="Arial" w:cs="Arial"/>
          <w:sz w:val="22"/>
          <w:szCs w:val="22"/>
        </w:rPr>
        <w:tab/>
        <w:t>Children’s High Dependency Unit</w:t>
      </w:r>
    </w:p>
    <w:p w14:paraId="4DACB5F5"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CMP</w:t>
      </w:r>
      <w:r w:rsidRPr="00AC31B1">
        <w:rPr>
          <w:rFonts w:ascii="Arial" w:hAnsi="Arial" w:cs="Arial"/>
          <w:sz w:val="22"/>
          <w:szCs w:val="22"/>
        </w:rPr>
        <w:tab/>
        <w:t>………………………….Case Mix Programme</w:t>
      </w:r>
    </w:p>
    <w:p w14:paraId="75CD55D0"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CNS</w:t>
      </w:r>
      <w:r w:rsidRPr="00AC31B1">
        <w:rPr>
          <w:rFonts w:ascii="Arial" w:hAnsi="Arial" w:cs="Arial"/>
          <w:sz w:val="22"/>
          <w:szCs w:val="22"/>
        </w:rPr>
        <w:tab/>
        <w:t>………………………….Clinical Nurse Specialist</w:t>
      </w:r>
    </w:p>
    <w:p w14:paraId="063233C0"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CoPAT</w:t>
      </w:r>
      <w:r w:rsidRPr="00AC31B1">
        <w:rPr>
          <w:rFonts w:ascii="Arial" w:hAnsi="Arial" w:cs="Arial"/>
          <w:sz w:val="22"/>
          <w:szCs w:val="22"/>
        </w:rPr>
        <w:tab/>
        <w:t>Complex Oral Outpatient Antimicrobial Therapy</w:t>
      </w:r>
    </w:p>
    <w:p w14:paraId="4EF80F70"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COSHH</w:t>
      </w:r>
      <w:r w:rsidRPr="00AC31B1">
        <w:rPr>
          <w:rFonts w:ascii="Arial" w:hAnsi="Arial" w:cs="Arial"/>
          <w:sz w:val="22"/>
          <w:szCs w:val="22"/>
        </w:rPr>
        <w:tab/>
        <w:t>Control of Substances Hazardous to Health</w:t>
      </w:r>
    </w:p>
    <w:p w14:paraId="1D75087E"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COVID-19</w:t>
      </w:r>
      <w:r w:rsidRPr="00AC31B1">
        <w:rPr>
          <w:rFonts w:ascii="Arial" w:hAnsi="Arial" w:cs="Arial"/>
          <w:sz w:val="22"/>
          <w:szCs w:val="22"/>
        </w:rPr>
        <w:tab/>
        <w:t>Coronavirus Disease 2019</w:t>
      </w:r>
    </w:p>
    <w:p w14:paraId="2DD38438"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CQC ………….</w:t>
      </w:r>
      <w:r w:rsidRPr="00AC31B1">
        <w:rPr>
          <w:rFonts w:ascii="Arial" w:hAnsi="Arial" w:cs="Arial"/>
          <w:sz w:val="22"/>
          <w:szCs w:val="22"/>
        </w:rPr>
        <w:tab/>
        <w:t>Care Quality Commission</w:t>
      </w:r>
    </w:p>
    <w:p w14:paraId="268425E5"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CQUIN</w:t>
      </w:r>
      <w:r w:rsidRPr="00AC31B1">
        <w:rPr>
          <w:rFonts w:ascii="Arial" w:hAnsi="Arial" w:cs="Arial"/>
          <w:sz w:val="22"/>
          <w:szCs w:val="22"/>
        </w:rPr>
        <w:tab/>
        <w:t>Commissioning for Quality and Innovation</w:t>
      </w:r>
    </w:p>
    <w:p w14:paraId="36AE9BF5"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CSP</w:t>
      </w:r>
      <w:r w:rsidRPr="00AC31B1">
        <w:rPr>
          <w:rFonts w:ascii="Arial" w:hAnsi="Arial" w:cs="Arial"/>
          <w:sz w:val="22"/>
          <w:szCs w:val="22"/>
        </w:rPr>
        <w:tab/>
        <w:t>………………………….Chartered Society of Physiotherapy</w:t>
      </w:r>
    </w:p>
    <w:p w14:paraId="63A1D0B5"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CT…………………………</w:t>
      </w:r>
      <w:proofErr w:type="gramStart"/>
      <w:r w:rsidRPr="00AC31B1">
        <w:rPr>
          <w:rFonts w:ascii="Arial" w:hAnsi="Arial" w:cs="Arial"/>
          <w:sz w:val="22"/>
          <w:szCs w:val="22"/>
        </w:rPr>
        <w:t>…..</w:t>
      </w:r>
      <w:proofErr w:type="gramEnd"/>
      <w:r w:rsidRPr="00AC31B1">
        <w:rPr>
          <w:rFonts w:ascii="Arial" w:hAnsi="Arial" w:cs="Arial"/>
          <w:sz w:val="22"/>
          <w:szCs w:val="22"/>
        </w:rPr>
        <w:t>Computerised Tomography</w:t>
      </w:r>
    </w:p>
    <w:p w14:paraId="51D08D43"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DOB</w:t>
      </w:r>
      <w:r w:rsidRPr="00AC31B1">
        <w:rPr>
          <w:rFonts w:ascii="Arial" w:hAnsi="Arial" w:cs="Arial"/>
          <w:sz w:val="22"/>
          <w:szCs w:val="22"/>
        </w:rPr>
        <w:tab/>
        <w:t>………………………….Date of Birth</w:t>
      </w:r>
    </w:p>
    <w:p w14:paraId="48C8378E"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DLT</w:t>
      </w:r>
      <w:r w:rsidRPr="00AC31B1">
        <w:rPr>
          <w:rFonts w:ascii="Arial" w:hAnsi="Arial" w:cs="Arial"/>
          <w:sz w:val="22"/>
          <w:szCs w:val="22"/>
        </w:rPr>
        <w:tab/>
        <w:t>………………………….Divisional Leadership Teams</w:t>
      </w:r>
    </w:p>
    <w:p w14:paraId="440811DC"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DNA………………</w:t>
      </w:r>
      <w:r w:rsidRPr="00AC31B1">
        <w:rPr>
          <w:rFonts w:ascii="Arial" w:hAnsi="Arial" w:cs="Arial"/>
          <w:sz w:val="22"/>
          <w:szCs w:val="22"/>
        </w:rPr>
        <w:tab/>
        <w:t>Did not attend</w:t>
      </w:r>
    </w:p>
    <w:p w14:paraId="04A20582"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DPST………</w:t>
      </w:r>
      <w:proofErr w:type="gramStart"/>
      <w:r w:rsidRPr="00AC31B1">
        <w:rPr>
          <w:rFonts w:ascii="Arial" w:hAnsi="Arial" w:cs="Arial"/>
          <w:sz w:val="22"/>
          <w:szCs w:val="22"/>
        </w:rPr>
        <w:t>…..</w:t>
      </w:r>
      <w:proofErr w:type="gramEnd"/>
      <w:r w:rsidRPr="00AC31B1">
        <w:rPr>
          <w:rFonts w:ascii="Arial" w:hAnsi="Arial" w:cs="Arial"/>
          <w:sz w:val="22"/>
          <w:szCs w:val="22"/>
        </w:rPr>
        <w:tab/>
        <w:t>Data Protection Security Toolkit</w:t>
      </w:r>
    </w:p>
    <w:p w14:paraId="56BA04DF"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DTC……</w:t>
      </w:r>
      <w:proofErr w:type="gramStart"/>
      <w:r w:rsidRPr="00AC31B1">
        <w:rPr>
          <w:rFonts w:ascii="Arial" w:hAnsi="Arial" w:cs="Arial"/>
          <w:sz w:val="22"/>
          <w:szCs w:val="22"/>
        </w:rPr>
        <w:t>…..</w:t>
      </w:r>
      <w:proofErr w:type="gramEnd"/>
      <w:r w:rsidRPr="00AC31B1">
        <w:rPr>
          <w:rFonts w:ascii="Arial" w:hAnsi="Arial" w:cs="Arial"/>
          <w:sz w:val="22"/>
          <w:szCs w:val="22"/>
        </w:rPr>
        <w:tab/>
        <w:t>Drugs and Therapeutic Committee</w:t>
      </w:r>
    </w:p>
    <w:p w14:paraId="3959C524"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ECOG………</w:t>
      </w:r>
      <w:r w:rsidRPr="00AC31B1">
        <w:rPr>
          <w:rFonts w:ascii="Arial" w:hAnsi="Arial" w:cs="Arial"/>
          <w:sz w:val="22"/>
          <w:szCs w:val="22"/>
        </w:rPr>
        <w:tab/>
        <w:t>Eastern Cooperative Oncology Group</w:t>
      </w:r>
    </w:p>
    <w:p w14:paraId="43ECBFA8"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EMIS ………………………….Egton Medical Information Systems</w:t>
      </w:r>
    </w:p>
    <w:p w14:paraId="6C81781B"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proofErr w:type="gramStart"/>
      <w:r w:rsidRPr="00AC31B1">
        <w:rPr>
          <w:rFonts w:ascii="Arial" w:hAnsi="Arial" w:cs="Arial"/>
          <w:sz w:val="22"/>
          <w:szCs w:val="22"/>
        </w:rPr>
        <w:t>ePMA..</w:t>
      </w:r>
      <w:proofErr w:type="gramEnd"/>
      <w:r w:rsidRPr="00AC31B1">
        <w:rPr>
          <w:rFonts w:ascii="Arial" w:hAnsi="Arial" w:cs="Arial"/>
          <w:sz w:val="22"/>
          <w:szCs w:val="22"/>
        </w:rPr>
        <w:tab/>
        <w:t>Electronic Prescribing and Medicines Administration</w:t>
      </w:r>
    </w:p>
    <w:p w14:paraId="3DE9891D"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EPRR</w:t>
      </w:r>
      <w:r w:rsidRPr="00AC31B1">
        <w:rPr>
          <w:rFonts w:ascii="Arial" w:hAnsi="Arial" w:cs="Arial"/>
          <w:sz w:val="22"/>
          <w:szCs w:val="22"/>
        </w:rPr>
        <w:tab/>
      </w:r>
      <w:r w:rsidRPr="00AC31B1">
        <w:rPr>
          <w:rFonts w:ascii="Arial" w:hAnsi="Arial" w:cs="Arial"/>
          <w:sz w:val="22"/>
          <w:szCs w:val="22"/>
        </w:rPr>
        <w:tab/>
        <w:t>Emergency Preparedness Resilience and Response</w:t>
      </w:r>
    </w:p>
    <w:p w14:paraId="433DE731" w14:textId="77777777" w:rsidR="00C3175A" w:rsidRPr="00AC31B1" w:rsidRDefault="00C3175A" w:rsidP="00C3175A">
      <w:pPr>
        <w:pStyle w:val="NormalWeb"/>
        <w:tabs>
          <w:tab w:val="left" w:leader="dot" w:pos="567"/>
          <w:tab w:val="left" w:leader="dot" w:pos="2835"/>
        </w:tabs>
        <w:spacing w:before="0" w:beforeAutospacing="0" w:after="0" w:afterAutospacing="0"/>
        <w:ind w:left="2835" w:hanging="2835"/>
        <w:rPr>
          <w:rFonts w:ascii="Arial" w:hAnsi="Arial" w:cs="Arial"/>
          <w:sz w:val="22"/>
          <w:szCs w:val="22"/>
        </w:rPr>
      </w:pPr>
      <w:r w:rsidRPr="00AC31B1">
        <w:rPr>
          <w:rFonts w:ascii="Arial" w:hAnsi="Arial" w:cs="Arial"/>
          <w:sz w:val="22"/>
          <w:szCs w:val="22"/>
        </w:rPr>
        <w:t>EQ-5D Index</w:t>
      </w:r>
      <w:r w:rsidRPr="00AC31B1">
        <w:rPr>
          <w:rFonts w:ascii="Arial" w:hAnsi="Arial" w:cs="Arial"/>
          <w:sz w:val="22"/>
          <w:szCs w:val="22"/>
        </w:rPr>
        <w:tab/>
        <w:t>Standardised patient reported outcome measure in knee and hip operations</w:t>
      </w:r>
    </w:p>
    <w:p w14:paraId="38DB0B7B" w14:textId="77777777" w:rsidR="00C3175A" w:rsidRPr="00AC31B1" w:rsidRDefault="00C3175A" w:rsidP="00C3175A">
      <w:pPr>
        <w:pStyle w:val="NormalWeb"/>
        <w:tabs>
          <w:tab w:val="left" w:leader="dot" w:pos="567"/>
          <w:tab w:val="left" w:leader="dot" w:pos="2835"/>
        </w:tabs>
        <w:spacing w:before="0" w:beforeAutospacing="0" w:after="0" w:afterAutospacing="0"/>
        <w:ind w:left="2835" w:hanging="2835"/>
        <w:rPr>
          <w:rFonts w:ascii="Arial" w:hAnsi="Arial" w:cs="Arial"/>
          <w:sz w:val="22"/>
          <w:szCs w:val="22"/>
        </w:rPr>
      </w:pPr>
      <w:r w:rsidRPr="00AC31B1">
        <w:rPr>
          <w:rFonts w:ascii="Arial" w:hAnsi="Arial" w:cs="Arial"/>
          <w:sz w:val="22"/>
          <w:szCs w:val="22"/>
        </w:rPr>
        <w:t>EQ-VAS</w:t>
      </w:r>
      <w:r w:rsidRPr="00AC31B1">
        <w:rPr>
          <w:rFonts w:ascii="Arial" w:hAnsi="Arial" w:cs="Arial"/>
          <w:sz w:val="22"/>
          <w:szCs w:val="22"/>
        </w:rPr>
        <w:tab/>
        <w:t>Standardised patient reported outcome measure in knee and hip operations</w:t>
      </w:r>
    </w:p>
    <w:p w14:paraId="46544EDE"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EU………………</w:t>
      </w:r>
      <w:r w:rsidRPr="00AC31B1">
        <w:rPr>
          <w:rFonts w:ascii="Arial" w:hAnsi="Arial" w:cs="Arial"/>
          <w:sz w:val="22"/>
          <w:szCs w:val="22"/>
        </w:rPr>
        <w:tab/>
        <w:t>European Union</w:t>
      </w:r>
    </w:p>
    <w:p w14:paraId="2B6264AE"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FFT………….</w:t>
      </w:r>
      <w:r w:rsidRPr="00AC31B1">
        <w:rPr>
          <w:rFonts w:ascii="Arial" w:hAnsi="Arial" w:cs="Arial"/>
          <w:sz w:val="22"/>
          <w:szCs w:val="22"/>
        </w:rPr>
        <w:tab/>
        <w:t>Friends and Family Test</w:t>
      </w:r>
    </w:p>
    <w:p w14:paraId="78BD2C5E" w14:textId="53A5BA5B"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FTSUG</w:t>
      </w:r>
      <w:r w:rsidRPr="00AC31B1">
        <w:rPr>
          <w:rFonts w:ascii="Arial" w:hAnsi="Arial" w:cs="Arial"/>
          <w:sz w:val="22"/>
          <w:szCs w:val="22"/>
        </w:rPr>
        <w:tab/>
        <w:t>Freedom to Speak Up Gua</w:t>
      </w:r>
      <w:r w:rsidR="002875F1" w:rsidRPr="00AC31B1">
        <w:rPr>
          <w:rFonts w:ascii="Arial" w:hAnsi="Arial" w:cs="Arial"/>
          <w:sz w:val="22"/>
          <w:szCs w:val="22"/>
        </w:rPr>
        <w:t>rdian</w:t>
      </w:r>
    </w:p>
    <w:p w14:paraId="0C5C0518" w14:textId="77777777" w:rsidR="00C3175A" w:rsidRPr="00AC31B1" w:rsidRDefault="00C3175A"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GDPR………………</w:t>
      </w:r>
      <w:r w:rsidRPr="00AC31B1">
        <w:rPr>
          <w:rFonts w:ascii="Arial" w:hAnsi="Arial" w:cs="Arial"/>
          <w:sz w:val="22"/>
          <w:szCs w:val="22"/>
        </w:rPr>
        <w:tab/>
        <w:t>General Data Protection Regulation</w:t>
      </w:r>
    </w:p>
    <w:p w14:paraId="149C98FB" w14:textId="4677CC8C" w:rsidR="006F45E7" w:rsidRPr="00AC31B1" w:rsidRDefault="006F45E7" w:rsidP="00C3175A">
      <w:pPr>
        <w:pStyle w:val="NormalWeb"/>
        <w:tabs>
          <w:tab w:val="left" w:leader="dot" w:pos="567"/>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GP</w:t>
      </w:r>
      <w:r w:rsidR="00AC31B1" w:rsidRPr="00AC31B1">
        <w:rPr>
          <w:rFonts w:ascii="Arial" w:hAnsi="Arial" w:cs="Arial"/>
          <w:sz w:val="22"/>
          <w:szCs w:val="22"/>
        </w:rPr>
        <w:t xml:space="preserve"> …………………………… General Practitioner</w:t>
      </w:r>
    </w:p>
    <w:p w14:paraId="413C0F6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HFE</w:t>
      </w:r>
      <w:r w:rsidRPr="00AC31B1">
        <w:rPr>
          <w:rFonts w:ascii="Arial" w:hAnsi="Arial" w:cs="Arial"/>
          <w:sz w:val="22"/>
          <w:szCs w:val="22"/>
        </w:rPr>
        <w:tab/>
        <w:t>Human Factors and Ergonomics</w:t>
      </w:r>
    </w:p>
    <w:p w14:paraId="3827F0A2"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HMMC</w:t>
      </w:r>
      <w:r w:rsidRPr="00AC31B1">
        <w:rPr>
          <w:rFonts w:ascii="Arial" w:hAnsi="Arial" w:cs="Arial"/>
          <w:sz w:val="22"/>
          <w:szCs w:val="22"/>
        </w:rPr>
        <w:tab/>
        <w:t>Hertfordshire Medicines Management Committee</w:t>
      </w:r>
    </w:p>
    <w:p w14:paraId="6F47473F"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HMS</w:t>
      </w:r>
      <w:r w:rsidRPr="00AC31B1">
        <w:rPr>
          <w:rFonts w:ascii="Arial" w:hAnsi="Arial" w:cs="Arial"/>
          <w:sz w:val="22"/>
          <w:szCs w:val="22"/>
        </w:rPr>
        <w:tab/>
        <w:t>Homecare Medicines Service</w:t>
      </w:r>
    </w:p>
    <w:p w14:paraId="1C853845"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HOHA</w:t>
      </w:r>
      <w:r w:rsidRPr="00AC31B1">
        <w:rPr>
          <w:rFonts w:ascii="Arial" w:hAnsi="Arial" w:cs="Arial"/>
          <w:sz w:val="22"/>
          <w:szCs w:val="22"/>
        </w:rPr>
        <w:tab/>
        <w:t>Hospital Onset Healthcare Associated</w:t>
      </w:r>
    </w:p>
    <w:p w14:paraId="3DCC76A0"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HTA</w:t>
      </w:r>
      <w:r w:rsidRPr="00AC31B1">
        <w:rPr>
          <w:rFonts w:ascii="Arial" w:hAnsi="Arial" w:cs="Arial"/>
          <w:sz w:val="22"/>
          <w:szCs w:val="22"/>
        </w:rPr>
        <w:tab/>
        <w:t>Human Tissue Act</w:t>
      </w:r>
    </w:p>
    <w:p w14:paraId="67EF9D82"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HQIP</w:t>
      </w:r>
      <w:r w:rsidRPr="00AC31B1">
        <w:rPr>
          <w:rFonts w:ascii="Arial" w:hAnsi="Arial" w:cs="Arial"/>
          <w:sz w:val="22"/>
          <w:szCs w:val="22"/>
        </w:rPr>
        <w:tab/>
        <w:t>Healthcare Quality Improvement Partnership</w:t>
      </w:r>
    </w:p>
    <w:p w14:paraId="6E7A65B5"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ICNARC</w:t>
      </w:r>
      <w:r w:rsidRPr="00AC31B1">
        <w:rPr>
          <w:rFonts w:ascii="Arial" w:hAnsi="Arial" w:cs="Arial"/>
          <w:sz w:val="22"/>
          <w:szCs w:val="22"/>
        </w:rPr>
        <w:tab/>
        <w:t>Intensive Care National Audit and Research Centre</w:t>
      </w:r>
    </w:p>
    <w:p w14:paraId="689CB6A7"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ICU</w:t>
      </w:r>
      <w:r w:rsidRPr="00AC31B1">
        <w:rPr>
          <w:rFonts w:ascii="Arial" w:hAnsi="Arial" w:cs="Arial"/>
          <w:sz w:val="22"/>
          <w:szCs w:val="22"/>
        </w:rPr>
        <w:tab/>
        <w:t>Intensive Care Unit</w:t>
      </w:r>
    </w:p>
    <w:p w14:paraId="5F182611" w14:textId="0998D4C8"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IG</w:t>
      </w:r>
      <w:r w:rsidRPr="00AC31B1">
        <w:rPr>
          <w:rFonts w:ascii="Arial" w:hAnsi="Arial" w:cs="Arial"/>
          <w:sz w:val="22"/>
          <w:szCs w:val="22"/>
        </w:rPr>
        <w:tab/>
        <w:t>Information Governance</w:t>
      </w:r>
    </w:p>
    <w:p w14:paraId="4727B048" w14:textId="63692AD2" w:rsidR="008071A5" w:rsidRPr="00AC31B1" w:rsidRDefault="008071A5"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IGRC …………………………Integrated Governance and Risk Committee</w:t>
      </w:r>
    </w:p>
    <w:p w14:paraId="3C794E9D"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IP</w:t>
      </w:r>
      <w:r w:rsidRPr="00AC31B1">
        <w:rPr>
          <w:rFonts w:ascii="Arial" w:hAnsi="Arial" w:cs="Arial"/>
          <w:sz w:val="22"/>
          <w:szCs w:val="22"/>
        </w:rPr>
        <w:tab/>
        <w:t>Independent prescribing</w:t>
      </w:r>
    </w:p>
    <w:p w14:paraId="14C9C13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IPC</w:t>
      </w:r>
      <w:r w:rsidRPr="00AC31B1">
        <w:rPr>
          <w:rFonts w:ascii="Arial" w:hAnsi="Arial" w:cs="Arial"/>
          <w:sz w:val="22"/>
          <w:szCs w:val="22"/>
        </w:rPr>
        <w:tab/>
        <w:t>Infection Prevention and Control</w:t>
      </w:r>
    </w:p>
    <w:p w14:paraId="1B062F34"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IRG</w:t>
      </w:r>
      <w:r w:rsidRPr="00AC31B1">
        <w:rPr>
          <w:rFonts w:ascii="Arial" w:hAnsi="Arial" w:cs="Arial"/>
          <w:sz w:val="22"/>
          <w:szCs w:val="22"/>
        </w:rPr>
        <w:tab/>
        <w:t>Incident Review Group</w:t>
      </w:r>
    </w:p>
    <w:p w14:paraId="574D97A9"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ISS</w:t>
      </w:r>
      <w:r w:rsidRPr="00AC31B1">
        <w:rPr>
          <w:rFonts w:ascii="Arial" w:hAnsi="Arial" w:cs="Arial"/>
          <w:sz w:val="22"/>
          <w:szCs w:val="22"/>
        </w:rPr>
        <w:tab/>
        <w:t>Facilities support services company</w:t>
      </w:r>
    </w:p>
    <w:p w14:paraId="56C009F5"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lastRenderedPageBreak/>
        <w:t>IT</w:t>
      </w:r>
      <w:r w:rsidRPr="00AC31B1">
        <w:rPr>
          <w:rFonts w:ascii="Arial" w:hAnsi="Arial" w:cs="Arial"/>
          <w:sz w:val="22"/>
          <w:szCs w:val="22"/>
        </w:rPr>
        <w:tab/>
        <w:t>Information Technology</w:t>
      </w:r>
    </w:p>
    <w:p w14:paraId="204AD47F"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IV</w:t>
      </w:r>
      <w:r w:rsidRPr="00AC31B1">
        <w:rPr>
          <w:rFonts w:ascii="Arial" w:hAnsi="Arial" w:cs="Arial"/>
          <w:sz w:val="22"/>
          <w:szCs w:val="22"/>
        </w:rPr>
        <w:tab/>
        <w:t>Intravenous</w:t>
      </w:r>
    </w:p>
    <w:p w14:paraId="71C6D377"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LfE</w:t>
      </w:r>
      <w:r w:rsidRPr="00AC31B1">
        <w:rPr>
          <w:rFonts w:ascii="Arial" w:hAnsi="Arial" w:cs="Arial"/>
          <w:sz w:val="22"/>
          <w:szCs w:val="22"/>
        </w:rPr>
        <w:tab/>
        <w:t>Learning from Excellence</w:t>
      </w:r>
    </w:p>
    <w:p w14:paraId="73AB796F"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MAGEC Rod</w:t>
      </w:r>
      <w:r w:rsidRPr="00AC31B1">
        <w:rPr>
          <w:rFonts w:ascii="Arial" w:hAnsi="Arial" w:cs="Arial"/>
          <w:sz w:val="22"/>
          <w:szCs w:val="22"/>
        </w:rPr>
        <w:tab/>
        <w:t>Magnetic Expansion Control Rod (Surgical Scoliosis Treatment)</w:t>
      </w:r>
    </w:p>
    <w:p w14:paraId="145E853F" w14:textId="4E04ECF4"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MHRA</w:t>
      </w:r>
      <w:r w:rsidRPr="00AC31B1">
        <w:rPr>
          <w:rFonts w:ascii="Arial" w:hAnsi="Arial" w:cs="Arial"/>
          <w:sz w:val="22"/>
          <w:szCs w:val="22"/>
        </w:rPr>
        <w:tab/>
        <w:t xml:space="preserve">Medicines and Healthcare </w:t>
      </w:r>
      <w:r w:rsidR="00EA0009" w:rsidRPr="00AC31B1">
        <w:rPr>
          <w:rFonts w:ascii="Arial" w:hAnsi="Arial" w:cs="Arial"/>
          <w:sz w:val="22"/>
          <w:szCs w:val="22"/>
        </w:rPr>
        <w:t>P</w:t>
      </w:r>
      <w:r w:rsidRPr="00AC31B1">
        <w:rPr>
          <w:rFonts w:ascii="Arial" w:hAnsi="Arial" w:cs="Arial"/>
          <w:sz w:val="22"/>
          <w:szCs w:val="22"/>
        </w:rPr>
        <w:t>roducts Regulatory Agency</w:t>
      </w:r>
    </w:p>
    <w:p w14:paraId="092A8759"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MRI</w:t>
      </w:r>
      <w:r w:rsidRPr="00AC31B1">
        <w:rPr>
          <w:rFonts w:ascii="Arial" w:hAnsi="Arial" w:cs="Arial"/>
          <w:sz w:val="22"/>
          <w:szCs w:val="22"/>
        </w:rPr>
        <w:tab/>
        <w:t>Magnetic Resonance Imaging</w:t>
      </w:r>
    </w:p>
    <w:p w14:paraId="3F97236B"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MDT</w:t>
      </w:r>
      <w:r w:rsidRPr="00AC31B1">
        <w:rPr>
          <w:rFonts w:ascii="Arial" w:hAnsi="Arial" w:cs="Arial"/>
          <w:sz w:val="22"/>
          <w:szCs w:val="22"/>
        </w:rPr>
        <w:tab/>
        <w:t>Multidisciplinary Team</w:t>
      </w:r>
    </w:p>
    <w:p w14:paraId="2436A1A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NCAPOP</w:t>
      </w:r>
      <w:r w:rsidRPr="00AC31B1">
        <w:rPr>
          <w:rFonts w:ascii="Arial" w:hAnsi="Arial" w:cs="Arial"/>
          <w:sz w:val="22"/>
          <w:szCs w:val="22"/>
        </w:rPr>
        <w:tab/>
        <w:t>National Clinical Audit and Patient Outcomes Programme</w:t>
      </w:r>
    </w:p>
    <w:p w14:paraId="5EE45F14"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NCEPOD</w:t>
      </w:r>
      <w:r w:rsidRPr="00AC31B1">
        <w:rPr>
          <w:rFonts w:ascii="Arial" w:hAnsi="Arial" w:cs="Arial"/>
          <w:sz w:val="22"/>
          <w:szCs w:val="22"/>
        </w:rPr>
        <w:tab/>
        <w:t>National Confidential Enquiry into Patient Outcome and Death</w:t>
      </w:r>
    </w:p>
    <w:p w14:paraId="7A20732E"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NCL</w:t>
      </w:r>
      <w:r w:rsidRPr="00AC31B1">
        <w:rPr>
          <w:rFonts w:ascii="Arial" w:hAnsi="Arial" w:cs="Arial"/>
          <w:sz w:val="22"/>
          <w:szCs w:val="22"/>
        </w:rPr>
        <w:tab/>
        <w:t>North Central London</w:t>
      </w:r>
    </w:p>
    <w:p w14:paraId="49EFA1A6"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NCL JFC</w:t>
      </w:r>
      <w:r w:rsidRPr="00AC31B1">
        <w:rPr>
          <w:rFonts w:ascii="Arial" w:hAnsi="Arial" w:cs="Arial"/>
          <w:sz w:val="22"/>
          <w:szCs w:val="22"/>
        </w:rPr>
        <w:tab/>
        <w:t>North Central London Joint Formulary Committee</w:t>
      </w:r>
    </w:p>
    <w:p w14:paraId="0919338D"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NEIAA</w:t>
      </w:r>
      <w:r w:rsidRPr="00AC31B1">
        <w:rPr>
          <w:rFonts w:ascii="Arial" w:hAnsi="Arial" w:cs="Arial"/>
          <w:sz w:val="22"/>
          <w:szCs w:val="22"/>
        </w:rPr>
        <w:tab/>
        <w:t>National Early Inflammatory Arthritis Audit</w:t>
      </w:r>
    </w:p>
    <w:p w14:paraId="26DB5E53"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NHS</w:t>
      </w:r>
      <w:r w:rsidRPr="00AC31B1">
        <w:rPr>
          <w:rFonts w:ascii="Arial" w:hAnsi="Arial" w:cs="Arial"/>
          <w:sz w:val="22"/>
          <w:szCs w:val="22"/>
        </w:rPr>
        <w:tab/>
        <w:t>National Health Service</w:t>
      </w:r>
    </w:p>
    <w:p w14:paraId="48BE4F2C"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NHSE</w:t>
      </w:r>
      <w:r w:rsidRPr="00AC31B1">
        <w:rPr>
          <w:rFonts w:ascii="Arial" w:hAnsi="Arial" w:cs="Arial"/>
          <w:sz w:val="22"/>
          <w:szCs w:val="22"/>
        </w:rPr>
        <w:tab/>
        <w:t>NHS England</w:t>
      </w:r>
    </w:p>
    <w:p w14:paraId="47F02D97"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NHSEI</w:t>
      </w:r>
      <w:r w:rsidRPr="00AC31B1">
        <w:rPr>
          <w:rFonts w:ascii="Arial" w:hAnsi="Arial" w:cs="Arial"/>
          <w:sz w:val="22"/>
          <w:szCs w:val="22"/>
        </w:rPr>
        <w:tab/>
        <w:t>NHS England and Improvement</w:t>
      </w:r>
    </w:p>
    <w:p w14:paraId="6411D531"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NHSI</w:t>
      </w:r>
      <w:r w:rsidRPr="00AC31B1">
        <w:rPr>
          <w:rFonts w:ascii="Arial" w:hAnsi="Arial" w:cs="Arial"/>
          <w:sz w:val="22"/>
          <w:szCs w:val="22"/>
        </w:rPr>
        <w:tab/>
        <w:t>NHS Improvement</w:t>
      </w:r>
    </w:p>
    <w:p w14:paraId="1B2CA2C1"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NICE</w:t>
      </w:r>
      <w:r w:rsidRPr="00AC31B1">
        <w:rPr>
          <w:rFonts w:ascii="Arial" w:hAnsi="Arial" w:cs="Arial"/>
          <w:sz w:val="22"/>
          <w:szCs w:val="22"/>
        </w:rPr>
        <w:tab/>
        <w:t>National Institute for Health and Clinical Excellence</w:t>
      </w:r>
    </w:p>
    <w:p w14:paraId="1A6C7373"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NIHR</w:t>
      </w:r>
      <w:r w:rsidRPr="00AC31B1">
        <w:rPr>
          <w:rFonts w:ascii="Arial" w:hAnsi="Arial" w:cs="Arial"/>
          <w:sz w:val="22"/>
          <w:szCs w:val="22"/>
        </w:rPr>
        <w:tab/>
        <w:t>National Institute for Health Research</w:t>
      </w:r>
    </w:p>
    <w:p w14:paraId="4D95B222"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NJR</w:t>
      </w:r>
      <w:r w:rsidRPr="00AC31B1">
        <w:rPr>
          <w:rFonts w:ascii="Arial" w:hAnsi="Arial" w:cs="Arial"/>
          <w:sz w:val="22"/>
          <w:szCs w:val="22"/>
        </w:rPr>
        <w:tab/>
        <w:t>National Joint Registry</w:t>
      </w:r>
    </w:p>
    <w:p w14:paraId="02DF9467"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NPSA</w:t>
      </w:r>
      <w:r w:rsidRPr="00AC31B1">
        <w:rPr>
          <w:rFonts w:ascii="Arial" w:hAnsi="Arial" w:cs="Arial"/>
          <w:sz w:val="22"/>
          <w:szCs w:val="22"/>
        </w:rPr>
        <w:tab/>
        <w:t>National Patient Safety Agency</w:t>
      </w:r>
    </w:p>
    <w:p w14:paraId="564CE2EC"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NRLS</w:t>
      </w:r>
      <w:r w:rsidRPr="00AC31B1">
        <w:rPr>
          <w:rFonts w:ascii="Arial" w:hAnsi="Arial" w:cs="Arial"/>
          <w:sz w:val="22"/>
          <w:szCs w:val="22"/>
        </w:rPr>
        <w:tab/>
        <w:t>National Reporting &amp; Learning System</w:t>
      </w:r>
    </w:p>
    <w:p w14:paraId="5EAA57B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OPAT</w:t>
      </w:r>
      <w:r w:rsidRPr="00AC31B1">
        <w:rPr>
          <w:rFonts w:ascii="Arial" w:hAnsi="Arial" w:cs="Arial"/>
          <w:sz w:val="22"/>
          <w:szCs w:val="22"/>
        </w:rPr>
        <w:tab/>
        <w:t>Outpatient Parenteral Antibiotic Therapy Service</w:t>
      </w:r>
    </w:p>
    <w:p w14:paraId="47F41279"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OPD</w:t>
      </w:r>
      <w:r w:rsidRPr="00AC31B1">
        <w:rPr>
          <w:rFonts w:ascii="Arial" w:hAnsi="Arial" w:cs="Arial"/>
          <w:sz w:val="22"/>
          <w:szCs w:val="22"/>
        </w:rPr>
        <w:tab/>
        <w:t>Outpatient Department</w:t>
      </w:r>
    </w:p>
    <w:p w14:paraId="7975839F"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OSC</w:t>
      </w:r>
      <w:r w:rsidRPr="00AC31B1">
        <w:rPr>
          <w:rFonts w:ascii="Arial" w:hAnsi="Arial" w:cs="Arial"/>
          <w:sz w:val="22"/>
          <w:szCs w:val="22"/>
        </w:rPr>
        <w:tab/>
        <w:t>Overview &amp; Scrutiny Committee</w:t>
      </w:r>
    </w:p>
    <w:p w14:paraId="2C47588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OT</w:t>
      </w:r>
      <w:r w:rsidRPr="00AC31B1">
        <w:rPr>
          <w:rFonts w:ascii="Arial" w:hAnsi="Arial" w:cs="Arial"/>
          <w:sz w:val="22"/>
          <w:szCs w:val="22"/>
        </w:rPr>
        <w:tab/>
        <w:t>Occupational Therapy/Therapist</w:t>
      </w:r>
    </w:p>
    <w:p w14:paraId="481C374B"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OVIVA</w:t>
      </w:r>
      <w:r w:rsidRPr="00AC31B1">
        <w:rPr>
          <w:rFonts w:ascii="Arial" w:hAnsi="Arial" w:cs="Arial"/>
          <w:sz w:val="22"/>
          <w:szCs w:val="22"/>
        </w:rPr>
        <w:tab/>
        <w:t>Oral vs. IV Antibiotic</w:t>
      </w:r>
    </w:p>
    <w:p w14:paraId="7D820292"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PALS</w:t>
      </w:r>
      <w:r w:rsidRPr="00AC31B1">
        <w:rPr>
          <w:rFonts w:ascii="Arial" w:hAnsi="Arial" w:cs="Arial"/>
          <w:sz w:val="22"/>
          <w:szCs w:val="22"/>
        </w:rPr>
        <w:tab/>
        <w:t>Patient Advice Liaison Service</w:t>
      </w:r>
    </w:p>
    <w:p w14:paraId="7FA9A26E"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PAT</w:t>
      </w:r>
      <w:r w:rsidRPr="00AC31B1">
        <w:rPr>
          <w:rFonts w:ascii="Arial" w:hAnsi="Arial" w:cs="Arial"/>
          <w:sz w:val="22"/>
          <w:szCs w:val="22"/>
        </w:rPr>
        <w:tab/>
        <w:t>Pets as Therapy</w:t>
      </w:r>
    </w:p>
    <w:p w14:paraId="29C95EDB"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PCA</w:t>
      </w:r>
      <w:r w:rsidRPr="00AC31B1">
        <w:rPr>
          <w:rFonts w:ascii="Arial" w:hAnsi="Arial" w:cs="Arial"/>
          <w:sz w:val="22"/>
          <w:szCs w:val="22"/>
        </w:rPr>
        <w:tab/>
        <w:t>Pain Controlled Analgesia</w:t>
      </w:r>
    </w:p>
    <w:p w14:paraId="2D48CC01"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PDS</w:t>
      </w:r>
      <w:r w:rsidRPr="00AC31B1">
        <w:rPr>
          <w:rFonts w:ascii="Arial" w:hAnsi="Arial" w:cs="Arial"/>
          <w:sz w:val="22"/>
          <w:szCs w:val="22"/>
        </w:rPr>
        <w:tab/>
        <w:t>Personal Demographics Service</w:t>
      </w:r>
    </w:p>
    <w:p w14:paraId="5CC71109"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PIR</w:t>
      </w:r>
      <w:r w:rsidRPr="00AC31B1">
        <w:rPr>
          <w:rFonts w:ascii="Arial" w:hAnsi="Arial" w:cs="Arial"/>
          <w:sz w:val="22"/>
          <w:szCs w:val="22"/>
        </w:rPr>
        <w:tab/>
        <w:t>Post Infection Review</w:t>
      </w:r>
    </w:p>
    <w:p w14:paraId="5BE57BD5"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PNI</w:t>
      </w:r>
      <w:r w:rsidRPr="00AC31B1">
        <w:rPr>
          <w:rFonts w:ascii="Arial" w:hAnsi="Arial" w:cs="Arial"/>
          <w:sz w:val="22"/>
          <w:szCs w:val="22"/>
        </w:rPr>
        <w:tab/>
        <w:t>Peripheral Nerve Injury</w:t>
      </w:r>
    </w:p>
    <w:p w14:paraId="0DCC73FF"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POA</w:t>
      </w:r>
      <w:r w:rsidRPr="00AC31B1">
        <w:rPr>
          <w:rFonts w:ascii="Arial" w:hAnsi="Arial" w:cs="Arial"/>
          <w:sz w:val="22"/>
          <w:szCs w:val="22"/>
        </w:rPr>
        <w:tab/>
        <w:t>Pre-Operative Assessment</w:t>
      </w:r>
    </w:p>
    <w:p w14:paraId="778ABA67"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PROMs</w:t>
      </w:r>
      <w:r w:rsidRPr="00AC31B1">
        <w:rPr>
          <w:rFonts w:ascii="Arial" w:hAnsi="Arial" w:cs="Arial"/>
          <w:sz w:val="22"/>
          <w:szCs w:val="22"/>
        </w:rPr>
        <w:tab/>
        <w:t>Patient Reported Outcome Measures</w:t>
      </w:r>
    </w:p>
    <w:p w14:paraId="201DE72C"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PSI</w:t>
      </w:r>
      <w:r w:rsidRPr="00AC31B1">
        <w:rPr>
          <w:rFonts w:ascii="Arial" w:hAnsi="Arial" w:cs="Arial"/>
          <w:sz w:val="22"/>
          <w:szCs w:val="22"/>
        </w:rPr>
        <w:tab/>
        <w:t>Patient Specific Instruments</w:t>
      </w:r>
    </w:p>
    <w:p w14:paraId="363A503D"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PT</w:t>
      </w:r>
      <w:r w:rsidRPr="00AC31B1">
        <w:rPr>
          <w:rFonts w:ascii="Arial" w:hAnsi="Arial" w:cs="Arial"/>
          <w:sz w:val="22"/>
          <w:szCs w:val="22"/>
        </w:rPr>
        <w:tab/>
        <w:t>Physiotherapist/Physiotherapy</w:t>
      </w:r>
    </w:p>
    <w:p w14:paraId="7624F20C"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PQIP</w:t>
      </w:r>
      <w:r w:rsidRPr="00AC31B1">
        <w:rPr>
          <w:rFonts w:ascii="Arial" w:hAnsi="Arial" w:cs="Arial"/>
          <w:sz w:val="22"/>
          <w:szCs w:val="22"/>
        </w:rPr>
        <w:tab/>
        <w:t>Perioperative Quality Improvement Programme</w:t>
      </w:r>
    </w:p>
    <w:p w14:paraId="0266B7EA"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PU</w:t>
      </w:r>
      <w:r w:rsidRPr="00AC31B1">
        <w:rPr>
          <w:rFonts w:ascii="Arial" w:hAnsi="Arial" w:cs="Arial"/>
          <w:sz w:val="22"/>
          <w:szCs w:val="22"/>
        </w:rPr>
        <w:tab/>
        <w:t>Pressure Ulcer</w:t>
      </w:r>
    </w:p>
    <w:p w14:paraId="39AA41BB"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QI</w:t>
      </w:r>
      <w:r w:rsidRPr="00AC31B1">
        <w:rPr>
          <w:rFonts w:ascii="Arial" w:hAnsi="Arial" w:cs="Arial"/>
          <w:sz w:val="22"/>
          <w:szCs w:val="22"/>
        </w:rPr>
        <w:tab/>
        <w:t>Quality Improvement</w:t>
      </w:r>
    </w:p>
    <w:p w14:paraId="53A885D7"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RAG</w:t>
      </w:r>
      <w:r w:rsidRPr="00AC31B1">
        <w:rPr>
          <w:rFonts w:ascii="Arial" w:hAnsi="Arial" w:cs="Arial"/>
          <w:sz w:val="22"/>
          <w:szCs w:val="22"/>
        </w:rPr>
        <w:tab/>
        <w:t>Red Amber Green</w:t>
      </w:r>
    </w:p>
    <w:p w14:paraId="032370F6"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RBF</w:t>
      </w:r>
      <w:r w:rsidRPr="00AC31B1">
        <w:rPr>
          <w:rFonts w:ascii="Arial" w:hAnsi="Arial" w:cs="Arial"/>
          <w:sz w:val="22"/>
          <w:szCs w:val="22"/>
        </w:rPr>
        <w:tab/>
        <w:t>Rate based enteral feeding</w:t>
      </w:r>
    </w:p>
    <w:p w14:paraId="01B1376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RCA</w:t>
      </w:r>
      <w:r w:rsidRPr="00AC31B1">
        <w:rPr>
          <w:rFonts w:ascii="Arial" w:hAnsi="Arial" w:cs="Arial"/>
          <w:sz w:val="22"/>
          <w:szCs w:val="22"/>
        </w:rPr>
        <w:tab/>
        <w:t>Root Cause Analysis</w:t>
      </w:r>
    </w:p>
    <w:p w14:paraId="06A74071"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RCN</w:t>
      </w:r>
      <w:r w:rsidRPr="00AC31B1">
        <w:rPr>
          <w:rFonts w:ascii="Arial" w:hAnsi="Arial" w:cs="Arial"/>
          <w:sz w:val="22"/>
          <w:szCs w:val="22"/>
        </w:rPr>
        <w:tab/>
        <w:t>Royal College of Nursing</w:t>
      </w:r>
    </w:p>
    <w:p w14:paraId="595FE73E"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REC</w:t>
      </w:r>
      <w:r w:rsidRPr="00AC31B1">
        <w:rPr>
          <w:rFonts w:ascii="Arial" w:hAnsi="Arial" w:cs="Arial"/>
          <w:sz w:val="22"/>
          <w:szCs w:val="22"/>
        </w:rPr>
        <w:tab/>
        <w:t>Research Ethics Committee</w:t>
      </w:r>
    </w:p>
    <w:p w14:paraId="4F371093"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RNOH</w:t>
      </w:r>
      <w:r w:rsidRPr="00AC31B1">
        <w:rPr>
          <w:rFonts w:ascii="Arial" w:hAnsi="Arial" w:cs="Arial"/>
          <w:sz w:val="22"/>
          <w:szCs w:val="22"/>
        </w:rPr>
        <w:tab/>
        <w:t>Royal National Orthopaedic Hospital NHS Trust</w:t>
      </w:r>
    </w:p>
    <w:p w14:paraId="0E83BC56"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RPS</w:t>
      </w:r>
      <w:r w:rsidRPr="00AC31B1">
        <w:rPr>
          <w:rFonts w:ascii="Arial" w:hAnsi="Arial" w:cs="Arial"/>
          <w:sz w:val="22"/>
          <w:szCs w:val="22"/>
        </w:rPr>
        <w:tab/>
        <w:t>Royal Pharmaceutical Society</w:t>
      </w:r>
    </w:p>
    <w:p w14:paraId="6EDCD60D"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SAFE Patient Care</w:t>
      </w:r>
      <w:r w:rsidRPr="00AC31B1">
        <w:rPr>
          <w:rFonts w:ascii="Arial" w:hAnsi="Arial" w:cs="Arial"/>
          <w:sz w:val="22"/>
          <w:szCs w:val="22"/>
        </w:rPr>
        <w:tab/>
        <w:t>Stanmore Accreditation for Excellence in Patient Care</w:t>
      </w:r>
    </w:p>
    <w:p w14:paraId="290CB460"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SD</w:t>
      </w:r>
      <w:r w:rsidRPr="00AC31B1">
        <w:rPr>
          <w:rFonts w:ascii="Arial" w:hAnsi="Arial" w:cs="Arial"/>
          <w:sz w:val="22"/>
          <w:szCs w:val="22"/>
        </w:rPr>
        <w:tab/>
        <w:t>Satellite Dispensed</w:t>
      </w:r>
    </w:p>
    <w:p w14:paraId="67707FE5"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SEU</w:t>
      </w:r>
      <w:r w:rsidRPr="00AC31B1">
        <w:rPr>
          <w:rFonts w:ascii="Arial" w:hAnsi="Arial" w:cs="Arial"/>
          <w:sz w:val="22"/>
          <w:szCs w:val="22"/>
        </w:rPr>
        <w:tab/>
        <w:t>Shoulder &amp; Elbow Unit</w:t>
      </w:r>
    </w:p>
    <w:p w14:paraId="61E756CC"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SHOT</w:t>
      </w:r>
      <w:r w:rsidRPr="00AC31B1">
        <w:rPr>
          <w:rFonts w:ascii="Arial" w:hAnsi="Arial" w:cs="Arial"/>
          <w:sz w:val="22"/>
          <w:szCs w:val="22"/>
        </w:rPr>
        <w:tab/>
        <w:t>Serious Hazards of Transfusion</w:t>
      </w:r>
      <w:r w:rsidRPr="00AC31B1">
        <w:rPr>
          <w:rFonts w:ascii="Arial" w:hAnsi="Arial" w:cs="Arial"/>
          <w:sz w:val="22"/>
          <w:szCs w:val="22"/>
        </w:rPr>
        <w:tab/>
      </w:r>
    </w:p>
    <w:p w14:paraId="02F9AB73"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SI</w:t>
      </w:r>
      <w:r w:rsidRPr="00AC31B1">
        <w:rPr>
          <w:rFonts w:ascii="Arial" w:hAnsi="Arial" w:cs="Arial"/>
          <w:sz w:val="22"/>
          <w:szCs w:val="22"/>
        </w:rPr>
        <w:tab/>
        <w:t>Serious Incident</w:t>
      </w:r>
    </w:p>
    <w:p w14:paraId="3F331E5D"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SOP</w:t>
      </w:r>
      <w:r w:rsidRPr="00AC31B1">
        <w:rPr>
          <w:rFonts w:ascii="Arial" w:hAnsi="Arial" w:cs="Arial"/>
          <w:sz w:val="22"/>
          <w:szCs w:val="22"/>
        </w:rPr>
        <w:tab/>
        <w:t>Standard Operating Procedure</w:t>
      </w:r>
    </w:p>
    <w:p w14:paraId="2720A97C"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SSI</w:t>
      </w:r>
      <w:r w:rsidRPr="00AC31B1">
        <w:rPr>
          <w:rFonts w:ascii="Arial" w:hAnsi="Arial" w:cs="Arial"/>
          <w:sz w:val="22"/>
          <w:szCs w:val="22"/>
        </w:rPr>
        <w:tab/>
        <w:t>Surgical Site Infection</w:t>
      </w:r>
    </w:p>
    <w:p w14:paraId="2B12C068"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SUS</w:t>
      </w:r>
      <w:r w:rsidRPr="00AC31B1">
        <w:rPr>
          <w:rFonts w:ascii="Arial" w:hAnsi="Arial" w:cs="Arial"/>
          <w:sz w:val="22"/>
          <w:szCs w:val="22"/>
        </w:rPr>
        <w:tab/>
        <w:t>Secondary Uses Service</w:t>
      </w:r>
    </w:p>
    <w:p w14:paraId="096C1EC4"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lastRenderedPageBreak/>
        <w:t>THR</w:t>
      </w:r>
      <w:r w:rsidRPr="00AC31B1">
        <w:rPr>
          <w:rFonts w:ascii="Arial" w:hAnsi="Arial" w:cs="Arial"/>
          <w:sz w:val="22"/>
          <w:szCs w:val="22"/>
        </w:rPr>
        <w:tab/>
        <w:t>Total Hip Replacement</w:t>
      </w:r>
    </w:p>
    <w:p w14:paraId="13E4F589"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TSB</w:t>
      </w:r>
      <w:r w:rsidRPr="00AC31B1">
        <w:rPr>
          <w:rFonts w:ascii="Arial" w:hAnsi="Arial" w:cs="Arial"/>
          <w:sz w:val="22"/>
          <w:szCs w:val="22"/>
        </w:rPr>
        <w:tab/>
        <w:t>The Stanmore Building</w:t>
      </w:r>
    </w:p>
    <w:p w14:paraId="51AC4250"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TTA</w:t>
      </w:r>
      <w:r w:rsidRPr="00AC31B1">
        <w:rPr>
          <w:rFonts w:ascii="Arial" w:hAnsi="Arial" w:cs="Arial"/>
          <w:sz w:val="22"/>
          <w:szCs w:val="22"/>
        </w:rPr>
        <w:tab/>
        <w:t>To take away medicines</w:t>
      </w:r>
    </w:p>
    <w:p w14:paraId="5878E415"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UK</w:t>
      </w:r>
      <w:r w:rsidRPr="00AC31B1">
        <w:rPr>
          <w:rFonts w:ascii="Arial" w:hAnsi="Arial" w:cs="Arial"/>
          <w:sz w:val="22"/>
          <w:szCs w:val="22"/>
        </w:rPr>
        <w:tab/>
        <w:t>United Kingdom</w:t>
      </w:r>
    </w:p>
    <w:p w14:paraId="4272FC05"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VTE</w:t>
      </w:r>
      <w:r w:rsidRPr="00AC31B1">
        <w:rPr>
          <w:rFonts w:ascii="Arial" w:hAnsi="Arial" w:cs="Arial"/>
          <w:sz w:val="22"/>
          <w:szCs w:val="22"/>
        </w:rPr>
        <w:tab/>
        <w:t>Venous Thromboembolism</w:t>
      </w:r>
    </w:p>
    <w:p w14:paraId="503B2AC0" w14:textId="77777777" w:rsidR="00C3175A" w:rsidRPr="00AC31B1" w:rsidRDefault="00C3175A" w:rsidP="00C3175A">
      <w:pPr>
        <w:pStyle w:val="NormalWeb"/>
        <w:tabs>
          <w:tab w:val="left" w:leader="dot" w:pos="2835"/>
        </w:tabs>
        <w:spacing w:before="0" w:beforeAutospacing="0" w:after="0" w:afterAutospacing="0"/>
        <w:rPr>
          <w:rFonts w:ascii="Arial" w:hAnsi="Arial" w:cs="Arial"/>
          <w:sz w:val="22"/>
          <w:szCs w:val="22"/>
        </w:rPr>
      </w:pPr>
      <w:r w:rsidRPr="00AC31B1">
        <w:rPr>
          <w:rFonts w:ascii="Arial" w:hAnsi="Arial" w:cs="Arial"/>
          <w:sz w:val="22"/>
          <w:szCs w:val="22"/>
        </w:rPr>
        <w:t>WHO</w:t>
      </w:r>
      <w:r w:rsidRPr="00AC31B1">
        <w:rPr>
          <w:rFonts w:ascii="Arial" w:hAnsi="Arial" w:cs="Arial"/>
          <w:sz w:val="22"/>
          <w:szCs w:val="22"/>
        </w:rPr>
        <w:tab/>
        <w:t>World Health Organization</w:t>
      </w:r>
    </w:p>
    <w:p w14:paraId="667D85AB" w14:textId="77777777" w:rsidR="00C3175A" w:rsidRPr="00885AA6" w:rsidRDefault="00C3175A" w:rsidP="00C3175A"/>
    <w:p w14:paraId="787DD9F1" w14:textId="77777777" w:rsidR="00885AA6" w:rsidRPr="00885AA6" w:rsidRDefault="00885AA6" w:rsidP="00C3175A">
      <w:pPr>
        <w:pStyle w:val="Heading4"/>
        <w:spacing w:before="0" w:line="20" w:lineRule="atLeast"/>
      </w:pPr>
    </w:p>
    <w:sectPr w:rsidR="00885AA6" w:rsidRPr="00885AA6" w:rsidSect="00FC11C1">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6EC2" w14:textId="77777777" w:rsidR="006654C1" w:rsidRDefault="006654C1">
      <w:pPr>
        <w:spacing w:after="0" w:line="240" w:lineRule="auto"/>
      </w:pPr>
      <w:r>
        <w:separator/>
      </w:r>
    </w:p>
  </w:endnote>
  <w:endnote w:type="continuationSeparator" w:id="0">
    <w:p w14:paraId="6D444C23" w14:textId="77777777" w:rsidR="006654C1" w:rsidRDefault="006654C1">
      <w:pPr>
        <w:spacing w:after="0" w:line="240" w:lineRule="auto"/>
      </w:pPr>
      <w:r>
        <w:continuationSeparator/>
      </w:r>
    </w:p>
  </w:endnote>
  <w:endnote w:type="continuationNotice" w:id="1">
    <w:p w14:paraId="0EFA0F8E" w14:textId="77777777" w:rsidR="006654C1" w:rsidRDefault="00665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BB00" w14:textId="77777777" w:rsidR="00B226B4" w:rsidRDefault="00B22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1537"/>
      <w:docPartObj>
        <w:docPartGallery w:val="Page Numbers (Bottom of Page)"/>
        <w:docPartUnique/>
      </w:docPartObj>
    </w:sdtPr>
    <w:sdtEndPr>
      <w:rPr>
        <w:color w:val="7F7F7F" w:themeColor="background1" w:themeShade="7F"/>
        <w:spacing w:val="60"/>
      </w:rPr>
    </w:sdtEndPr>
    <w:sdtContent>
      <w:p w14:paraId="6E87F08E" w14:textId="7075E024" w:rsidR="00B226B4" w:rsidRDefault="00B226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1619">
          <w:rPr>
            <w:noProof/>
          </w:rPr>
          <w:t>49</w:t>
        </w:r>
        <w:r>
          <w:rPr>
            <w:noProof/>
          </w:rPr>
          <w:fldChar w:fldCharType="end"/>
        </w:r>
        <w:r>
          <w:t xml:space="preserve"> | </w:t>
        </w:r>
        <w:r>
          <w:rPr>
            <w:color w:val="7F7F7F" w:themeColor="background1" w:themeShade="7F"/>
            <w:spacing w:val="60"/>
          </w:rPr>
          <w:t>Page</w:t>
        </w:r>
      </w:p>
    </w:sdtContent>
  </w:sdt>
  <w:p w14:paraId="70245CBD" w14:textId="77777777" w:rsidR="00B226B4" w:rsidRDefault="00B22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6B5F" w14:textId="77777777" w:rsidR="00B226B4" w:rsidRDefault="00B2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CF35" w14:textId="77777777" w:rsidR="006654C1" w:rsidRDefault="006654C1">
      <w:pPr>
        <w:spacing w:after="0" w:line="240" w:lineRule="auto"/>
      </w:pPr>
      <w:r>
        <w:separator/>
      </w:r>
    </w:p>
  </w:footnote>
  <w:footnote w:type="continuationSeparator" w:id="0">
    <w:p w14:paraId="544385DC" w14:textId="77777777" w:rsidR="006654C1" w:rsidRDefault="006654C1">
      <w:pPr>
        <w:spacing w:after="0" w:line="240" w:lineRule="auto"/>
      </w:pPr>
      <w:r>
        <w:continuationSeparator/>
      </w:r>
    </w:p>
  </w:footnote>
  <w:footnote w:type="continuationNotice" w:id="1">
    <w:p w14:paraId="0400F06A" w14:textId="77777777" w:rsidR="006654C1" w:rsidRDefault="006654C1">
      <w:pPr>
        <w:spacing w:after="0" w:line="240" w:lineRule="auto"/>
      </w:pPr>
    </w:p>
  </w:footnote>
  <w:footnote w:id="2">
    <w:p w14:paraId="7BD62043" w14:textId="77777777" w:rsidR="00B226B4" w:rsidRDefault="00B226B4" w:rsidP="00C3175A">
      <w:pPr>
        <w:pStyle w:val="FootnoteText"/>
      </w:pPr>
      <w:r>
        <w:rPr>
          <w:rStyle w:val="FootnoteReference"/>
        </w:rPr>
        <w:footnoteRef/>
      </w:r>
      <w:r>
        <w:t xml:space="preserve"> Source: NHS Digital Secondary Uses Service (SUS). SUS is a secure data warehouse that stores patient-level information in line with national standards. </w:t>
      </w:r>
    </w:p>
  </w:footnote>
  <w:footnote w:id="3">
    <w:p w14:paraId="60A0AAD7" w14:textId="77777777" w:rsidR="00B226B4" w:rsidRDefault="00B226B4" w:rsidP="00C3175A">
      <w:pPr>
        <w:pStyle w:val="FootnoteText"/>
      </w:pPr>
      <w:r>
        <w:rPr>
          <w:rStyle w:val="FootnoteReference"/>
        </w:rPr>
        <w:footnoteRef/>
      </w:r>
      <w:r>
        <w:t xml:space="preserve"> Source: Data Security Standards </w:t>
      </w:r>
      <w:hyperlink r:id="rId1" w:history="1">
        <w:r>
          <w:rPr>
            <w:rStyle w:val="Hyperlink"/>
          </w:rPr>
          <w:t>https://www.dsptoolkit.nhs.uk/Help/2</w:t>
        </w:r>
      </w:hyperlink>
    </w:p>
  </w:footnote>
  <w:footnote w:id="4">
    <w:p w14:paraId="7FB49A71" w14:textId="77777777" w:rsidR="00B226B4" w:rsidRDefault="00B226B4" w:rsidP="00C3175A">
      <w:pPr>
        <w:pStyle w:val="FootnoteText"/>
      </w:pPr>
      <w:r>
        <w:rPr>
          <w:rStyle w:val="FootnoteReference"/>
        </w:rPr>
        <w:footnoteRef/>
      </w:r>
      <w:r>
        <w:t xml:space="preserve"> Source: NHS England (2017). </w:t>
      </w:r>
      <w:hyperlink r:id="rId2" w:history="1">
        <w:r>
          <w:rPr>
            <w:rStyle w:val="Hyperlink"/>
          </w:rPr>
          <w:t>https://improvement.nhs.uk/resources/seven-day-services/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1E3" w14:textId="77777777" w:rsidR="00B226B4" w:rsidRDefault="00B22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ABA2" w14:textId="77777777" w:rsidR="00B226B4" w:rsidRDefault="00B226B4" w:rsidP="00874A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29C4" w14:textId="77777777" w:rsidR="00B226B4" w:rsidRDefault="00B226B4" w:rsidP="00874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00"/>
    <w:multiLevelType w:val="hybridMultilevel"/>
    <w:tmpl w:val="AEC8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00F6"/>
    <w:multiLevelType w:val="hybridMultilevel"/>
    <w:tmpl w:val="1460264E"/>
    <w:lvl w:ilvl="0" w:tplc="3A08A1F8">
      <w:start w:val="1"/>
      <w:numFmt w:val="bullet"/>
      <w:lvlText w:val=""/>
      <w:lvlJc w:val="left"/>
      <w:pPr>
        <w:ind w:left="360" w:hanging="360"/>
      </w:pPr>
      <w:rPr>
        <w:rFonts w:ascii="Symbol" w:hAnsi="Symbol" w:hint="default"/>
      </w:rPr>
    </w:lvl>
    <w:lvl w:ilvl="1" w:tplc="55DE9AFE">
      <w:start w:val="1"/>
      <w:numFmt w:val="bullet"/>
      <w:lvlText w:val="o"/>
      <w:lvlJc w:val="left"/>
      <w:pPr>
        <w:ind w:left="1080" w:hanging="360"/>
      </w:pPr>
      <w:rPr>
        <w:rFonts w:ascii="Courier New" w:hAnsi="Courier New" w:cs="Courier New" w:hint="default"/>
      </w:rPr>
    </w:lvl>
    <w:lvl w:ilvl="2" w:tplc="B276E9D2" w:tentative="1">
      <w:start w:val="1"/>
      <w:numFmt w:val="bullet"/>
      <w:lvlText w:val=""/>
      <w:lvlJc w:val="left"/>
      <w:pPr>
        <w:ind w:left="1800" w:hanging="360"/>
      </w:pPr>
      <w:rPr>
        <w:rFonts w:ascii="Wingdings" w:hAnsi="Wingdings" w:hint="default"/>
      </w:rPr>
    </w:lvl>
    <w:lvl w:ilvl="3" w:tplc="B84A5E06" w:tentative="1">
      <w:start w:val="1"/>
      <w:numFmt w:val="bullet"/>
      <w:lvlText w:val=""/>
      <w:lvlJc w:val="left"/>
      <w:pPr>
        <w:ind w:left="2520" w:hanging="360"/>
      </w:pPr>
      <w:rPr>
        <w:rFonts w:ascii="Symbol" w:hAnsi="Symbol" w:hint="default"/>
      </w:rPr>
    </w:lvl>
    <w:lvl w:ilvl="4" w:tplc="79F424BC" w:tentative="1">
      <w:start w:val="1"/>
      <w:numFmt w:val="bullet"/>
      <w:lvlText w:val="o"/>
      <w:lvlJc w:val="left"/>
      <w:pPr>
        <w:ind w:left="3240" w:hanging="360"/>
      </w:pPr>
      <w:rPr>
        <w:rFonts w:ascii="Courier New" w:hAnsi="Courier New" w:cs="Courier New" w:hint="default"/>
      </w:rPr>
    </w:lvl>
    <w:lvl w:ilvl="5" w:tplc="BDFE6A36" w:tentative="1">
      <w:start w:val="1"/>
      <w:numFmt w:val="bullet"/>
      <w:lvlText w:val=""/>
      <w:lvlJc w:val="left"/>
      <w:pPr>
        <w:ind w:left="3960" w:hanging="360"/>
      </w:pPr>
      <w:rPr>
        <w:rFonts w:ascii="Wingdings" w:hAnsi="Wingdings" w:hint="default"/>
      </w:rPr>
    </w:lvl>
    <w:lvl w:ilvl="6" w:tplc="05B0931A" w:tentative="1">
      <w:start w:val="1"/>
      <w:numFmt w:val="bullet"/>
      <w:lvlText w:val=""/>
      <w:lvlJc w:val="left"/>
      <w:pPr>
        <w:ind w:left="4680" w:hanging="360"/>
      </w:pPr>
      <w:rPr>
        <w:rFonts w:ascii="Symbol" w:hAnsi="Symbol" w:hint="default"/>
      </w:rPr>
    </w:lvl>
    <w:lvl w:ilvl="7" w:tplc="D4B4789E" w:tentative="1">
      <w:start w:val="1"/>
      <w:numFmt w:val="bullet"/>
      <w:lvlText w:val="o"/>
      <w:lvlJc w:val="left"/>
      <w:pPr>
        <w:ind w:left="5400" w:hanging="360"/>
      </w:pPr>
      <w:rPr>
        <w:rFonts w:ascii="Courier New" w:hAnsi="Courier New" w:cs="Courier New" w:hint="default"/>
      </w:rPr>
    </w:lvl>
    <w:lvl w:ilvl="8" w:tplc="C4D4A0C8" w:tentative="1">
      <w:start w:val="1"/>
      <w:numFmt w:val="bullet"/>
      <w:lvlText w:val=""/>
      <w:lvlJc w:val="left"/>
      <w:pPr>
        <w:ind w:left="6120" w:hanging="360"/>
      </w:pPr>
      <w:rPr>
        <w:rFonts w:ascii="Wingdings" w:hAnsi="Wingdings" w:hint="default"/>
      </w:rPr>
    </w:lvl>
  </w:abstractNum>
  <w:abstractNum w:abstractNumId="2" w15:restartNumberingAfterBreak="0">
    <w:nsid w:val="03B152CE"/>
    <w:multiLevelType w:val="hybridMultilevel"/>
    <w:tmpl w:val="E0FCD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8B233F"/>
    <w:multiLevelType w:val="hybridMultilevel"/>
    <w:tmpl w:val="3A9CD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6031DB"/>
    <w:multiLevelType w:val="hybridMultilevel"/>
    <w:tmpl w:val="AE2411EA"/>
    <w:lvl w:ilvl="0" w:tplc="37D2F728">
      <w:start w:val="1"/>
      <w:numFmt w:val="bullet"/>
      <w:lvlText w:val=""/>
      <w:lvlJc w:val="left"/>
      <w:pPr>
        <w:ind w:left="720" w:hanging="360"/>
      </w:pPr>
      <w:rPr>
        <w:rFonts w:ascii="Symbol" w:hAnsi="Symbol" w:hint="default"/>
      </w:rPr>
    </w:lvl>
    <w:lvl w:ilvl="1" w:tplc="6A4EA57E" w:tentative="1">
      <w:start w:val="1"/>
      <w:numFmt w:val="bullet"/>
      <w:lvlText w:val="o"/>
      <w:lvlJc w:val="left"/>
      <w:pPr>
        <w:ind w:left="1440" w:hanging="360"/>
      </w:pPr>
      <w:rPr>
        <w:rFonts w:ascii="Courier New" w:hAnsi="Courier New" w:cs="Courier New" w:hint="default"/>
      </w:rPr>
    </w:lvl>
    <w:lvl w:ilvl="2" w:tplc="45368CE8" w:tentative="1">
      <w:start w:val="1"/>
      <w:numFmt w:val="bullet"/>
      <w:lvlText w:val=""/>
      <w:lvlJc w:val="left"/>
      <w:pPr>
        <w:ind w:left="2160" w:hanging="360"/>
      </w:pPr>
      <w:rPr>
        <w:rFonts w:ascii="Wingdings" w:hAnsi="Wingdings" w:hint="default"/>
      </w:rPr>
    </w:lvl>
    <w:lvl w:ilvl="3" w:tplc="3CF29086" w:tentative="1">
      <w:start w:val="1"/>
      <w:numFmt w:val="bullet"/>
      <w:lvlText w:val=""/>
      <w:lvlJc w:val="left"/>
      <w:pPr>
        <w:ind w:left="2880" w:hanging="360"/>
      </w:pPr>
      <w:rPr>
        <w:rFonts w:ascii="Symbol" w:hAnsi="Symbol" w:hint="default"/>
      </w:rPr>
    </w:lvl>
    <w:lvl w:ilvl="4" w:tplc="09A698E4" w:tentative="1">
      <w:start w:val="1"/>
      <w:numFmt w:val="bullet"/>
      <w:lvlText w:val="o"/>
      <w:lvlJc w:val="left"/>
      <w:pPr>
        <w:ind w:left="3600" w:hanging="360"/>
      </w:pPr>
      <w:rPr>
        <w:rFonts w:ascii="Courier New" w:hAnsi="Courier New" w:cs="Courier New" w:hint="default"/>
      </w:rPr>
    </w:lvl>
    <w:lvl w:ilvl="5" w:tplc="D2DCC2EE" w:tentative="1">
      <w:start w:val="1"/>
      <w:numFmt w:val="bullet"/>
      <w:lvlText w:val=""/>
      <w:lvlJc w:val="left"/>
      <w:pPr>
        <w:ind w:left="4320" w:hanging="360"/>
      </w:pPr>
      <w:rPr>
        <w:rFonts w:ascii="Wingdings" w:hAnsi="Wingdings" w:hint="default"/>
      </w:rPr>
    </w:lvl>
    <w:lvl w:ilvl="6" w:tplc="D146F4DA" w:tentative="1">
      <w:start w:val="1"/>
      <w:numFmt w:val="bullet"/>
      <w:lvlText w:val=""/>
      <w:lvlJc w:val="left"/>
      <w:pPr>
        <w:ind w:left="5040" w:hanging="360"/>
      </w:pPr>
      <w:rPr>
        <w:rFonts w:ascii="Symbol" w:hAnsi="Symbol" w:hint="default"/>
      </w:rPr>
    </w:lvl>
    <w:lvl w:ilvl="7" w:tplc="129E951A" w:tentative="1">
      <w:start w:val="1"/>
      <w:numFmt w:val="bullet"/>
      <w:lvlText w:val="o"/>
      <w:lvlJc w:val="left"/>
      <w:pPr>
        <w:ind w:left="5760" w:hanging="360"/>
      </w:pPr>
      <w:rPr>
        <w:rFonts w:ascii="Courier New" w:hAnsi="Courier New" w:cs="Courier New" w:hint="default"/>
      </w:rPr>
    </w:lvl>
    <w:lvl w:ilvl="8" w:tplc="B4CEDF86" w:tentative="1">
      <w:start w:val="1"/>
      <w:numFmt w:val="bullet"/>
      <w:lvlText w:val=""/>
      <w:lvlJc w:val="left"/>
      <w:pPr>
        <w:ind w:left="6480" w:hanging="360"/>
      </w:pPr>
      <w:rPr>
        <w:rFonts w:ascii="Wingdings" w:hAnsi="Wingdings" w:hint="default"/>
      </w:rPr>
    </w:lvl>
  </w:abstractNum>
  <w:abstractNum w:abstractNumId="5" w15:restartNumberingAfterBreak="0">
    <w:nsid w:val="0B624E9B"/>
    <w:multiLevelType w:val="hybridMultilevel"/>
    <w:tmpl w:val="E9C85AC2"/>
    <w:lvl w:ilvl="0" w:tplc="19DA0674">
      <w:start w:val="1"/>
      <w:numFmt w:val="bullet"/>
      <w:lvlText w:val=""/>
      <w:lvlJc w:val="left"/>
      <w:pPr>
        <w:ind w:left="360" w:hanging="360"/>
      </w:pPr>
      <w:rPr>
        <w:rFonts w:ascii="Symbol" w:hAnsi="Symbol" w:hint="default"/>
        <w:strike w:val="0"/>
      </w:rPr>
    </w:lvl>
    <w:lvl w:ilvl="1" w:tplc="7E367C08" w:tentative="1">
      <w:start w:val="1"/>
      <w:numFmt w:val="bullet"/>
      <w:lvlText w:val="o"/>
      <w:lvlJc w:val="left"/>
      <w:pPr>
        <w:ind w:left="1080" w:hanging="360"/>
      </w:pPr>
      <w:rPr>
        <w:rFonts w:ascii="Courier New" w:hAnsi="Courier New" w:cs="Courier New" w:hint="default"/>
      </w:rPr>
    </w:lvl>
    <w:lvl w:ilvl="2" w:tplc="B41E9BB2" w:tentative="1">
      <w:start w:val="1"/>
      <w:numFmt w:val="bullet"/>
      <w:lvlText w:val=""/>
      <w:lvlJc w:val="left"/>
      <w:pPr>
        <w:ind w:left="1800" w:hanging="360"/>
      </w:pPr>
      <w:rPr>
        <w:rFonts w:ascii="Wingdings" w:hAnsi="Wingdings" w:hint="default"/>
      </w:rPr>
    </w:lvl>
    <w:lvl w:ilvl="3" w:tplc="680C1494" w:tentative="1">
      <w:start w:val="1"/>
      <w:numFmt w:val="bullet"/>
      <w:lvlText w:val=""/>
      <w:lvlJc w:val="left"/>
      <w:pPr>
        <w:ind w:left="2520" w:hanging="360"/>
      </w:pPr>
      <w:rPr>
        <w:rFonts w:ascii="Symbol" w:hAnsi="Symbol" w:hint="default"/>
      </w:rPr>
    </w:lvl>
    <w:lvl w:ilvl="4" w:tplc="AFEC9350" w:tentative="1">
      <w:start w:val="1"/>
      <w:numFmt w:val="bullet"/>
      <w:lvlText w:val="o"/>
      <w:lvlJc w:val="left"/>
      <w:pPr>
        <w:ind w:left="3240" w:hanging="360"/>
      </w:pPr>
      <w:rPr>
        <w:rFonts w:ascii="Courier New" w:hAnsi="Courier New" w:cs="Courier New" w:hint="default"/>
      </w:rPr>
    </w:lvl>
    <w:lvl w:ilvl="5" w:tplc="D7428520" w:tentative="1">
      <w:start w:val="1"/>
      <w:numFmt w:val="bullet"/>
      <w:lvlText w:val=""/>
      <w:lvlJc w:val="left"/>
      <w:pPr>
        <w:ind w:left="3960" w:hanging="360"/>
      </w:pPr>
      <w:rPr>
        <w:rFonts w:ascii="Wingdings" w:hAnsi="Wingdings" w:hint="default"/>
      </w:rPr>
    </w:lvl>
    <w:lvl w:ilvl="6" w:tplc="BE684FE8" w:tentative="1">
      <w:start w:val="1"/>
      <w:numFmt w:val="bullet"/>
      <w:lvlText w:val=""/>
      <w:lvlJc w:val="left"/>
      <w:pPr>
        <w:ind w:left="4680" w:hanging="360"/>
      </w:pPr>
      <w:rPr>
        <w:rFonts w:ascii="Symbol" w:hAnsi="Symbol" w:hint="default"/>
      </w:rPr>
    </w:lvl>
    <w:lvl w:ilvl="7" w:tplc="F13ACEC8" w:tentative="1">
      <w:start w:val="1"/>
      <w:numFmt w:val="bullet"/>
      <w:lvlText w:val="o"/>
      <w:lvlJc w:val="left"/>
      <w:pPr>
        <w:ind w:left="5400" w:hanging="360"/>
      </w:pPr>
      <w:rPr>
        <w:rFonts w:ascii="Courier New" w:hAnsi="Courier New" w:cs="Courier New" w:hint="default"/>
      </w:rPr>
    </w:lvl>
    <w:lvl w:ilvl="8" w:tplc="670A7B82" w:tentative="1">
      <w:start w:val="1"/>
      <w:numFmt w:val="bullet"/>
      <w:lvlText w:val=""/>
      <w:lvlJc w:val="left"/>
      <w:pPr>
        <w:ind w:left="6120" w:hanging="360"/>
      </w:pPr>
      <w:rPr>
        <w:rFonts w:ascii="Wingdings" w:hAnsi="Wingdings" w:hint="default"/>
      </w:rPr>
    </w:lvl>
  </w:abstractNum>
  <w:abstractNum w:abstractNumId="6" w15:restartNumberingAfterBreak="0">
    <w:nsid w:val="0E866BD0"/>
    <w:multiLevelType w:val="hybridMultilevel"/>
    <w:tmpl w:val="8E2E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0179"/>
    <w:multiLevelType w:val="hybridMultilevel"/>
    <w:tmpl w:val="591C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30862"/>
    <w:multiLevelType w:val="hybridMultilevel"/>
    <w:tmpl w:val="045C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22EB3"/>
    <w:multiLevelType w:val="hybridMultilevel"/>
    <w:tmpl w:val="69707564"/>
    <w:lvl w:ilvl="0" w:tplc="E1343F9A">
      <w:start w:val="1"/>
      <w:numFmt w:val="bullet"/>
      <w:lvlText w:val=""/>
      <w:lvlJc w:val="left"/>
      <w:pPr>
        <w:ind w:left="720" w:hanging="360"/>
      </w:pPr>
      <w:rPr>
        <w:rFonts w:ascii="Symbol" w:hAnsi="Symbol" w:hint="default"/>
      </w:rPr>
    </w:lvl>
    <w:lvl w:ilvl="1" w:tplc="77AA21E4" w:tentative="1">
      <w:start w:val="1"/>
      <w:numFmt w:val="bullet"/>
      <w:lvlText w:val="o"/>
      <w:lvlJc w:val="left"/>
      <w:pPr>
        <w:ind w:left="1440" w:hanging="360"/>
      </w:pPr>
      <w:rPr>
        <w:rFonts w:ascii="Courier New" w:hAnsi="Courier New" w:cs="Courier New" w:hint="default"/>
      </w:rPr>
    </w:lvl>
    <w:lvl w:ilvl="2" w:tplc="8F4CFD30" w:tentative="1">
      <w:start w:val="1"/>
      <w:numFmt w:val="bullet"/>
      <w:lvlText w:val=""/>
      <w:lvlJc w:val="left"/>
      <w:pPr>
        <w:ind w:left="2160" w:hanging="360"/>
      </w:pPr>
      <w:rPr>
        <w:rFonts w:ascii="Wingdings" w:hAnsi="Wingdings" w:hint="default"/>
      </w:rPr>
    </w:lvl>
    <w:lvl w:ilvl="3" w:tplc="C500375E" w:tentative="1">
      <w:start w:val="1"/>
      <w:numFmt w:val="bullet"/>
      <w:lvlText w:val=""/>
      <w:lvlJc w:val="left"/>
      <w:pPr>
        <w:ind w:left="2880" w:hanging="360"/>
      </w:pPr>
      <w:rPr>
        <w:rFonts w:ascii="Symbol" w:hAnsi="Symbol" w:hint="default"/>
      </w:rPr>
    </w:lvl>
    <w:lvl w:ilvl="4" w:tplc="67E4F81A" w:tentative="1">
      <w:start w:val="1"/>
      <w:numFmt w:val="bullet"/>
      <w:lvlText w:val="o"/>
      <w:lvlJc w:val="left"/>
      <w:pPr>
        <w:ind w:left="3600" w:hanging="360"/>
      </w:pPr>
      <w:rPr>
        <w:rFonts w:ascii="Courier New" w:hAnsi="Courier New" w:cs="Courier New" w:hint="default"/>
      </w:rPr>
    </w:lvl>
    <w:lvl w:ilvl="5" w:tplc="962EC81A" w:tentative="1">
      <w:start w:val="1"/>
      <w:numFmt w:val="bullet"/>
      <w:lvlText w:val=""/>
      <w:lvlJc w:val="left"/>
      <w:pPr>
        <w:ind w:left="4320" w:hanging="360"/>
      </w:pPr>
      <w:rPr>
        <w:rFonts w:ascii="Wingdings" w:hAnsi="Wingdings" w:hint="default"/>
      </w:rPr>
    </w:lvl>
    <w:lvl w:ilvl="6" w:tplc="355EE1D6" w:tentative="1">
      <w:start w:val="1"/>
      <w:numFmt w:val="bullet"/>
      <w:lvlText w:val=""/>
      <w:lvlJc w:val="left"/>
      <w:pPr>
        <w:ind w:left="5040" w:hanging="360"/>
      </w:pPr>
      <w:rPr>
        <w:rFonts w:ascii="Symbol" w:hAnsi="Symbol" w:hint="default"/>
      </w:rPr>
    </w:lvl>
    <w:lvl w:ilvl="7" w:tplc="8FA2DA88" w:tentative="1">
      <w:start w:val="1"/>
      <w:numFmt w:val="bullet"/>
      <w:lvlText w:val="o"/>
      <w:lvlJc w:val="left"/>
      <w:pPr>
        <w:ind w:left="5760" w:hanging="360"/>
      </w:pPr>
      <w:rPr>
        <w:rFonts w:ascii="Courier New" w:hAnsi="Courier New" w:cs="Courier New" w:hint="default"/>
      </w:rPr>
    </w:lvl>
    <w:lvl w:ilvl="8" w:tplc="5254BD80" w:tentative="1">
      <w:start w:val="1"/>
      <w:numFmt w:val="bullet"/>
      <w:lvlText w:val=""/>
      <w:lvlJc w:val="left"/>
      <w:pPr>
        <w:ind w:left="6480" w:hanging="360"/>
      </w:pPr>
      <w:rPr>
        <w:rFonts w:ascii="Wingdings" w:hAnsi="Wingdings" w:hint="default"/>
      </w:rPr>
    </w:lvl>
  </w:abstractNum>
  <w:abstractNum w:abstractNumId="10" w15:restartNumberingAfterBreak="0">
    <w:nsid w:val="121E4A4F"/>
    <w:multiLevelType w:val="hybridMultilevel"/>
    <w:tmpl w:val="D8CA5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3348CC"/>
    <w:multiLevelType w:val="hybridMultilevel"/>
    <w:tmpl w:val="1C24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569FF"/>
    <w:multiLevelType w:val="hybridMultilevel"/>
    <w:tmpl w:val="55CE4A78"/>
    <w:lvl w:ilvl="0" w:tplc="88AE14A8">
      <w:start w:val="1"/>
      <w:numFmt w:val="bullet"/>
      <w:lvlText w:val=""/>
      <w:lvlJc w:val="left"/>
      <w:pPr>
        <w:ind w:left="720" w:hanging="360"/>
      </w:pPr>
      <w:rPr>
        <w:rFonts w:ascii="Symbol" w:hAnsi="Symbol" w:hint="default"/>
      </w:rPr>
    </w:lvl>
    <w:lvl w:ilvl="1" w:tplc="BB705D78" w:tentative="1">
      <w:start w:val="1"/>
      <w:numFmt w:val="bullet"/>
      <w:lvlText w:val="o"/>
      <w:lvlJc w:val="left"/>
      <w:pPr>
        <w:ind w:left="1440" w:hanging="360"/>
      </w:pPr>
      <w:rPr>
        <w:rFonts w:ascii="Courier New" w:hAnsi="Courier New" w:cs="Courier New" w:hint="default"/>
      </w:rPr>
    </w:lvl>
    <w:lvl w:ilvl="2" w:tplc="3CF4CDC0" w:tentative="1">
      <w:start w:val="1"/>
      <w:numFmt w:val="bullet"/>
      <w:lvlText w:val=""/>
      <w:lvlJc w:val="left"/>
      <w:pPr>
        <w:ind w:left="2160" w:hanging="360"/>
      </w:pPr>
      <w:rPr>
        <w:rFonts w:ascii="Wingdings" w:hAnsi="Wingdings" w:hint="default"/>
      </w:rPr>
    </w:lvl>
    <w:lvl w:ilvl="3" w:tplc="E7787074" w:tentative="1">
      <w:start w:val="1"/>
      <w:numFmt w:val="bullet"/>
      <w:lvlText w:val=""/>
      <w:lvlJc w:val="left"/>
      <w:pPr>
        <w:ind w:left="2880" w:hanging="360"/>
      </w:pPr>
      <w:rPr>
        <w:rFonts w:ascii="Symbol" w:hAnsi="Symbol" w:hint="default"/>
      </w:rPr>
    </w:lvl>
    <w:lvl w:ilvl="4" w:tplc="83CCB5B6" w:tentative="1">
      <w:start w:val="1"/>
      <w:numFmt w:val="bullet"/>
      <w:lvlText w:val="o"/>
      <w:lvlJc w:val="left"/>
      <w:pPr>
        <w:ind w:left="3600" w:hanging="360"/>
      </w:pPr>
      <w:rPr>
        <w:rFonts w:ascii="Courier New" w:hAnsi="Courier New" w:cs="Courier New" w:hint="default"/>
      </w:rPr>
    </w:lvl>
    <w:lvl w:ilvl="5" w:tplc="95CC24AC" w:tentative="1">
      <w:start w:val="1"/>
      <w:numFmt w:val="bullet"/>
      <w:lvlText w:val=""/>
      <w:lvlJc w:val="left"/>
      <w:pPr>
        <w:ind w:left="4320" w:hanging="360"/>
      </w:pPr>
      <w:rPr>
        <w:rFonts w:ascii="Wingdings" w:hAnsi="Wingdings" w:hint="default"/>
      </w:rPr>
    </w:lvl>
    <w:lvl w:ilvl="6" w:tplc="325E970C" w:tentative="1">
      <w:start w:val="1"/>
      <w:numFmt w:val="bullet"/>
      <w:lvlText w:val=""/>
      <w:lvlJc w:val="left"/>
      <w:pPr>
        <w:ind w:left="5040" w:hanging="360"/>
      </w:pPr>
      <w:rPr>
        <w:rFonts w:ascii="Symbol" w:hAnsi="Symbol" w:hint="default"/>
      </w:rPr>
    </w:lvl>
    <w:lvl w:ilvl="7" w:tplc="2424BC2E" w:tentative="1">
      <w:start w:val="1"/>
      <w:numFmt w:val="bullet"/>
      <w:lvlText w:val="o"/>
      <w:lvlJc w:val="left"/>
      <w:pPr>
        <w:ind w:left="5760" w:hanging="360"/>
      </w:pPr>
      <w:rPr>
        <w:rFonts w:ascii="Courier New" w:hAnsi="Courier New" w:cs="Courier New" w:hint="default"/>
      </w:rPr>
    </w:lvl>
    <w:lvl w:ilvl="8" w:tplc="C5FE2732" w:tentative="1">
      <w:start w:val="1"/>
      <w:numFmt w:val="bullet"/>
      <w:lvlText w:val=""/>
      <w:lvlJc w:val="left"/>
      <w:pPr>
        <w:ind w:left="6480" w:hanging="360"/>
      </w:pPr>
      <w:rPr>
        <w:rFonts w:ascii="Wingdings" w:hAnsi="Wingdings" w:hint="default"/>
      </w:rPr>
    </w:lvl>
  </w:abstractNum>
  <w:abstractNum w:abstractNumId="13" w15:restartNumberingAfterBreak="0">
    <w:nsid w:val="171C4EF9"/>
    <w:multiLevelType w:val="hybridMultilevel"/>
    <w:tmpl w:val="EA24E8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18937D2C"/>
    <w:multiLevelType w:val="multilevel"/>
    <w:tmpl w:val="9672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DA197C"/>
    <w:multiLevelType w:val="hybridMultilevel"/>
    <w:tmpl w:val="E1EA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063838"/>
    <w:multiLevelType w:val="hybridMultilevel"/>
    <w:tmpl w:val="0ACA632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1AF85C39"/>
    <w:multiLevelType w:val="hybridMultilevel"/>
    <w:tmpl w:val="773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9320A"/>
    <w:multiLevelType w:val="hybridMultilevel"/>
    <w:tmpl w:val="EE5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D47590"/>
    <w:multiLevelType w:val="hybridMultilevel"/>
    <w:tmpl w:val="D5D855C4"/>
    <w:lvl w:ilvl="0" w:tplc="BC163E06">
      <w:start w:val="1"/>
      <w:numFmt w:val="decimal"/>
      <w:lvlText w:val="%1."/>
      <w:lvlJc w:val="left"/>
      <w:pPr>
        <w:ind w:left="720" w:hanging="360"/>
      </w:pPr>
      <w:rPr>
        <w:rFonts w:hint="default"/>
      </w:rPr>
    </w:lvl>
    <w:lvl w:ilvl="1" w:tplc="E1CAA994" w:tentative="1">
      <w:start w:val="1"/>
      <w:numFmt w:val="bullet"/>
      <w:lvlText w:val="o"/>
      <w:lvlJc w:val="left"/>
      <w:pPr>
        <w:ind w:left="1440" w:hanging="360"/>
      </w:pPr>
      <w:rPr>
        <w:rFonts w:ascii="Courier New" w:hAnsi="Courier New" w:cs="Courier New" w:hint="default"/>
      </w:rPr>
    </w:lvl>
    <w:lvl w:ilvl="2" w:tplc="25242B2A" w:tentative="1">
      <w:start w:val="1"/>
      <w:numFmt w:val="bullet"/>
      <w:lvlText w:val=""/>
      <w:lvlJc w:val="left"/>
      <w:pPr>
        <w:ind w:left="2160" w:hanging="360"/>
      </w:pPr>
      <w:rPr>
        <w:rFonts w:ascii="Wingdings" w:hAnsi="Wingdings" w:hint="default"/>
      </w:rPr>
    </w:lvl>
    <w:lvl w:ilvl="3" w:tplc="54EA2BA0" w:tentative="1">
      <w:start w:val="1"/>
      <w:numFmt w:val="bullet"/>
      <w:lvlText w:val=""/>
      <w:lvlJc w:val="left"/>
      <w:pPr>
        <w:ind w:left="2880" w:hanging="360"/>
      </w:pPr>
      <w:rPr>
        <w:rFonts w:ascii="Symbol" w:hAnsi="Symbol" w:hint="default"/>
      </w:rPr>
    </w:lvl>
    <w:lvl w:ilvl="4" w:tplc="15E44AF8" w:tentative="1">
      <w:start w:val="1"/>
      <w:numFmt w:val="bullet"/>
      <w:lvlText w:val="o"/>
      <w:lvlJc w:val="left"/>
      <w:pPr>
        <w:ind w:left="3600" w:hanging="360"/>
      </w:pPr>
      <w:rPr>
        <w:rFonts w:ascii="Courier New" w:hAnsi="Courier New" w:cs="Courier New" w:hint="default"/>
      </w:rPr>
    </w:lvl>
    <w:lvl w:ilvl="5" w:tplc="5C70CFD6" w:tentative="1">
      <w:start w:val="1"/>
      <w:numFmt w:val="bullet"/>
      <w:lvlText w:val=""/>
      <w:lvlJc w:val="left"/>
      <w:pPr>
        <w:ind w:left="4320" w:hanging="360"/>
      </w:pPr>
      <w:rPr>
        <w:rFonts w:ascii="Wingdings" w:hAnsi="Wingdings" w:hint="default"/>
      </w:rPr>
    </w:lvl>
    <w:lvl w:ilvl="6" w:tplc="EBB89546" w:tentative="1">
      <w:start w:val="1"/>
      <w:numFmt w:val="bullet"/>
      <w:lvlText w:val=""/>
      <w:lvlJc w:val="left"/>
      <w:pPr>
        <w:ind w:left="5040" w:hanging="360"/>
      </w:pPr>
      <w:rPr>
        <w:rFonts w:ascii="Symbol" w:hAnsi="Symbol" w:hint="default"/>
      </w:rPr>
    </w:lvl>
    <w:lvl w:ilvl="7" w:tplc="458A24A0" w:tentative="1">
      <w:start w:val="1"/>
      <w:numFmt w:val="bullet"/>
      <w:lvlText w:val="o"/>
      <w:lvlJc w:val="left"/>
      <w:pPr>
        <w:ind w:left="5760" w:hanging="360"/>
      </w:pPr>
      <w:rPr>
        <w:rFonts w:ascii="Courier New" w:hAnsi="Courier New" w:cs="Courier New" w:hint="default"/>
      </w:rPr>
    </w:lvl>
    <w:lvl w:ilvl="8" w:tplc="92D2E50C" w:tentative="1">
      <w:start w:val="1"/>
      <w:numFmt w:val="bullet"/>
      <w:lvlText w:val=""/>
      <w:lvlJc w:val="left"/>
      <w:pPr>
        <w:ind w:left="6480" w:hanging="360"/>
      </w:pPr>
      <w:rPr>
        <w:rFonts w:ascii="Wingdings" w:hAnsi="Wingdings" w:hint="default"/>
      </w:rPr>
    </w:lvl>
  </w:abstractNum>
  <w:abstractNum w:abstractNumId="20" w15:restartNumberingAfterBreak="0">
    <w:nsid w:val="26AE205B"/>
    <w:multiLevelType w:val="hybridMultilevel"/>
    <w:tmpl w:val="033A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5A6E9B"/>
    <w:multiLevelType w:val="hybridMultilevel"/>
    <w:tmpl w:val="19E26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934639F"/>
    <w:multiLevelType w:val="hybridMultilevel"/>
    <w:tmpl w:val="2A0C7FB6"/>
    <w:lvl w:ilvl="0" w:tplc="5986CCB2">
      <w:start w:val="1"/>
      <w:numFmt w:val="bullet"/>
      <w:lvlText w:val=""/>
      <w:lvlJc w:val="left"/>
      <w:pPr>
        <w:ind w:left="720" w:hanging="360"/>
      </w:pPr>
      <w:rPr>
        <w:rFonts w:ascii="Symbol" w:hAnsi="Symbol" w:hint="default"/>
      </w:rPr>
    </w:lvl>
    <w:lvl w:ilvl="1" w:tplc="7390DD3A">
      <w:start w:val="1"/>
      <w:numFmt w:val="bullet"/>
      <w:lvlText w:val="o"/>
      <w:lvlJc w:val="left"/>
      <w:pPr>
        <w:ind w:left="1440" w:hanging="360"/>
      </w:pPr>
      <w:rPr>
        <w:rFonts w:ascii="Courier New" w:hAnsi="Courier New" w:cs="Courier New" w:hint="default"/>
      </w:rPr>
    </w:lvl>
    <w:lvl w:ilvl="2" w:tplc="AEEE72D4">
      <w:start w:val="1"/>
      <w:numFmt w:val="bullet"/>
      <w:lvlText w:val=""/>
      <w:lvlJc w:val="left"/>
      <w:pPr>
        <w:ind w:left="2160" w:hanging="360"/>
      </w:pPr>
      <w:rPr>
        <w:rFonts w:ascii="Wingdings" w:hAnsi="Wingdings" w:hint="default"/>
      </w:rPr>
    </w:lvl>
    <w:lvl w:ilvl="3" w:tplc="CFA8F310">
      <w:start w:val="1"/>
      <w:numFmt w:val="bullet"/>
      <w:lvlText w:val=""/>
      <w:lvlJc w:val="left"/>
      <w:pPr>
        <w:ind w:left="2880" w:hanging="360"/>
      </w:pPr>
      <w:rPr>
        <w:rFonts w:ascii="Symbol" w:hAnsi="Symbol" w:hint="default"/>
      </w:rPr>
    </w:lvl>
    <w:lvl w:ilvl="4" w:tplc="691A70DE">
      <w:start w:val="1"/>
      <w:numFmt w:val="bullet"/>
      <w:lvlText w:val="o"/>
      <w:lvlJc w:val="left"/>
      <w:pPr>
        <w:ind w:left="3600" w:hanging="360"/>
      </w:pPr>
      <w:rPr>
        <w:rFonts w:ascii="Courier New" w:hAnsi="Courier New" w:cs="Courier New" w:hint="default"/>
      </w:rPr>
    </w:lvl>
    <w:lvl w:ilvl="5" w:tplc="87369264">
      <w:start w:val="1"/>
      <w:numFmt w:val="bullet"/>
      <w:lvlText w:val=""/>
      <w:lvlJc w:val="left"/>
      <w:pPr>
        <w:ind w:left="4320" w:hanging="360"/>
      </w:pPr>
      <w:rPr>
        <w:rFonts w:ascii="Wingdings" w:hAnsi="Wingdings" w:hint="default"/>
      </w:rPr>
    </w:lvl>
    <w:lvl w:ilvl="6" w:tplc="9F1212EE">
      <w:start w:val="1"/>
      <w:numFmt w:val="bullet"/>
      <w:lvlText w:val=""/>
      <w:lvlJc w:val="left"/>
      <w:pPr>
        <w:ind w:left="5040" w:hanging="360"/>
      </w:pPr>
      <w:rPr>
        <w:rFonts w:ascii="Symbol" w:hAnsi="Symbol" w:hint="default"/>
      </w:rPr>
    </w:lvl>
    <w:lvl w:ilvl="7" w:tplc="A3E62CB0">
      <w:start w:val="1"/>
      <w:numFmt w:val="bullet"/>
      <w:lvlText w:val="o"/>
      <w:lvlJc w:val="left"/>
      <w:pPr>
        <w:ind w:left="5760" w:hanging="360"/>
      </w:pPr>
      <w:rPr>
        <w:rFonts w:ascii="Courier New" w:hAnsi="Courier New" w:cs="Courier New" w:hint="default"/>
      </w:rPr>
    </w:lvl>
    <w:lvl w:ilvl="8" w:tplc="BB4CC2D8">
      <w:start w:val="1"/>
      <w:numFmt w:val="bullet"/>
      <w:lvlText w:val=""/>
      <w:lvlJc w:val="left"/>
      <w:pPr>
        <w:ind w:left="6480" w:hanging="360"/>
      </w:pPr>
      <w:rPr>
        <w:rFonts w:ascii="Wingdings" w:hAnsi="Wingdings" w:hint="default"/>
      </w:rPr>
    </w:lvl>
  </w:abstractNum>
  <w:abstractNum w:abstractNumId="23" w15:restartNumberingAfterBreak="0">
    <w:nsid w:val="2BB924E8"/>
    <w:multiLevelType w:val="hybridMultilevel"/>
    <w:tmpl w:val="241C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BC18BC"/>
    <w:multiLevelType w:val="hybridMultilevel"/>
    <w:tmpl w:val="18C8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EB149F"/>
    <w:multiLevelType w:val="hybridMultilevel"/>
    <w:tmpl w:val="8E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0B3F68"/>
    <w:multiLevelType w:val="hybridMultilevel"/>
    <w:tmpl w:val="72209D18"/>
    <w:lvl w:ilvl="0" w:tplc="3ADA28AA">
      <w:start w:val="1"/>
      <w:numFmt w:val="bullet"/>
      <w:lvlText w:val="•"/>
      <w:lvlJc w:val="left"/>
      <w:pPr>
        <w:tabs>
          <w:tab w:val="num" w:pos="720"/>
        </w:tabs>
        <w:ind w:left="720" w:hanging="360"/>
      </w:pPr>
      <w:rPr>
        <w:rFonts w:ascii="Arial" w:hAnsi="Arial" w:hint="default"/>
      </w:rPr>
    </w:lvl>
    <w:lvl w:ilvl="1" w:tplc="6D3ABABA" w:tentative="1">
      <w:start w:val="1"/>
      <w:numFmt w:val="bullet"/>
      <w:lvlText w:val="•"/>
      <w:lvlJc w:val="left"/>
      <w:pPr>
        <w:tabs>
          <w:tab w:val="num" w:pos="1440"/>
        </w:tabs>
        <w:ind w:left="1440" w:hanging="360"/>
      </w:pPr>
      <w:rPr>
        <w:rFonts w:ascii="Arial" w:hAnsi="Arial" w:hint="default"/>
      </w:rPr>
    </w:lvl>
    <w:lvl w:ilvl="2" w:tplc="E2DCAD66" w:tentative="1">
      <w:start w:val="1"/>
      <w:numFmt w:val="bullet"/>
      <w:lvlText w:val="•"/>
      <w:lvlJc w:val="left"/>
      <w:pPr>
        <w:tabs>
          <w:tab w:val="num" w:pos="2160"/>
        </w:tabs>
        <w:ind w:left="2160" w:hanging="360"/>
      </w:pPr>
      <w:rPr>
        <w:rFonts w:ascii="Arial" w:hAnsi="Arial" w:hint="default"/>
      </w:rPr>
    </w:lvl>
    <w:lvl w:ilvl="3" w:tplc="8D3A6F22" w:tentative="1">
      <w:start w:val="1"/>
      <w:numFmt w:val="bullet"/>
      <w:lvlText w:val="•"/>
      <w:lvlJc w:val="left"/>
      <w:pPr>
        <w:tabs>
          <w:tab w:val="num" w:pos="2880"/>
        </w:tabs>
        <w:ind w:left="2880" w:hanging="360"/>
      </w:pPr>
      <w:rPr>
        <w:rFonts w:ascii="Arial" w:hAnsi="Arial" w:hint="default"/>
      </w:rPr>
    </w:lvl>
    <w:lvl w:ilvl="4" w:tplc="F9B2D3E4" w:tentative="1">
      <w:start w:val="1"/>
      <w:numFmt w:val="bullet"/>
      <w:lvlText w:val="•"/>
      <w:lvlJc w:val="left"/>
      <w:pPr>
        <w:tabs>
          <w:tab w:val="num" w:pos="3600"/>
        </w:tabs>
        <w:ind w:left="3600" w:hanging="360"/>
      </w:pPr>
      <w:rPr>
        <w:rFonts w:ascii="Arial" w:hAnsi="Arial" w:hint="default"/>
      </w:rPr>
    </w:lvl>
    <w:lvl w:ilvl="5" w:tplc="776E2F80" w:tentative="1">
      <w:start w:val="1"/>
      <w:numFmt w:val="bullet"/>
      <w:lvlText w:val="•"/>
      <w:lvlJc w:val="left"/>
      <w:pPr>
        <w:tabs>
          <w:tab w:val="num" w:pos="4320"/>
        </w:tabs>
        <w:ind w:left="4320" w:hanging="360"/>
      </w:pPr>
      <w:rPr>
        <w:rFonts w:ascii="Arial" w:hAnsi="Arial" w:hint="default"/>
      </w:rPr>
    </w:lvl>
    <w:lvl w:ilvl="6" w:tplc="87F2F88A" w:tentative="1">
      <w:start w:val="1"/>
      <w:numFmt w:val="bullet"/>
      <w:lvlText w:val="•"/>
      <w:lvlJc w:val="left"/>
      <w:pPr>
        <w:tabs>
          <w:tab w:val="num" w:pos="5040"/>
        </w:tabs>
        <w:ind w:left="5040" w:hanging="360"/>
      </w:pPr>
      <w:rPr>
        <w:rFonts w:ascii="Arial" w:hAnsi="Arial" w:hint="default"/>
      </w:rPr>
    </w:lvl>
    <w:lvl w:ilvl="7" w:tplc="6DEA110A" w:tentative="1">
      <w:start w:val="1"/>
      <w:numFmt w:val="bullet"/>
      <w:lvlText w:val="•"/>
      <w:lvlJc w:val="left"/>
      <w:pPr>
        <w:tabs>
          <w:tab w:val="num" w:pos="5760"/>
        </w:tabs>
        <w:ind w:left="5760" w:hanging="360"/>
      </w:pPr>
      <w:rPr>
        <w:rFonts w:ascii="Arial" w:hAnsi="Arial" w:hint="default"/>
      </w:rPr>
    </w:lvl>
    <w:lvl w:ilvl="8" w:tplc="0D48CC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0D1128"/>
    <w:multiLevelType w:val="multilevel"/>
    <w:tmpl w:val="A7284780"/>
    <w:lvl w:ilvl="0">
      <w:start w:val="4"/>
      <w:numFmt w:val="decimal"/>
      <w:lvlText w:val="%1"/>
      <w:lvlJc w:val="left"/>
      <w:pPr>
        <w:ind w:left="530" w:hanging="530"/>
      </w:pPr>
      <w:rPr>
        <w:rFonts w:hint="default"/>
      </w:rPr>
    </w:lvl>
    <w:lvl w:ilvl="1">
      <w:start w:val="2"/>
      <w:numFmt w:val="decimal"/>
      <w:lvlText w:val="%1.%2"/>
      <w:lvlJc w:val="left"/>
      <w:pPr>
        <w:ind w:left="710" w:hanging="5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E634A0B"/>
    <w:multiLevelType w:val="hybridMultilevel"/>
    <w:tmpl w:val="7C0AF142"/>
    <w:lvl w:ilvl="0" w:tplc="66B00D86">
      <w:start w:val="1"/>
      <w:numFmt w:val="bullet"/>
      <w:lvlText w:val=""/>
      <w:lvlJc w:val="left"/>
      <w:pPr>
        <w:ind w:left="720" w:hanging="360"/>
      </w:pPr>
      <w:rPr>
        <w:rFonts w:ascii="Symbol" w:hAnsi="Symbol" w:hint="default"/>
      </w:rPr>
    </w:lvl>
    <w:lvl w:ilvl="1" w:tplc="4022DA80" w:tentative="1">
      <w:start w:val="1"/>
      <w:numFmt w:val="bullet"/>
      <w:lvlText w:val="o"/>
      <w:lvlJc w:val="left"/>
      <w:pPr>
        <w:ind w:left="1440" w:hanging="360"/>
      </w:pPr>
      <w:rPr>
        <w:rFonts w:ascii="Courier New" w:hAnsi="Courier New" w:cs="Courier New" w:hint="default"/>
      </w:rPr>
    </w:lvl>
    <w:lvl w:ilvl="2" w:tplc="23A00BD2" w:tentative="1">
      <w:start w:val="1"/>
      <w:numFmt w:val="bullet"/>
      <w:lvlText w:val=""/>
      <w:lvlJc w:val="left"/>
      <w:pPr>
        <w:ind w:left="2160" w:hanging="360"/>
      </w:pPr>
      <w:rPr>
        <w:rFonts w:ascii="Wingdings" w:hAnsi="Wingdings" w:hint="default"/>
      </w:rPr>
    </w:lvl>
    <w:lvl w:ilvl="3" w:tplc="EE7A47C8" w:tentative="1">
      <w:start w:val="1"/>
      <w:numFmt w:val="bullet"/>
      <w:lvlText w:val=""/>
      <w:lvlJc w:val="left"/>
      <w:pPr>
        <w:ind w:left="2880" w:hanging="360"/>
      </w:pPr>
      <w:rPr>
        <w:rFonts w:ascii="Symbol" w:hAnsi="Symbol" w:hint="default"/>
      </w:rPr>
    </w:lvl>
    <w:lvl w:ilvl="4" w:tplc="2774E6EC" w:tentative="1">
      <w:start w:val="1"/>
      <w:numFmt w:val="bullet"/>
      <w:lvlText w:val="o"/>
      <w:lvlJc w:val="left"/>
      <w:pPr>
        <w:ind w:left="3600" w:hanging="360"/>
      </w:pPr>
      <w:rPr>
        <w:rFonts w:ascii="Courier New" w:hAnsi="Courier New" w:cs="Courier New" w:hint="default"/>
      </w:rPr>
    </w:lvl>
    <w:lvl w:ilvl="5" w:tplc="7EEE0838" w:tentative="1">
      <w:start w:val="1"/>
      <w:numFmt w:val="bullet"/>
      <w:lvlText w:val=""/>
      <w:lvlJc w:val="left"/>
      <w:pPr>
        <w:ind w:left="4320" w:hanging="360"/>
      </w:pPr>
      <w:rPr>
        <w:rFonts w:ascii="Wingdings" w:hAnsi="Wingdings" w:hint="default"/>
      </w:rPr>
    </w:lvl>
    <w:lvl w:ilvl="6" w:tplc="CBCA88D8" w:tentative="1">
      <w:start w:val="1"/>
      <w:numFmt w:val="bullet"/>
      <w:lvlText w:val=""/>
      <w:lvlJc w:val="left"/>
      <w:pPr>
        <w:ind w:left="5040" w:hanging="360"/>
      </w:pPr>
      <w:rPr>
        <w:rFonts w:ascii="Symbol" w:hAnsi="Symbol" w:hint="default"/>
      </w:rPr>
    </w:lvl>
    <w:lvl w:ilvl="7" w:tplc="3C52A79E" w:tentative="1">
      <w:start w:val="1"/>
      <w:numFmt w:val="bullet"/>
      <w:lvlText w:val="o"/>
      <w:lvlJc w:val="left"/>
      <w:pPr>
        <w:ind w:left="5760" w:hanging="360"/>
      </w:pPr>
      <w:rPr>
        <w:rFonts w:ascii="Courier New" w:hAnsi="Courier New" w:cs="Courier New" w:hint="default"/>
      </w:rPr>
    </w:lvl>
    <w:lvl w:ilvl="8" w:tplc="CC12434C" w:tentative="1">
      <w:start w:val="1"/>
      <w:numFmt w:val="bullet"/>
      <w:lvlText w:val=""/>
      <w:lvlJc w:val="left"/>
      <w:pPr>
        <w:ind w:left="6480" w:hanging="360"/>
      </w:pPr>
      <w:rPr>
        <w:rFonts w:ascii="Wingdings" w:hAnsi="Wingdings" w:hint="default"/>
      </w:rPr>
    </w:lvl>
  </w:abstractNum>
  <w:abstractNum w:abstractNumId="29" w15:restartNumberingAfterBreak="0">
    <w:nsid w:val="2F9D50CD"/>
    <w:multiLevelType w:val="hybridMultilevel"/>
    <w:tmpl w:val="0C04351C"/>
    <w:lvl w:ilvl="0" w:tplc="9E780024">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1D6430"/>
    <w:multiLevelType w:val="hybridMultilevel"/>
    <w:tmpl w:val="A754D4C0"/>
    <w:lvl w:ilvl="0" w:tplc="611A814C">
      <w:start w:val="1"/>
      <w:numFmt w:val="bullet"/>
      <w:lvlText w:val=""/>
      <w:lvlJc w:val="left"/>
      <w:pPr>
        <w:ind w:left="720" w:hanging="360"/>
      </w:pPr>
      <w:rPr>
        <w:rFonts w:ascii="Symbol" w:hAnsi="Symbol" w:hint="default"/>
      </w:rPr>
    </w:lvl>
    <w:lvl w:ilvl="1" w:tplc="B73AB816" w:tentative="1">
      <w:start w:val="1"/>
      <w:numFmt w:val="bullet"/>
      <w:lvlText w:val="o"/>
      <w:lvlJc w:val="left"/>
      <w:pPr>
        <w:ind w:left="1440" w:hanging="360"/>
      </w:pPr>
      <w:rPr>
        <w:rFonts w:ascii="Courier New" w:hAnsi="Courier New" w:cs="Courier New" w:hint="default"/>
      </w:rPr>
    </w:lvl>
    <w:lvl w:ilvl="2" w:tplc="966062A2" w:tentative="1">
      <w:start w:val="1"/>
      <w:numFmt w:val="bullet"/>
      <w:lvlText w:val=""/>
      <w:lvlJc w:val="left"/>
      <w:pPr>
        <w:ind w:left="2160" w:hanging="360"/>
      </w:pPr>
      <w:rPr>
        <w:rFonts w:ascii="Wingdings" w:hAnsi="Wingdings" w:hint="default"/>
      </w:rPr>
    </w:lvl>
    <w:lvl w:ilvl="3" w:tplc="774E7A2C" w:tentative="1">
      <w:start w:val="1"/>
      <w:numFmt w:val="bullet"/>
      <w:lvlText w:val=""/>
      <w:lvlJc w:val="left"/>
      <w:pPr>
        <w:ind w:left="2880" w:hanging="360"/>
      </w:pPr>
      <w:rPr>
        <w:rFonts w:ascii="Symbol" w:hAnsi="Symbol" w:hint="default"/>
      </w:rPr>
    </w:lvl>
    <w:lvl w:ilvl="4" w:tplc="5CCE9F04" w:tentative="1">
      <w:start w:val="1"/>
      <w:numFmt w:val="bullet"/>
      <w:lvlText w:val="o"/>
      <w:lvlJc w:val="left"/>
      <w:pPr>
        <w:ind w:left="3600" w:hanging="360"/>
      </w:pPr>
      <w:rPr>
        <w:rFonts w:ascii="Courier New" w:hAnsi="Courier New" w:cs="Courier New" w:hint="default"/>
      </w:rPr>
    </w:lvl>
    <w:lvl w:ilvl="5" w:tplc="E8E65C56" w:tentative="1">
      <w:start w:val="1"/>
      <w:numFmt w:val="bullet"/>
      <w:lvlText w:val=""/>
      <w:lvlJc w:val="left"/>
      <w:pPr>
        <w:ind w:left="4320" w:hanging="360"/>
      </w:pPr>
      <w:rPr>
        <w:rFonts w:ascii="Wingdings" w:hAnsi="Wingdings" w:hint="default"/>
      </w:rPr>
    </w:lvl>
    <w:lvl w:ilvl="6" w:tplc="D0587624" w:tentative="1">
      <w:start w:val="1"/>
      <w:numFmt w:val="bullet"/>
      <w:lvlText w:val=""/>
      <w:lvlJc w:val="left"/>
      <w:pPr>
        <w:ind w:left="5040" w:hanging="360"/>
      </w:pPr>
      <w:rPr>
        <w:rFonts w:ascii="Symbol" w:hAnsi="Symbol" w:hint="default"/>
      </w:rPr>
    </w:lvl>
    <w:lvl w:ilvl="7" w:tplc="D3748956" w:tentative="1">
      <w:start w:val="1"/>
      <w:numFmt w:val="bullet"/>
      <w:lvlText w:val="o"/>
      <w:lvlJc w:val="left"/>
      <w:pPr>
        <w:ind w:left="5760" w:hanging="360"/>
      </w:pPr>
      <w:rPr>
        <w:rFonts w:ascii="Courier New" w:hAnsi="Courier New" w:cs="Courier New" w:hint="default"/>
      </w:rPr>
    </w:lvl>
    <w:lvl w:ilvl="8" w:tplc="1D4401AA" w:tentative="1">
      <w:start w:val="1"/>
      <w:numFmt w:val="bullet"/>
      <w:lvlText w:val=""/>
      <w:lvlJc w:val="left"/>
      <w:pPr>
        <w:ind w:left="6480" w:hanging="360"/>
      </w:pPr>
      <w:rPr>
        <w:rFonts w:ascii="Wingdings" w:hAnsi="Wingdings" w:hint="default"/>
      </w:rPr>
    </w:lvl>
  </w:abstractNum>
  <w:abstractNum w:abstractNumId="31" w15:restartNumberingAfterBreak="0">
    <w:nsid w:val="31EB4A44"/>
    <w:multiLevelType w:val="hybridMultilevel"/>
    <w:tmpl w:val="CC706608"/>
    <w:lvl w:ilvl="0" w:tplc="EE6C3F3E">
      <w:start w:val="1"/>
      <w:numFmt w:val="bullet"/>
      <w:lvlText w:val=""/>
      <w:lvlJc w:val="left"/>
      <w:pPr>
        <w:ind w:left="360" w:hanging="360"/>
      </w:pPr>
      <w:rPr>
        <w:rFonts w:ascii="Symbol" w:hAnsi="Symbol" w:hint="default"/>
      </w:rPr>
    </w:lvl>
    <w:lvl w:ilvl="1" w:tplc="79727C78">
      <w:start w:val="1"/>
      <w:numFmt w:val="bullet"/>
      <w:lvlText w:val="o"/>
      <w:lvlJc w:val="left"/>
      <w:pPr>
        <w:ind w:left="1080" w:hanging="360"/>
      </w:pPr>
      <w:rPr>
        <w:rFonts w:ascii="Courier New" w:hAnsi="Courier New" w:cs="Courier New" w:hint="default"/>
      </w:rPr>
    </w:lvl>
    <w:lvl w:ilvl="2" w:tplc="689810DE" w:tentative="1">
      <w:start w:val="1"/>
      <w:numFmt w:val="bullet"/>
      <w:lvlText w:val=""/>
      <w:lvlJc w:val="left"/>
      <w:pPr>
        <w:ind w:left="1800" w:hanging="360"/>
      </w:pPr>
      <w:rPr>
        <w:rFonts w:ascii="Wingdings" w:hAnsi="Wingdings" w:hint="default"/>
      </w:rPr>
    </w:lvl>
    <w:lvl w:ilvl="3" w:tplc="5BDC9B3E" w:tentative="1">
      <w:start w:val="1"/>
      <w:numFmt w:val="bullet"/>
      <w:lvlText w:val=""/>
      <w:lvlJc w:val="left"/>
      <w:pPr>
        <w:ind w:left="2520" w:hanging="360"/>
      </w:pPr>
      <w:rPr>
        <w:rFonts w:ascii="Symbol" w:hAnsi="Symbol" w:hint="default"/>
      </w:rPr>
    </w:lvl>
    <w:lvl w:ilvl="4" w:tplc="2138B60A" w:tentative="1">
      <w:start w:val="1"/>
      <w:numFmt w:val="bullet"/>
      <w:lvlText w:val="o"/>
      <w:lvlJc w:val="left"/>
      <w:pPr>
        <w:ind w:left="3240" w:hanging="360"/>
      </w:pPr>
      <w:rPr>
        <w:rFonts w:ascii="Courier New" w:hAnsi="Courier New" w:cs="Courier New" w:hint="default"/>
      </w:rPr>
    </w:lvl>
    <w:lvl w:ilvl="5" w:tplc="1734A696" w:tentative="1">
      <w:start w:val="1"/>
      <w:numFmt w:val="bullet"/>
      <w:lvlText w:val=""/>
      <w:lvlJc w:val="left"/>
      <w:pPr>
        <w:ind w:left="3960" w:hanging="360"/>
      </w:pPr>
      <w:rPr>
        <w:rFonts w:ascii="Wingdings" w:hAnsi="Wingdings" w:hint="default"/>
      </w:rPr>
    </w:lvl>
    <w:lvl w:ilvl="6" w:tplc="5DA88F8E" w:tentative="1">
      <w:start w:val="1"/>
      <w:numFmt w:val="bullet"/>
      <w:lvlText w:val=""/>
      <w:lvlJc w:val="left"/>
      <w:pPr>
        <w:ind w:left="4680" w:hanging="360"/>
      </w:pPr>
      <w:rPr>
        <w:rFonts w:ascii="Symbol" w:hAnsi="Symbol" w:hint="default"/>
      </w:rPr>
    </w:lvl>
    <w:lvl w:ilvl="7" w:tplc="CDEA032E" w:tentative="1">
      <w:start w:val="1"/>
      <w:numFmt w:val="bullet"/>
      <w:lvlText w:val="o"/>
      <w:lvlJc w:val="left"/>
      <w:pPr>
        <w:ind w:left="5400" w:hanging="360"/>
      </w:pPr>
      <w:rPr>
        <w:rFonts w:ascii="Courier New" w:hAnsi="Courier New" w:cs="Courier New" w:hint="default"/>
      </w:rPr>
    </w:lvl>
    <w:lvl w:ilvl="8" w:tplc="48FAFEE0" w:tentative="1">
      <w:start w:val="1"/>
      <w:numFmt w:val="bullet"/>
      <w:lvlText w:val=""/>
      <w:lvlJc w:val="left"/>
      <w:pPr>
        <w:ind w:left="6120" w:hanging="360"/>
      </w:pPr>
      <w:rPr>
        <w:rFonts w:ascii="Wingdings" w:hAnsi="Wingdings" w:hint="default"/>
      </w:rPr>
    </w:lvl>
  </w:abstractNum>
  <w:abstractNum w:abstractNumId="32" w15:restartNumberingAfterBreak="0">
    <w:nsid w:val="360A6A7F"/>
    <w:multiLevelType w:val="hybridMultilevel"/>
    <w:tmpl w:val="EA60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F441B2"/>
    <w:multiLevelType w:val="hybridMultilevel"/>
    <w:tmpl w:val="16B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286A4D"/>
    <w:multiLevelType w:val="hybridMultilevel"/>
    <w:tmpl w:val="C478AB96"/>
    <w:lvl w:ilvl="0" w:tplc="6FC6639E">
      <w:start w:val="1"/>
      <w:numFmt w:val="bullet"/>
      <w:lvlText w:val=""/>
      <w:lvlJc w:val="left"/>
      <w:pPr>
        <w:ind w:left="720" w:hanging="360"/>
      </w:pPr>
      <w:rPr>
        <w:rFonts w:ascii="Symbol" w:hAnsi="Symbol" w:hint="default"/>
      </w:rPr>
    </w:lvl>
    <w:lvl w:ilvl="1" w:tplc="4386BFB6" w:tentative="1">
      <w:start w:val="1"/>
      <w:numFmt w:val="bullet"/>
      <w:lvlText w:val="o"/>
      <w:lvlJc w:val="left"/>
      <w:pPr>
        <w:ind w:left="1440" w:hanging="360"/>
      </w:pPr>
      <w:rPr>
        <w:rFonts w:ascii="Courier New" w:hAnsi="Courier New" w:cs="Courier New" w:hint="default"/>
      </w:rPr>
    </w:lvl>
    <w:lvl w:ilvl="2" w:tplc="3FD6832A" w:tentative="1">
      <w:start w:val="1"/>
      <w:numFmt w:val="bullet"/>
      <w:lvlText w:val=""/>
      <w:lvlJc w:val="left"/>
      <w:pPr>
        <w:ind w:left="2160" w:hanging="360"/>
      </w:pPr>
      <w:rPr>
        <w:rFonts w:ascii="Wingdings" w:hAnsi="Wingdings" w:hint="default"/>
      </w:rPr>
    </w:lvl>
    <w:lvl w:ilvl="3" w:tplc="5ADE5250" w:tentative="1">
      <w:start w:val="1"/>
      <w:numFmt w:val="bullet"/>
      <w:lvlText w:val=""/>
      <w:lvlJc w:val="left"/>
      <w:pPr>
        <w:ind w:left="2880" w:hanging="360"/>
      </w:pPr>
      <w:rPr>
        <w:rFonts w:ascii="Symbol" w:hAnsi="Symbol" w:hint="default"/>
      </w:rPr>
    </w:lvl>
    <w:lvl w:ilvl="4" w:tplc="364C4A48" w:tentative="1">
      <w:start w:val="1"/>
      <w:numFmt w:val="bullet"/>
      <w:lvlText w:val="o"/>
      <w:lvlJc w:val="left"/>
      <w:pPr>
        <w:ind w:left="3600" w:hanging="360"/>
      </w:pPr>
      <w:rPr>
        <w:rFonts w:ascii="Courier New" w:hAnsi="Courier New" w:cs="Courier New" w:hint="default"/>
      </w:rPr>
    </w:lvl>
    <w:lvl w:ilvl="5" w:tplc="37E6BB7A" w:tentative="1">
      <w:start w:val="1"/>
      <w:numFmt w:val="bullet"/>
      <w:lvlText w:val=""/>
      <w:lvlJc w:val="left"/>
      <w:pPr>
        <w:ind w:left="4320" w:hanging="360"/>
      </w:pPr>
      <w:rPr>
        <w:rFonts w:ascii="Wingdings" w:hAnsi="Wingdings" w:hint="default"/>
      </w:rPr>
    </w:lvl>
    <w:lvl w:ilvl="6" w:tplc="F01E6B40" w:tentative="1">
      <w:start w:val="1"/>
      <w:numFmt w:val="bullet"/>
      <w:lvlText w:val=""/>
      <w:lvlJc w:val="left"/>
      <w:pPr>
        <w:ind w:left="5040" w:hanging="360"/>
      </w:pPr>
      <w:rPr>
        <w:rFonts w:ascii="Symbol" w:hAnsi="Symbol" w:hint="default"/>
      </w:rPr>
    </w:lvl>
    <w:lvl w:ilvl="7" w:tplc="FC4C771E" w:tentative="1">
      <w:start w:val="1"/>
      <w:numFmt w:val="bullet"/>
      <w:lvlText w:val="o"/>
      <w:lvlJc w:val="left"/>
      <w:pPr>
        <w:ind w:left="5760" w:hanging="360"/>
      </w:pPr>
      <w:rPr>
        <w:rFonts w:ascii="Courier New" w:hAnsi="Courier New" w:cs="Courier New" w:hint="default"/>
      </w:rPr>
    </w:lvl>
    <w:lvl w:ilvl="8" w:tplc="36B082C8" w:tentative="1">
      <w:start w:val="1"/>
      <w:numFmt w:val="bullet"/>
      <w:lvlText w:val=""/>
      <w:lvlJc w:val="left"/>
      <w:pPr>
        <w:ind w:left="6480" w:hanging="360"/>
      </w:pPr>
      <w:rPr>
        <w:rFonts w:ascii="Wingdings" w:hAnsi="Wingdings" w:hint="default"/>
      </w:rPr>
    </w:lvl>
  </w:abstractNum>
  <w:abstractNum w:abstractNumId="35" w15:restartNumberingAfterBreak="0">
    <w:nsid w:val="3963466C"/>
    <w:multiLevelType w:val="hybridMultilevel"/>
    <w:tmpl w:val="6338E23A"/>
    <w:lvl w:ilvl="0" w:tplc="C1D6A424">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F116F1"/>
    <w:multiLevelType w:val="hybridMultilevel"/>
    <w:tmpl w:val="BF56FCC4"/>
    <w:lvl w:ilvl="0" w:tplc="251CF29C">
      <w:start w:val="1"/>
      <w:numFmt w:val="bullet"/>
      <w:lvlText w:val=""/>
      <w:lvlJc w:val="left"/>
      <w:pPr>
        <w:ind w:left="720" w:hanging="360"/>
      </w:pPr>
      <w:rPr>
        <w:rFonts w:ascii="Symbol" w:hAnsi="Symbol" w:hint="default"/>
      </w:rPr>
    </w:lvl>
    <w:lvl w:ilvl="1" w:tplc="E278A2F0" w:tentative="1">
      <w:start w:val="1"/>
      <w:numFmt w:val="bullet"/>
      <w:lvlText w:val="o"/>
      <w:lvlJc w:val="left"/>
      <w:pPr>
        <w:ind w:left="1440" w:hanging="360"/>
      </w:pPr>
      <w:rPr>
        <w:rFonts w:ascii="Courier New" w:hAnsi="Courier New" w:cs="Courier New" w:hint="default"/>
      </w:rPr>
    </w:lvl>
    <w:lvl w:ilvl="2" w:tplc="6D40A9D6" w:tentative="1">
      <w:start w:val="1"/>
      <w:numFmt w:val="bullet"/>
      <w:lvlText w:val=""/>
      <w:lvlJc w:val="left"/>
      <w:pPr>
        <w:ind w:left="2160" w:hanging="360"/>
      </w:pPr>
      <w:rPr>
        <w:rFonts w:ascii="Wingdings" w:hAnsi="Wingdings" w:hint="default"/>
      </w:rPr>
    </w:lvl>
    <w:lvl w:ilvl="3" w:tplc="16B22A58" w:tentative="1">
      <w:start w:val="1"/>
      <w:numFmt w:val="bullet"/>
      <w:lvlText w:val=""/>
      <w:lvlJc w:val="left"/>
      <w:pPr>
        <w:ind w:left="2880" w:hanging="360"/>
      </w:pPr>
      <w:rPr>
        <w:rFonts w:ascii="Symbol" w:hAnsi="Symbol" w:hint="default"/>
      </w:rPr>
    </w:lvl>
    <w:lvl w:ilvl="4" w:tplc="CA5EFE36" w:tentative="1">
      <w:start w:val="1"/>
      <w:numFmt w:val="bullet"/>
      <w:lvlText w:val="o"/>
      <w:lvlJc w:val="left"/>
      <w:pPr>
        <w:ind w:left="3600" w:hanging="360"/>
      </w:pPr>
      <w:rPr>
        <w:rFonts w:ascii="Courier New" w:hAnsi="Courier New" w:cs="Courier New" w:hint="default"/>
      </w:rPr>
    </w:lvl>
    <w:lvl w:ilvl="5" w:tplc="028AE5CA" w:tentative="1">
      <w:start w:val="1"/>
      <w:numFmt w:val="bullet"/>
      <w:lvlText w:val=""/>
      <w:lvlJc w:val="left"/>
      <w:pPr>
        <w:ind w:left="4320" w:hanging="360"/>
      </w:pPr>
      <w:rPr>
        <w:rFonts w:ascii="Wingdings" w:hAnsi="Wingdings" w:hint="default"/>
      </w:rPr>
    </w:lvl>
    <w:lvl w:ilvl="6" w:tplc="0D2257D0" w:tentative="1">
      <w:start w:val="1"/>
      <w:numFmt w:val="bullet"/>
      <w:lvlText w:val=""/>
      <w:lvlJc w:val="left"/>
      <w:pPr>
        <w:ind w:left="5040" w:hanging="360"/>
      </w:pPr>
      <w:rPr>
        <w:rFonts w:ascii="Symbol" w:hAnsi="Symbol" w:hint="default"/>
      </w:rPr>
    </w:lvl>
    <w:lvl w:ilvl="7" w:tplc="57BC21F0" w:tentative="1">
      <w:start w:val="1"/>
      <w:numFmt w:val="bullet"/>
      <w:lvlText w:val="o"/>
      <w:lvlJc w:val="left"/>
      <w:pPr>
        <w:ind w:left="5760" w:hanging="360"/>
      </w:pPr>
      <w:rPr>
        <w:rFonts w:ascii="Courier New" w:hAnsi="Courier New" w:cs="Courier New" w:hint="default"/>
      </w:rPr>
    </w:lvl>
    <w:lvl w:ilvl="8" w:tplc="761EC6EE" w:tentative="1">
      <w:start w:val="1"/>
      <w:numFmt w:val="bullet"/>
      <w:lvlText w:val=""/>
      <w:lvlJc w:val="left"/>
      <w:pPr>
        <w:ind w:left="6480" w:hanging="360"/>
      </w:pPr>
      <w:rPr>
        <w:rFonts w:ascii="Wingdings" w:hAnsi="Wingdings" w:hint="default"/>
      </w:rPr>
    </w:lvl>
  </w:abstractNum>
  <w:abstractNum w:abstractNumId="37" w15:restartNumberingAfterBreak="0">
    <w:nsid w:val="3E7D143C"/>
    <w:multiLevelType w:val="hybridMultilevel"/>
    <w:tmpl w:val="CAD25A88"/>
    <w:lvl w:ilvl="0" w:tplc="741AA04A">
      <w:start w:val="1"/>
      <w:numFmt w:val="bullet"/>
      <w:lvlText w:val="o"/>
      <w:lvlJc w:val="left"/>
      <w:pPr>
        <w:ind w:left="1440" w:hanging="360"/>
      </w:pPr>
      <w:rPr>
        <w:rFonts w:ascii="Courier New" w:hAnsi="Courier New" w:cs="Courier New" w:hint="default"/>
      </w:rPr>
    </w:lvl>
    <w:lvl w:ilvl="1" w:tplc="B9CA1E2C" w:tentative="1">
      <w:start w:val="1"/>
      <w:numFmt w:val="bullet"/>
      <w:lvlText w:val="o"/>
      <w:lvlJc w:val="left"/>
      <w:pPr>
        <w:ind w:left="2160" w:hanging="360"/>
      </w:pPr>
      <w:rPr>
        <w:rFonts w:ascii="Courier New" w:hAnsi="Courier New" w:cs="Courier New" w:hint="default"/>
      </w:rPr>
    </w:lvl>
    <w:lvl w:ilvl="2" w:tplc="F800D342" w:tentative="1">
      <w:start w:val="1"/>
      <w:numFmt w:val="bullet"/>
      <w:lvlText w:val=""/>
      <w:lvlJc w:val="left"/>
      <w:pPr>
        <w:ind w:left="2880" w:hanging="360"/>
      </w:pPr>
      <w:rPr>
        <w:rFonts w:ascii="Wingdings" w:hAnsi="Wingdings" w:hint="default"/>
      </w:rPr>
    </w:lvl>
    <w:lvl w:ilvl="3" w:tplc="240C5B4C" w:tentative="1">
      <w:start w:val="1"/>
      <w:numFmt w:val="bullet"/>
      <w:lvlText w:val=""/>
      <w:lvlJc w:val="left"/>
      <w:pPr>
        <w:ind w:left="3600" w:hanging="360"/>
      </w:pPr>
      <w:rPr>
        <w:rFonts w:ascii="Symbol" w:hAnsi="Symbol" w:hint="default"/>
      </w:rPr>
    </w:lvl>
    <w:lvl w:ilvl="4" w:tplc="DB0253EE" w:tentative="1">
      <w:start w:val="1"/>
      <w:numFmt w:val="bullet"/>
      <w:lvlText w:val="o"/>
      <w:lvlJc w:val="left"/>
      <w:pPr>
        <w:ind w:left="4320" w:hanging="360"/>
      </w:pPr>
      <w:rPr>
        <w:rFonts w:ascii="Courier New" w:hAnsi="Courier New" w:cs="Courier New" w:hint="default"/>
      </w:rPr>
    </w:lvl>
    <w:lvl w:ilvl="5" w:tplc="27A0B128" w:tentative="1">
      <w:start w:val="1"/>
      <w:numFmt w:val="bullet"/>
      <w:lvlText w:val=""/>
      <w:lvlJc w:val="left"/>
      <w:pPr>
        <w:ind w:left="5040" w:hanging="360"/>
      </w:pPr>
      <w:rPr>
        <w:rFonts w:ascii="Wingdings" w:hAnsi="Wingdings" w:hint="default"/>
      </w:rPr>
    </w:lvl>
    <w:lvl w:ilvl="6" w:tplc="DD4E788E" w:tentative="1">
      <w:start w:val="1"/>
      <w:numFmt w:val="bullet"/>
      <w:lvlText w:val=""/>
      <w:lvlJc w:val="left"/>
      <w:pPr>
        <w:ind w:left="5760" w:hanging="360"/>
      </w:pPr>
      <w:rPr>
        <w:rFonts w:ascii="Symbol" w:hAnsi="Symbol" w:hint="default"/>
      </w:rPr>
    </w:lvl>
    <w:lvl w:ilvl="7" w:tplc="59E2AB72" w:tentative="1">
      <w:start w:val="1"/>
      <w:numFmt w:val="bullet"/>
      <w:lvlText w:val="o"/>
      <w:lvlJc w:val="left"/>
      <w:pPr>
        <w:ind w:left="6480" w:hanging="360"/>
      </w:pPr>
      <w:rPr>
        <w:rFonts w:ascii="Courier New" w:hAnsi="Courier New" w:cs="Courier New" w:hint="default"/>
      </w:rPr>
    </w:lvl>
    <w:lvl w:ilvl="8" w:tplc="D6A401C0" w:tentative="1">
      <w:start w:val="1"/>
      <w:numFmt w:val="bullet"/>
      <w:lvlText w:val=""/>
      <w:lvlJc w:val="left"/>
      <w:pPr>
        <w:ind w:left="7200" w:hanging="360"/>
      </w:pPr>
      <w:rPr>
        <w:rFonts w:ascii="Wingdings" w:hAnsi="Wingdings" w:hint="default"/>
      </w:rPr>
    </w:lvl>
  </w:abstractNum>
  <w:abstractNum w:abstractNumId="38" w15:restartNumberingAfterBreak="0">
    <w:nsid w:val="3E964349"/>
    <w:multiLevelType w:val="hybridMultilevel"/>
    <w:tmpl w:val="10723D52"/>
    <w:lvl w:ilvl="0" w:tplc="E738F4FA">
      <w:start w:val="1"/>
      <w:numFmt w:val="decimal"/>
      <w:pStyle w:val="Heading3"/>
      <w:lvlText w:val="2.4.%1"/>
      <w:lvlJc w:val="left"/>
      <w:pPr>
        <w:ind w:left="720" w:hanging="360"/>
      </w:pPr>
      <w:rPr>
        <w:rFonts w:hint="default"/>
        <w:b/>
        <w:bCs/>
      </w:rPr>
    </w:lvl>
    <w:lvl w:ilvl="1" w:tplc="9FEEFA30" w:tentative="1">
      <w:start w:val="1"/>
      <w:numFmt w:val="lowerLetter"/>
      <w:lvlText w:val="%2."/>
      <w:lvlJc w:val="left"/>
      <w:pPr>
        <w:ind w:left="1440" w:hanging="360"/>
      </w:pPr>
    </w:lvl>
    <w:lvl w:ilvl="2" w:tplc="89F895C4">
      <w:start w:val="1"/>
      <w:numFmt w:val="lowerRoman"/>
      <w:lvlText w:val="%3."/>
      <w:lvlJc w:val="right"/>
      <w:pPr>
        <w:ind w:left="2160" w:hanging="180"/>
      </w:pPr>
    </w:lvl>
    <w:lvl w:ilvl="3" w:tplc="097C5348" w:tentative="1">
      <w:start w:val="1"/>
      <w:numFmt w:val="decimal"/>
      <w:lvlText w:val="%4."/>
      <w:lvlJc w:val="left"/>
      <w:pPr>
        <w:ind w:left="2880" w:hanging="360"/>
      </w:pPr>
    </w:lvl>
    <w:lvl w:ilvl="4" w:tplc="783AD0C4" w:tentative="1">
      <w:start w:val="1"/>
      <w:numFmt w:val="lowerLetter"/>
      <w:lvlText w:val="%5."/>
      <w:lvlJc w:val="left"/>
      <w:pPr>
        <w:ind w:left="3600" w:hanging="360"/>
      </w:pPr>
    </w:lvl>
    <w:lvl w:ilvl="5" w:tplc="6D2CC338" w:tentative="1">
      <w:start w:val="1"/>
      <w:numFmt w:val="lowerRoman"/>
      <w:lvlText w:val="%6."/>
      <w:lvlJc w:val="right"/>
      <w:pPr>
        <w:ind w:left="4320" w:hanging="180"/>
      </w:pPr>
    </w:lvl>
    <w:lvl w:ilvl="6" w:tplc="D022308A" w:tentative="1">
      <w:start w:val="1"/>
      <w:numFmt w:val="decimal"/>
      <w:lvlText w:val="%7."/>
      <w:lvlJc w:val="left"/>
      <w:pPr>
        <w:ind w:left="5040" w:hanging="360"/>
      </w:pPr>
    </w:lvl>
    <w:lvl w:ilvl="7" w:tplc="8094108E" w:tentative="1">
      <w:start w:val="1"/>
      <w:numFmt w:val="lowerLetter"/>
      <w:lvlText w:val="%8."/>
      <w:lvlJc w:val="left"/>
      <w:pPr>
        <w:ind w:left="5760" w:hanging="360"/>
      </w:pPr>
    </w:lvl>
    <w:lvl w:ilvl="8" w:tplc="72C0A5F8" w:tentative="1">
      <w:start w:val="1"/>
      <w:numFmt w:val="lowerRoman"/>
      <w:lvlText w:val="%9."/>
      <w:lvlJc w:val="right"/>
      <w:pPr>
        <w:ind w:left="6480" w:hanging="180"/>
      </w:pPr>
    </w:lvl>
  </w:abstractNum>
  <w:abstractNum w:abstractNumId="39" w15:restartNumberingAfterBreak="0">
    <w:nsid w:val="3F670EDB"/>
    <w:multiLevelType w:val="hybridMultilevel"/>
    <w:tmpl w:val="7A4E5F76"/>
    <w:lvl w:ilvl="0" w:tplc="8B82612A">
      <w:numFmt w:val="bullet"/>
      <w:lvlText w:val=""/>
      <w:lvlJc w:val="left"/>
      <w:pPr>
        <w:ind w:left="720" w:hanging="360"/>
      </w:pPr>
      <w:rPr>
        <w:rFonts w:ascii="Symbol" w:eastAsia="Calibri" w:hAnsi="Symbol" w:cs="Times New Roman" w:hint="default"/>
      </w:rPr>
    </w:lvl>
    <w:lvl w:ilvl="1" w:tplc="EB085A9E" w:tentative="1">
      <w:start w:val="1"/>
      <w:numFmt w:val="bullet"/>
      <w:lvlText w:val="o"/>
      <w:lvlJc w:val="left"/>
      <w:pPr>
        <w:ind w:left="1440" w:hanging="360"/>
      </w:pPr>
      <w:rPr>
        <w:rFonts w:ascii="Courier New" w:hAnsi="Courier New" w:cs="Courier New" w:hint="default"/>
      </w:rPr>
    </w:lvl>
    <w:lvl w:ilvl="2" w:tplc="F1701354" w:tentative="1">
      <w:start w:val="1"/>
      <w:numFmt w:val="bullet"/>
      <w:lvlText w:val=""/>
      <w:lvlJc w:val="left"/>
      <w:pPr>
        <w:ind w:left="2160" w:hanging="360"/>
      </w:pPr>
      <w:rPr>
        <w:rFonts w:ascii="Wingdings" w:hAnsi="Wingdings" w:hint="default"/>
      </w:rPr>
    </w:lvl>
    <w:lvl w:ilvl="3" w:tplc="F10E40EA" w:tentative="1">
      <w:start w:val="1"/>
      <w:numFmt w:val="bullet"/>
      <w:lvlText w:val=""/>
      <w:lvlJc w:val="left"/>
      <w:pPr>
        <w:ind w:left="2880" w:hanging="360"/>
      </w:pPr>
      <w:rPr>
        <w:rFonts w:ascii="Symbol" w:hAnsi="Symbol" w:hint="default"/>
      </w:rPr>
    </w:lvl>
    <w:lvl w:ilvl="4" w:tplc="B6A6A0AC" w:tentative="1">
      <w:start w:val="1"/>
      <w:numFmt w:val="bullet"/>
      <w:lvlText w:val="o"/>
      <w:lvlJc w:val="left"/>
      <w:pPr>
        <w:ind w:left="3600" w:hanging="360"/>
      </w:pPr>
      <w:rPr>
        <w:rFonts w:ascii="Courier New" w:hAnsi="Courier New" w:cs="Courier New" w:hint="default"/>
      </w:rPr>
    </w:lvl>
    <w:lvl w:ilvl="5" w:tplc="8F564ABE" w:tentative="1">
      <w:start w:val="1"/>
      <w:numFmt w:val="bullet"/>
      <w:lvlText w:val=""/>
      <w:lvlJc w:val="left"/>
      <w:pPr>
        <w:ind w:left="4320" w:hanging="360"/>
      </w:pPr>
      <w:rPr>
        <w:rFonts w:ascii="Wingdings" w:hAnsi="Wingdings" w:hint="default"/>
      </w:rPr>
    </w:lvl>
    <w:lvl w:ilvl="6" w:tplc="BA8AEBBA" w:tentative="1">
      <w:start w:val="1"/>
      <w:numFmt w:val="bullet"/>
      <w:lvlText w:val=""/>
      <w:lvlJc w:val="left"/>
      <w:pPr>
        <w:ind w:left="5040" w:hanging="360"/>
      </w:pPr>
      <w:rPr>
        <w:rFonts w:ascii="Symbol" w:hAnsi="Symbol" w:hint="default"/>
      </w:rPr>
    </w:lvl>
    <w:lvl w:ilvl="7" w:tplc="BEFAF208" w:tentative="1">
      <w:start w:val="1"/>
      <w:numFmt w:val="bullet"/>
      <w:lvlText w:val="o"/>
      <w:lvlJc w:val="left"/>
      <w:pPr>
        <w:ind w:left="5760" w:hanging="360"/>
      </w:pPr>
      <w:rPr>
        <w:rFonts w:ascii="Courier New" w:hAnsi="Courier New" w:cs="Courier New" w:hint="default"/>
      </w:rPr>
    </w:lvl>
    <w:lvl w:ilvl="8" w:tplc="C63A2FC0" w:tentative="1">
      <w:start w:val="1"/>
      <w:numFmt w:val="bullet"/>
      <w:lvlText w:val=""/>
      <w:lvlJc w:val="left"/>
      <w:pPr>
        <w:ind w:left="6480" w:hanging="360"/>
      </w:pPr>
      <w:rPr>
        <w:rFonts w:ascii="Wingdings" w:hAnsi="Wingdings" w:hint="default"/>
      </w:rPr>
    </w:lvl>
  </w:abstractNum>
  <w:abstractNum w:abstractNumId="40" w15:restartNumberingAfterBreak="0">
    <w:nsid w:val="428653BF"/>
    <w:multiLevelType w:val="hybridMultilevel"/>
    <w:tmpl w:val="01DE1C0A"/>
    <w:lvl w:ilvl="0" w:tplc="16EE1FC4">
      <w:start w:val="1"/>
      <w:numFmt w:val="bullet"/>
      <w:lvlText w:val=""/>
      <w:lvlJc w:val="left"/>
      <w:pPr>
        <w:ind w:left="720" w:hanging="360"/>
      </w:pPr>
      <w:rPr>
        <w:rFonts w:ascii="Symbol" w:hAnsi="Symbol" w:hint="default"/>
      </w:rPr>
    </w:lvl>
    <w:lvl w:ilvl="1" w:tplc="0E788044" w:tentative="1">
      <w:start w:val="1"/>
      <w:numFmt w:val="bullet"/>
      <w:lvlText w:val="o"/>
      <w:lvlJc w:val="left"/>
      <w:pPr>
        <w:ind w:left="1440" w:hanging="360"/>
      </w:pPr>
      <w:rPr>
        <w:rFonts w:ascii="Courier New" w:hAnsi="Courier New" w:cs="Courier New" w:hint="default"/>
      </w:rPr>
    </w:lvl>
    <w:lvl w:ilvl="2" w:tplc="3E3C03DA" w:tentative="1">
      <w:start w:val="1"/>
      <w:numFmt w:val="bullet"/>
      <w:lvlText w:val=""/>
      <w:lvlJc w:val="left"/>
      <w:pPr>
        <w:ind w:left="2160" w:hanging="360"/>
      </w:pPr>
      <w:rPr>
        <w:rFonts w:ascii="Wingdings" w:hAnsi="Wingdings" w:hint="default"/>
      </w:rPr>
    </w:lvl>
    <w:lvl w:ilvl="3" w:tplc="0874CB3E" w:tentative="1">
      <w:start w:val="1"/>
      <w:numFmt w:val="bullet"/>
      <w:lvlText w:val=""/>
      <w:lvlJc w:val="left"/>
      <w:pPr>
        <w:ind w:left="2880" w:hanging="360"/>
      </w:pPr>
      <w:rPr>
        <w:rFonts w:ascii="Symbol" w:hAnsi="Symbol" w:hint="default"/>
      </w:rPr>
    </w:lvl>
    <w:lvl w:ilvl="4" w:tplc="9B185E42" w:tentative="1">
      <w:start w:val="1"/>
      <w:numFmt w:val="bullet"/>
      <w:lvlText w:val="o"/>
      <w:lvlJc w:val="left"/>
      <w:pPr>
        <w:ind w:left="3600" w:hanging="360"/>
      </w:pPr>
      <w:rPr>
        <w:rFonts w:ascii="Courier New" w:hAnsi="Courier New" w:cs="Courier New" w:hint="default"/>
      </w:rPr>
    </w:lvl>
    <w:lvl w:ilvl="5" w:tplc="81540A54" w:tentative="1">
      <w:start w:val="1"/>
      <w:numFmt w:val="bullet"/>
      <w:lvlText w:val=""/>
      <w:lvlJc w:val="left"/>
      <w:pPr>
        <w:ind w:left="4320" w:hanging="360"/>
      </w:pPr>
      <w:rPr>
        <w:rFonts w:ascii="Wingdings" w:hAnsi="Wingdings" w:hint="default"/>
      </w:rPr>
    </w:lvl>
    <w:lvl w:ilvl="6" w:tplc="7BFE4910" w:tentative="1">
      <w:start w:val="1"/>
      <w:numFmt w:val="bullet"/>
      <w:lvlText w:val=""/>
      <w:lvlJc w:val="left"/>
      <w:pPr>
        <w:ind w:left="5040" w:hanging="360"/>
      </w:pPr>
      <w:rPr>
        <w:rFonts w:ascii="Symbol" w:hAnsi="Symbol" w:hint="default"/>
      </w:rPr>
    </w:lvl>
    <w:lvl w:ilvl="7" w:tplc="604CC298" w:tentative="1">
      <w:start w:val="1"/>
      <w:numFmt w:val="bullet"/>
      <w:lvlText w:val="o"/>
      <w:lvlJc w:val="left"/>
      <w:pPr>
        <w:ind w:left="5760" w:hanging="360"/>
      </w:pPr>
      <w:rPr>
        <w:rFonts w:ascii="Courier New" w:hAnsi="Courier New" w:cs="Courier New" w:hint="default"/>
      </w:rPr>
    </w:lvl>
    <w:lvl w:ilvl="8" w:tplc="FB848964" w:tentative="1">
      <w:start w:val="1"/>
      <w:numFmt w:val="bullet"/>
      <w:lvlText w:val=""/>
      <w:lvlJc w:val="left"/>
      <w:pPr>
        <w:ind w:left="6480" w:hanging="360"/>
      </w:pPr>
      <w:rPr>
        <w:rFonts w:ascii="Wingdings" w:hAnsi="Wingdings" w:hint="default"/>
      </w:rPr>
    </w:lvl>
  </w:abstractNum>
  <w:abstractNum w:abstractNumId="41" w15:restartNumberingAfterBreak="0">
    <w:nsid w:val="438C0853"/>
    <w:multiLevelType w:val="hybridMultilevel"/>
    <w:tmpl w:val="218A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EE47A5"/>
    <w:multiLevelType w:val="hybridMultilevel"/>
    <w:tmpl w:val="AFB09EC6"/>
    <w:lvl w:ilvl="0" w:tplc="5C800794">
      <w:start w:val="1"/>
      <w:numFmt w:val="bullet"/>
      <w:lvlText w:val=""/>
      <w:lvlJc w:val="left"/>
      <w:pPr>
        <w:ind w:left="720" w:hanging="360"/>
      </w:pPr>
      <w:rPr>
        <w:rFonts w:ascii="Symbol" w:hAnsi="Symbol" w:hint="default"/>
      </w:rPr>
    </w:lvl>
    <w:lvl w:ilvl="1" w:tplc="3D2C1590" w:tentative="1">
      <w:start w:val="1"/>
      <w:numFmt w:val="bullet"/>
      <w:lvlText w:val="o"/>
      <w:lvlJc w:val="left"/>
      <w:pPr>
        <w:ind w:left="1440" w:hanging="360"/>
      </w:pPr>
      <w:rPr>
        <w:rFonts w:ascii="Courier New" w:hAnsi="Courier New" w:cs="Courier New" w:hint="default"/>
      </w:rPr>
    </w:lvl>
    <w:lvl w:ilvl="2" w:tplc="A6F477C2" w:tentative="1">
      <w:start w:val="1"/>
      <w:numFmt w:val="bullet"/>
      <w:lvlText w:val=""/>
      <w:lvlJc w:val="left"/>
      <w:pPr>
        <w:ind w:left="2160" w:hanging="360"/>
      </w:pPr>
      <w:rPr>
        <w:rFonts w:ascii="Wingdings" w:hAnsi="Wingdings" w:hint="default"/>
      </w:rPr>
    </w:lvl>
    <w:lvl w:ilvl="3" w:tplc="C2E07ECA" w:tentative="1">
      <w:start w:val="1"/>
      <w:numFmt w:val="bullet"/>
      <w:lvlText w:val=""/>
      <w:lvlJc w:val="left"/>
      <w:pPr>
        <w:ind w:left="2880" w:hanging="360"/>
      </w:pPr>
      <w:rPr>
        <w:rFonts w:ascii="Symbol" w:hAnsi="Symbol" w:hint="default"/>
      </w:rPr>
    </w:lvl>
    <w:lvl w:ilvl="4" w:tplc="9F08A0C8" w:tentative="1">
      <w:start w:val="1"/>
      <w:numFmt w:val="bullet"/>
      <w:lvlText w:val="o"/>
      <w:lvlJc w:val="left"/>
      <w:pPr>
        <w:ind w:left="3600" w:hanging="360"/>
      </w:pPr>
      <w:rPr>
        <w:rFonts w:ascii="Courier New" w:hAnsi="Courier New" w:cs="Courier New" w:hint="default"/>
      </w:rPr>
    </w:lvl>
    <w:lvl w:ilvl="5" w:tplc="8200DA34" w:tentative="1">
      <w:start w:val="1"/>
      <w:numFmt w:val="bullet"/>
      <w:lvlText w:val=""/>
      <w:lvlJc w:val="left"/>
      <w:pPr>
        <w:ind w:left="4320" w:hanging="360"/>
      </w:pPr>
      <w:rPr>
        <w:rFonts w:ascii="Wingdings" w:hAnsi="Wingdings" w:hint="default"/>
      </w:rPr>
    </w:lvl>
    <w:lvl w:ilvl="6" w:tplc="79C642AC" w:tentative="1">
      <w:start w:val="1"/>
      <w:numFmt w:val="bullet"/>
      <w:lvlText w:val=""/>
      <w:lvlJc w:val="left"/>
      <w:pPr>
        <w:ind w:left="5040" w:hanging="360"/>
      </w:pPr>
      <w:rPr>
        <w:rFonts w:ascii="Symbol" w:hAnsi="Symbol" w:hint="default"/>
      </w:rPr>
    </w:lvl>
    <w:lvl w:ilvl="7" w:tplc="3D7AF47C" w:tentative="1">
      <w:start w:val="1"/>
      <w:numFmt w:val="bullet"/>
      <w:lvlText w:val="o"/>
      <w:lvlJc w:val="left"/>
      <w:pPr>
        <w:ind w:left="5760" w:hanging="360"/>
      </w:pPr>
      <w:rPr>
        <w:rFonts w:ascii="Courier New" w:hAnsi="Courier New" w:cs="Courier New" w:hint="default"/>
      </w:rPr>
    </w:lvl>
    <w:lvl w:ilvl="8" w:tplc="E7CC0DD0" w:tentative="1">
      <w:start w:val="1"/>
      <w:numFmt w:val="bullet"/>
      <w:lvlText w:val=""/>
      <w:lvlJc w:val="left"/>
      <w:pPr>
        <w:ind w:left="6480" w:hanging="360"/>
      </w:pPr>
      <w:rPr>
        <w:rFonts w:ascii="Wingdings" w:hAnsi="Wingdings" w:hint="default"/>
      </w:rPr>
    </w:lvl>
  </w:abstractNum>
  <w:abstractNum w:abstractNumId="43" w15:restartNumberingAfterBreak="0">
    <w:nsid w:val="44287DFD"/>
    <w:multiLevelType w:val="hybridMultilevel"/>
    <w:tmpl w:val="38D46572"/>
    <w:lvl w:ilvl="0" w:tplc="40E01E36">
      <w:numFmt w:val="bullet"/>
      <w:lvlText w:val="•"/>
      <w:lvlJc w:val="left"/>
      <w:pPr>
        <w:ind w:left="360" w:hanging="360"/>
      </w:pPr>
      <w:rPr>
        <w:rFonts w:ascii="Calibri" w:eastAsia="Calibri" w:hAnsi="Calibri" w:cs="Calibri" w:hint="default"/>
      </w:rPr>
    </w:lvl>
    <w:lvl w:ilvl="1" w:tplc="4162ABAC" w:tentative="1">
      <w:start w:val="1"/>
      <w:numFmt w:val="bullet"/>
      <w:lvlText w:val="o"/>
      <w:lvlJc w:val="left"/>
      <w:pPr>
        <w:ind w:left="1080" w:hanging="360"/>
      </w:pPr>
      <w:rPr>
        <w:rFonts w:ascii="Courier New" w:hAnsi="Courier New" w:cs="Courier New" w:hint="default"/>
      </w:rPr>
    </w:lvl>
    <w:lvl w:ilvl="2" w:tplc="629425DE" w:tentative="1">
      <w:start w:val="1"/>
      <w:numFmt w:val="bullet"/>
      <w:lvlText w:val=""/>
      <w:lvlJc w:val="left"/>
      <w:pPr>
        <w:ind w:left="1800" w:hanging="360"/>
      </w:pPr>
      <w:rPr>
        <w:rFonts w:ascii="Wingdings" w:hAnsi="Wingdings" w:hint="default"/>
      </w:rPr>
    </w:lvl>
    <w:lvl w:ilvl="3" w:tplc="061CAD32" w:tentative="1">
      <w:start w:val="1"/>
      <w:numFmt w:val="bullet"/>
      <w:lvlText w:val=""/>
      <w:lvlJc w:val="left"/>
      <w:pPr>
        <w:ind w:left="2520" w:hanging="360"/>
      </w:pPr>
      <w:rPr>
        <w:rFonts w:ascii="Symbol" w:hAnsi="Symbol" w:hint="default"/>
      </w:rPr>
    </w:lvl>
    <w:lvl w:ilvl="4" w:tplc="E0CCB168" w:tentative="1">
      <w:start w:val="1"/>
      <w:numFmt w:val="bullet"/>
      <w:lvlText w:val="o"/>
      <w:lvlJc w:val="left"/>
      <w:pPr>
        <w:ind w:left="3240" w:hanging="360"/>
      </w:pPr>
      <w:rPr>
        <w:rFonts w:ascii="Courier New" w:hAnsi="Courier New" w:cs="Courier New" w:hint="default"/>
      </w:rPr>
    </w:lvl>
    <w:lvl w:ilvl="5" w:tplc="8DD49634" w:tentative="1">
      <w:start w:val="1"/>
      <w:numFmt w:val="bullet"/>
      <w:lvlText w:val=""/>
      <w:lvlJc w:val="left"/>
      <w:pPr>
        <w:ind w:left="3960" w:hanging="360"/>
      </w:pPr>
      <w:rPr>
        <w:rFonts w:ascii="Wingdings" w:hAnsi="Wingdings" w:hint="default"/>
      </w:rPr>
    </w:lvl>
    <w:lvl w:ilvl="6" w:tplc="CA5A9502" w:tentative="1">
      <w:start w:val="1"/>
      <w:numFmt w:val="bullet"/>
      <w:lvlText w:val=""/>
      <w:lvlJc w:val="left"/>
      <w:pPr>
        <w:ind w:left="4680" w:hanging="360"/>
      </w:pPr>
      <w:rPr>
        <w:rFonts w:ascii="Symbol" w:hAnsi="Symbol" w:hint="default"/>
      </w:rPr>
    </w:lvl>
    <w:lvl w:ilvl="7" w:tplc="1908CDF4" w:tentative="1">
      <w:start w:val="1"/>
      <w:numFmt w:val="bullet"/>
      <w:lvlText w:val="o"/>
      <w:lvlJc w:val="left"/>
      <w:pPr>
        <w:ind w:left="5400" w:hanging="360"/>
      </w:pPr>
      <w:rPr>
        <w:rFonts w:ascii="Courier New" w:hAnsi="Courier New" w:cs="Courier New" w:hint="default"/>
      </w:rPr>
    </w:lvl>
    <w:lvl w:ilvl="8" w:tplc="874AA618" w:tentative="1">
      <w:start w:val="1"/>
      <w:numFmt w:val="bullet"/>
      <w:lvlText w:val=""/>
      <w:lvlJc w:val="left"/>
      <w:pPr>
        <w:ind w:left="6120" w:hanging="360"/>
      </w:pPr>
      <w:rPr>
        <w:rFonts w:ascii="Wingdings" w:hAnsi="Wingdings" w:hint="default"/>
      </w:rPr>
    </w:lvl>
  </w:abstractNum>
  <w:abstractNum w:abstractNumId="44" w15:restartNumberingAfterBreak="0">
    <w:nsid w:val="45F87720"/>
    <w:multiLevelType w:val="hybridMultilevel"/>
    <w:tmpl w:val="CA2C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FE3F15"/>
    <w:multiLevelType w:val="hybridMultilevel"/>
    <w:tmpl w:val="B29E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315532"/>
    <w:multiLevelType w:val="hybridMultilevel"/>
    <w:tmpl w:val="07A22F1A"/>
    <w:lvl w:ilvl="0" w:tplc="9E780024">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5F3AC0"/>
    <w:multiLevelType w:val="multilevel"/>
    <w:tmpl w:val="3E325DD8"/>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8" w15:restartNumberingAfterBreak="0">
    <w:nsid w:val="498A67EC"/>
    <w:multiLevelType w:val="hybridMultilevel"/>
    <w:tmpl w:val="08B0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C902DD"/>
    <w:multiLevelType w:val="hybridMultilevel"/>
    <w:tmpl w:val="30A6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560904"/>
    <w:multiLevelType w:val="hybridMultilevel"/>
    <w:tmpl w:val="9D347700"/>
    <w:lvl w:ilvl="0" w:tplc="08090001">
      <w:start w:val="1"/>
      <w:numFmt w:val="bullet"/>
      <w:lvlText w:val=""/>
      <w:lvlJc w:val="left"/>
      <w:pPr>
        <w:ind w:left="360" w:hanging="360"/>
      </w:pPr>
      <w:rPr>
        <w:rFonts w:ascii="Symbol" w:hAnsi="Symbol" w:hint="default"/>
        <w:b/>
        <w:bCs w:val="0"/>
      </w:rPr>
    </w:lvl>
    <w:lvl w:ilvl="1" w:tplc="5880A820" w:tentative="1">
      <w:start w:val="1"/>
      <w:numFmt w:val="bullet"/>
      <w:lvlText w:val="o"/>
      <w:lvlJc w:val="left"/>
      <w:pPr>
        <w:ind w:left="1080" w:hanging="360"/>
      </w:pPr>
      <w:rPr>
        <w:rFonts w:ascii="Courier New" w:hAnsi="Courier New" w:cs="Courier New" w:hint="default"/>
      </w:rPr>
    </w:lvl>
    <w:lvl w:ilvl="2" w:tplc="50DEBFBC" w:tentative="1">
      <w:start w:val="1"/>
      <w:numFmt w:val="bullet"/>
      <w:lvlText w:val=""/>
      <w:lvlJc w:val="left"/>
      <w:pPr>
        <w:ind w:left="1800" w:hanging="360"/>
      </w:pPr>
      <w:rPr>
        <w:rFonts w:ascii="Wingdings" w:hAnsi="Wingdings" w:hint="default"/>
      </w:rPr>
    </w:lvl>
    <w:lvl w:ilvl="3" w:tplc="390CFF42" w:tentative="1">
      <w:start w:val="1"/>
      <w:numFmt w:val="bullet"/>
      <w:lvlText w:val=""/>
      <w:lvlJc w:val="left"/>
      <w:pPr>
        <w:ind w:left="2520" w:hanging="360"/>
      </w:pPr>
      <w:rPr>
        <w:rFonts w:ascii="Symbol" w:hAnsi="Symbol" w:hint="default"/>
      </w:rPr>
    </w:lvl>
    <w:lvl w:ilvl="4" w:tplc="4A285D00" w:tentative="1">
      <w:start w:val="1"/>
      <w:numFmt w:val="bullet"/>
      <w:lvlText w:val="o"/>
      <w:lvlJc w:val="left"/>
      <w:pPr>
        <w:ind w:left="3240" w:hanging="360"/>
      </w:pPr>
      <w:rPr>
        <w:rFonts w:ascii="Courier New" w:hAnsi="Courier New" w:cs="Courier New" w:hint="default"/>
      </w:rPr>
    </w:lvl>
    <w:lvl w:ilvl="5" w:tplc="25FA5382" w:tentative="1">
      <w:start w:val="1"/>
      <w:numFmt w:val="bullet"/>
      <w:lvlText w:val=""/>
      <w:lvlJc w:val="left"/>
      <w:pPr>
        <w:ind w:left="3960" w:hanging="360"/>
      </w:pPr>
      <w:rPr>
        <w:rFonts w:ascii="Wingdings" w:hAnsi="Wingdings" w:hint="default"/>
      </w:rPr>
    </w:lvl>
    <w:lvl w:ilvl="6" w:tplc="FD1E3250" w:tentative="1">
      <w:start w:val="1"/>
      <w:numFmt w:val="bullet"/>
      <w:lvlText w:val=""/>
      <w:lvlJc w:val="left"/>
      <w:pPr>
        <w:ind w:left="4680" w:hanging="360"/>
      </w:pPr>
      <w:rPr>
        <w:rFonts w:ascii="Symbol" w:hAnsi="Symbol" w:hint="default"/>
      </w:rPr>
    </w:lvl>
    <w:lvl w:ilvl="7" w:tplc="A53C80B4" w:tentative="1">
      <w:start w:val="1"/>
      <w:numFmt w:val="bullet"/>
      <w:lvlText w:val="o"/>
      <w:lvlJc w:val="left"/>
      <w:pPr>
        <w:ind w:left="5400" w:hanging="360"/>
      </w:pPr>
      <w:rPr>
        <w:rFonts w:ascii="Courier New" w:hAnsi="Courier New" w:cs="Courier New" w:hint="default"/>
      </w:rPr>
    </w:lvl>
    <w:lvl w:ilvl="8" w:tplc="0EAEA650" w:tentative="1">
      <w:start w:val="1"/>
      <w:numFmt w:val="bullet"/>
      <w:lvlText w:val=""/>
      <w:lvlJc w:val="left"/>
      <w:pPr>
        <w:ind w:left="6120" w:hanging="360"/>
      </w:pPr>
      <w:rPr>
        <w:rFonts w:ascii="Wingdings" w:hAnsi="Wingdings" w:hint="default"/>
      </w:rPr>
    </w:lvl>
  </w:abstractNum>
  <w:abstractNum w:abstractNumId="51" w15:restartNumberingAfterBreak="0">
    <w:nsid w:val="4EA60ACA"/>
    <w:multiLevelType w:val="hybridMultilevel"/>
    <w:tmpl w:val="290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B11378"/>
    <w:multiLevelType w:val="hybridMultilevel"/>
    <w:tmpl w:val="14A09706"/>
    <w:lvl w:ilvl="0" w:tplc="2B3C0B5C">
      <w:start w:val="1"/>
      <w:numFmt w:val="bullet"/>
      <w:lvlText w:val="•"/>
      <w:lvlJc w:val="left"/>
      <w:pPr>
        <w:ind w:left="3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22E0537C">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4CCCA59E">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1AEAC264">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0CF462BA">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D6203096">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450AE874">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59EC173C">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B0D43130">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53" w15:restartNumberingAfterBreak="0">
    <w:nsid w:val="501D1DDF"/>
    <w:multiLevelType w:val="hybridMultilevel"/>
    <w:tmpl w:val="375076F2"/>
    <w:lvl w:ilvl="0" w:tplc="A672E106">
      <w:start w:val="1"/>
      <w:numFmt w:val="bullet"/>
      <w:lvlText w:val=""/>
      <w:lvlJc w:val="left"/>
      <w:pPr>
        <w:ind w:left="720" w:hanging="360"/>
      </w:pPr>
      <w:rPr>
        <w:rFonts w:ascii="Symbol" w:hAnsi="Symbol" w:hint="default"/>
      </w:rPr>
    </w:lvl>
    <w:lvl w:ilvl="1" w:tplc="4B7C4458" w:tentative="1">
      <w:start w:val="1"/>
      <w:numFmt w:val="bullet"/>
      <w:lvlText w:val="o"/>
      <w:lvlJc w:val="left"/>
      <w:pPr>
        <w:ind w:left="1440" w:hanging="360"/>
      </w:pPr>
      <w:rPr>
        <w:rFonts w:ascii="Courier New" w:hAnsi="Courier New" w:cs="Courier New" w:hint="default"/>
      </w:rPr>
    </w:lvl>
    <w:lvl w:ilvl="2" w:tplc="6CDA81E8" w:tentative="1">
      <w:start w:val="1"/>
      <w:numFmt w:val="bullet"/>
      <w:lvlText w:val=""/>
      <w:lvlJc w:val="left"/>
      <w:pPr>
        <w:ind w:left="2160" w:hanging="360"/>
      </w:pPr>
      <w:rPr>
        <w:rFonts w:ascii="Wingdings" w:hAnsi="Wingdings" w:hint="default"/>
      </w:rPr>
    </w:lvl>
    <w:lvl w:ilvl="3" w:tplc="16EA96E2" w:tentative="1">
      <w:start w:val="1"/>
      <w:numFmt w:val="bullet"/>
      <w:lvlText w:val=""/>
      <w:lvlJc w:val="left"/>
      <w:pPr>
        <w:ind w:left="2880" w:hanging="360"/>
      </w:pPr>
      <w:rPr>
        <w:rFonts w:ascii="Symbol" w:hAnsi="Symbol" w:hint="default"/>
      </w:rPr>
    </w:lvl>
    <w:lvl w:ilvl="4" w:tplc="D3BEAE00" w:tentative="1">
      <w:start w:val="1"/>
      <w:numFmt w:val="bullet"/>
      <w:lvlText w:val="o"/>
      <w:lvlJc w:val="left"/>
      <w:pPr>
        <w:ind w:left="3600" w:hanging="360"/>
      </w:pPr>
      <w:rPr>
        <w:rFonts w:ascii="Courier New" w:hAnsi="Courier New" w:cs="Courier New" w:hint="default"/>
      </w:rPr>
    </w:lvl>
    <w:lvl w:ilvl="5" w:tplc="B018FF1A" w:tentative="1">
      <w:start w:val="1"/>
      <w:numFmt w:val="bullet"/>
      <w:lvlText w:val=""/>
      <w:lvlJc w:val="left"/>
      <w:pPr>
        <w:ind w:left="4320" w:hanging="360"/>
      </w:pPr>
      <w:rPr>
        <w:rFonts w:ascii="Wingdings" w:hAnsi="Wingdings" w:hint="default"/>
      </w:rPr>
    </w:lvl>
    <w:lvl w:ilvl="6" w:tplc="1AF46286" w:tentative="1">
      <w:start w:val="1"/>
      <w:numFmt w:val="bullet"/>
      <w:lvlText w:val=""/>
      <w:lvlJc w:val="left"/>
      <w:pPr>
        <w:ind w:left="5040" w:hanging="360"/>
      </w:pPr>
      <w:rPr>
        <w:rFonts w:ascii="Symbol" w:hAnsi="Symbol" w:hint="default"/>
      </w:rPr>
    </w:lvl>
    <w:lvl w:ilvl="7" w:tplc="1C78963E" w:tentative="1">
      <w:start w:val="1"/>
      <w:numFmt w:val="bullet"/>
      <w:lvlText w:val="o"/>
      <w:lvlJc w:val="left"/>
      <w:pPr>
        <w:ind w:left="5760" w:hanging="360"/>
      </w:pPr>
      <w:rPr>
        <w:rFonts w:ascii="Courier New" w:hAnsi="Courier New" w:cs="Courier New" w:hint="default"/>
      </w:rPr>
    </w:lvl>
    <w:lvl w:ilvl="8" w:tplc="50CC1288" w:tentative="1">
      <w:start w:val="1"/>
      <w:numFmt w:val="bullet"/>
      <w:lvlText w:val=""/>
      <w:lvlJc w:val="left"/>
      <w:pPr>
        <w:ind w:left="6480" w:hanging="360"/>
      </w:pPr>
      <w:rPr>
        <w:rFonts w:ascii="Wingdings" w:hAnsi="Wingdings" w:hint="default"/>
      </w:rPr>
    </w:lvl>
  </w:abstractNum>
  <w:abstractNum w:abstractNumId="54" w15:restartNumberingAfterBreak="0">
    <w:nsid w:val="50406ECB"/>
    <w:multiLevelType w:val="hybridMultilevel"/>
    <w:tmpl w:val="6930F73A"/>
    <w:lvl w:ilvl="0" w:tplc="014061C4">
      <w:start w:val="1"/>
      <w:numFmt w:val="bullet"/>
      <w:lvlText w:val=""/>
      <w:lvlJc w:val="left"/>
      <w:pPr>
        <w:ind w:left="720" w:hanging="360"/>
      </w:pPr>
      <w:rPr>
        <w:rFonts w:ascii="Symbol" w:hAnsi="Symbol" w:hint="default"/>
      </w:rPr>
    </w:lvl>
    <w:lvl w:ilvl="1" w:tplc="F21A71EC" w:tentative="1">
      <w:start w:val="1"/>
      <w:numFmt w:val="bullet"/>
      <w:lvlText w:val="o"/>
      <w:lvlJc w:val="left"/>
      <w:pPr>
        <w:ind w:left="1440" w:hanging="360"/>
      </w:pPr>
      <w:rPr>
        <w:rFonts w:ascii="Courier New" w:hAnsi="Courier New" w:cs="Courier New" w:hint="default"/>
      </w:rPr>
    </w:lvl>
    <w:lvl w:ilvl="2" w:tplc="F0E8B9A4" w:tentative="1">
      <w:start w:val="1"/>
      <w:numFmt w:val="bullet"/>
      <w:lvlText w:val=""/>
      <w:lvlJc w:val="left"/>
      <w:pPr>
        <w:ind w:left="2160" w:hanging="360"/>
      </w:pPr>
      <w:rPr>
        <w:rFonts w:ascii="Wingdings" w:hAnsi="Wingdings" w:hint="default"/>
      </w:rPr>
    </w:lvl>
    <w:lvl w:ilvl="3" w:tplc="6B2AAADE" w:tentative="1">
      <w:start w:val="1"/>
      <w:numFmt w:val="bullet"/>
      <w:lvlText w:val=""/>
      <w:lvlJc w:val="left"/>
      <w:pPr>
        <w:ind w:left="2880" w:hanging="360"/>
      </w:pPr>
      <w:rPr>
        <w:rFonts w:ascii="Symbol" w:hAnsi="Symbol" w:hint="default"/>
      </w:rPr>
    </w:lvl>
    <w:lvl w:ilvl="4" w:tplc="9DDA22C6" w:tentative="1">
      <w:start w:val="1"/>
      <w:numFmt w:val="bullet"/>
      <w:lvlText w:val="o"/>
      <w:lvlJc w:val="left"/>
      <w:pPr>
        <w:ind w:left="3600" w:hanging="360"/>
      </w:pPr>
      <w:rPr>
        <w:rFonts w:ascii="Courier New" w:hAnsi="Courier New" w:cs="Courier New" w:hint="default"/>
      </w:rPr>
    </w:lvl>
    <w:lvl w:ilvl="5" w:tplc="4B1CEE7E" w:tentative="1">
      <w:start w:val="1"/>
      <w:numFmt w:val="bullet"/>
      <w:lvlText w:val=""/>
      <w:lvlJc w:val="left"/>
      <w:pPr>
        <w:ind w:left="4320" w:hanging="360"/>
      </w:pPr>
      <w:rPr>
        <w:rFonts w:ascii="Wingdings" w:hAnsi="Wingdings" w:hint="default"/>
      </w:rPr>
    </w:lvl>
    <w:lvl w:ilvl="6" w:tplc="1B029614" w:tentative="1">
      <w:start w:val="1"/>
      <w:numFmt w:val="bullet"/>
      <w:lvlText w:val=""/>
      <w:lvlJc w:val="left"/>
      <w:pPr>
        <w:ind w:left="5040" w:hanging="360"/>
      </w:pPr>
      <w:rPr>
        <w:rFonts w:ascii="Symbol" w:hAnsi="Symbol" w:hint="default"/>
      </w:rPr>
    </w:lvl>
    <w:lvl w:ilvl="7" w:tplc="EAC8961C" w:tentative="1">
      <w:start w:val="1"/>
      <w:numFmt w:val="bullet"/>
      <w:lvlText w:val="o"/>
      <w:lvlJc w:val="left"/>
      <w:pPr>
        <w:ind w:left="5760" w:hanging="360"/>
      </w:pPr>
      <w:rPr>
        <w:rFonts w:ascii="Courier New" w:hAnsi="Courier New" w:cs="Courier New" w:hint="default"/>
      </w:rPr>
    </w:lvl>
    <w:lvl w:ilvl="8" w:tplc="1DBE86FE" w:tentative="1">
      <w:start w:val="1"/>
      <w:numFmt w:val="bullet"/>
      <w:lvlText w:val=""/>
      <w:lvlJc w:val="left"/>
      <w:pPr>
        <w:ind w:left="6480" w:hanging="360"/>
      </w:pPr>
      <w:rPr>
        <w:rFonts w:ascii="Wingdings" w:hAnsi="Wingdings" w:hint="default"/>
      </w:rPr>
    </w:lvl>
  </w:abstractNum>
  <w:abstractNum w:abstractNumId="55" w15:restartNumberingAfterBreak="0">
    <w:nsid w:val="54EC27E5"/>
    <w:multiLevelType w:val="hybridMultilevel"/>
    <w:tmpl w:val="D94A9B90"/>
    <w:lvl w:ilvl="0" w:tplc="0A584E8A">
      <w:start w:val="1"/>
      <w:numFmt w:val="bullet"/>
      <w:lvlText w:val=""/>
      <w:lvlJc w:val="left"/>
      <w:pPr>
        <w:ind w:left="360" w:hanging="360"/>
      </w:pPr>
      <w:rPr>
        <w:rFonts w:ascii="Symbol" w:hAnsi="Symbol" w:hint="default"/>
      </w:rPr>
    </w:lvl>
    <w:lvl w:ilvl="1" w:tplc="56F69D52" w:tentative="1">
      <w:start w:val="1"/>
      <w:numFmt w:val="bullet"/>
      <w:lvlText w:val="o"/>
      <w:lvlJc w:val="left"/>
      <w:pPr>
        <w:ind w:left="1080" w:hanging="360"/>
      </w:pPr>
      <w:rPr>
        <w:rFonts w:ascii="Courier New" w:hAnsi="Courier New" w:cs="Courier New" w:hint="default"/>
      </w:rPr>
    </w:lvl>
    <w:lvl w:ilvl="2" w:tplc="FF8AFAB4" w:tentative="1">
      <w:start w:val="1"/>
      <w:numFmt w:val="bullet"/>
      <w:lvlText w:val=""/>
      <w:lvlJc w:val="left"/>
      <w:pPr>
        <w:ind w:left="1800" w:hanging="360"/>
      </w:pPr>
      <w:rPr>
        <w:rFonts w:ascii="Wingdings" w:hAnsi="Wingdings" w:hint="default"/>
      </w:rPr>
    </w:lvl>
    <w:lvl w:ilvl="3" w:tplc="5D8093D4" w:tentative="1">
      <w:start w:val="1"/>
      <w:numFmt w:val="bullet"/>
      <w:lvlText w:val=""/>
      <w:lvlJc w:val="left"/>
      <w:pPr>
        <w:ind w:left="2520" w:hanging="360"/>
      </w:pPr>
      <w:rPr>
        <w:rFonts w:ascii="Symbol" w:hAnsi="Symbol" w:hint="default"/>
      </w:rPr>
    </w:lvl>
    <w:lvl w:ilvl="4" w:tplc="9CEEBDBE" w:tentative="1">
      <w:start w:val="1"/>
      <w:numFmt w:val="bullet"/>
      <w:lvlText w:val="o"/>
      <w:lvlJc w:val="left"/>
      <w:pPr>
        <w:ind w:left="3240" w:hanging="360"/>
      </w:pPr>
      <w:rPr>
        <w:rFonts w:ascii="Courier New" w:hAnsi="Courier New" w:cs="Courier New" w:hint="default"/>
      </w:rPr>
    </w:lvl>
    <w:lvl w:ilvl="5" w:tplc="9878A522" w:tentative="1">
      <w:start w:val="1"/>
      <w:numFmt w:val="bullet"/>
      <w:lvlText w:val=""/>
      <w:lvlJc w:val="left"/>
      <w:pPr>
        <w:ind w:left="3960" w:hanging="360"/>
      </w:pPr>
      <w:rPr>
        <w:rFonts w:ascii="Wingdings" w:hAnsi="Wingdings" w:hint="default"/>
      </w:rPr>
    </w:lvl>
    <w:lvl w:ilvl="6" w:tplc="A7447D98" w:tentative="1">
      <w:start w:val="1"/>
      <w:numFmt w:val="bullet"/>
      <w:lvlText w:val=""/>
      <w:lvlJc w:val="left"/>
      <w:pPr>
        <w:ind w:left="4680" w:hanging="360"/>
      </w:pPr>
      <w:rPr>
        <w:rFonts w:ascii="Symbol" w:hAnsi="Symbol" w:hint="default"/>
      </w:rPr>
    </w:lvl>
    <w:lvl w:ilvl="7" w:tplc="C91240CC" w:tentative="1">
      <w:start w:val="1"/>
      <w:numFmt w:val="bullet"/>
      <w:lvlText w:val="o"/>
      <w:lvlJc w:val="left"/>
      <w:pPr>
        <w:ind w:left="5400" w:hanging="360"/>
      </w:pPr>
      <w:rPr>
        <w:rFonts w:ascii="Courier New" w:hAnsi="Courier New" w:cs="Courier New" w:hint="default"/>
      </w:rPr>
    </w:lvl>
    <w:lvl w:ilvl="8" w:tplc="57B67D44" w:tentative="1">
      <w:start w:val="1"/>
      <w:numFmt w:val="bullet"/>
      <w:lvlText w:val=""/>
      <w:lvlJc w:val="left"/>
      <w:pPr>
        <w:ind w:left="6120" w:hanging="360"/>
      </w:pPr>
      <w:rPr>
        <w:rFonts w:ascii="Wingdings" w:hAnsi="Wingdings" w:hint="default"/>
      </w:rPr>
    </w:lvl>
  </w:abstractNum>
  <w:abstractNum w:abstractNumId="56" w15:restartNumberingAfterBreak="0">
    <w:nsid w:val="575D6053"/>
    <w:multiLevelType w:val="hybridMultilevel"/>
    <w:tmpl w:val="226615EA"/>
    <w:lvl w:ilvl="0" w:tplc="3126D130">
      <w:start w:val="1"/>
      <w:numFmt w:val="decimal"/>
      <w:pStyle w:val="Heading2"/>
      <w:lvlText w:val="2.%1"/>
      <w:lvlJc w:val="left"/>
      <w:pPr>
        <w:ind w:left="2061" w:hanging="360"/>
      </w:pPr>
      <w:rPr>
        <w:rFonts w:hint="default"/>
      </w:rPr>
    </w:lvl>
    <w:lvl w:ilvl="1" w:tplc="32BA525E">
      <w:start w:val="1"/>
      <w:numFmt w:val="decimal"/>
      <w:lvlText w:val="%2."/>
      <w:lvlJc w:val="left"/>
      <w:pPr>
        <w:ind w:left="1440" w:hanging="360"/>
      </w:pPr>
      <w:rPr>
        <w:rFonts w:hint="default"/>
      </w:rPr>
    </w:lvl>
    <w:lvl w:ilvl="2" w:tplc="11D684BE" w:tentative="1">
      <w:start w:val="1"/>
      <w:numFmt w:val="lowerRoman"/>
      <w:lvlText w:val="%3."/>
      <w:lvlJc w:val="right"/>
      <w:pPr>
        <w:ind w:left="2160" w:hanging="180"/>
      </w:pPr>
    </w:lvl>
    <w:lvl w:ilvl="3" w:tplc="0C1012E6" w:tentative="1">
      <w:start w:val="1"/>
      <w:numFmt w:val="decimal"/>
      <w:lvlText w:val="%4."/>
      <w:lvlJc w:val="left"/>
      <w:pPr>
        <w:ind w:left="2880" w:hanging="360"/>
      </w:pPr>
    </w:lvl>
    <w:lvl w:ilvl="4" w:tplc="62BEAD4A" w:tentative="1">
      <w:start w:val="1"/>
      <w:numFmt w:val="lowerLetter"/>
      <w:lvlText w:val="%5."/>
      <w:lvlJc w:val="left"/>
      <w:pPr>
        <w:ind w:left="3600" w:hanging="360"/>
      </w:pPr>
    </w:lvl>
    <w:lvl w:ilvl="5" w:tplc="8F1CBC16" w:tentative="1">
      <w:start w:val="1"/>
      <w:numFmt w:val="lowerRoman"/>
      <w:lvlText w:val="%6."/>
      <w:lvlJc w:val="right"/>
      <w:pPr>
        <w:ind w:left="4320" w:hanging="180"/>
      </w:pPr>
    </w:lvl>
    <w:lvl w:ilvl="6" w:tplc="1FF208C6" w:tentative="1">
      <w:start w:val="1"/>
      <w:numFmt w:val="decimal"/>
      <w:lvlText w:val="%7."/>
      <w:lvlJc w:val="left"/>
      <w:pPr>
        <w:ind w:left="5040" w:hanging="360"/>
      </w:pPr>
    </w:lvl>
    <w:lvl w:ilvl="7" w:tplc="191A4BFA" w:tentative="1">
      <w:start w:val="1"/>
      <w:numFmt w:val="lowerLetter"/>
      <w:lvlText w:val="%8."/>
      <w:lvlJc w:val="left"/>
      <w:pPr>
        <w:ind w:left="5760" w:hanging="360"/>
      </w:pPr>
    </w:lvl>
    <w:lvl w:ilvl="8" w:tplc="04A4578C" w:tentative="1">
      <w:start w:val="1"/>
      <w:numFmt w:val="lowerRoman"/>
      <w:lvlText w:val="%9."/>
      <w:lvlJc w:val="right"/>
      <w:pPr>
        <w:ind w:left="6480" w:hanging="180"/>
      </w:pPr>
    </w:lvl>
  </w:abstractNum>
  <w:abstractNum w:abstractNumId="57" w15:restartNumberingAfterBreak="0">
    <w:nsid w:val="59223BD2"/>
    <w:multiLevelType w:val="hybridMultilevel"/>
    <w:tmpl w:val="71540E56"/>
    <w:lvl w:ilvl="0" w:tplc="9E780024">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2A7418"/>
    <w:multiLevelType w:val="hybridMultilevel"/>
    <w:tmpl w:val="3EBAE64C"/>
    <w:lvl w:ilvl="0" w:tplc="3612CAD6">
      <w:start w:val="1"/>
      <w:numFmt w:val="decimal"/>
      <w:lvlText w:val="%1."/>
      <w:lvlJc w:val="left"/>
      <w:pPr>
        <w:ind w:left="720" w:hanging="360"/>
      </w:pPr>
    </w:lvl>
    <w:lvl w:ilvl="1" w:tplc="2528CC0A" w:tentative="1">
      <w:start w:val="1"/>
      <w:numFmt w:val="lowerLetter"/>
      <w:lvlText w:val="%2."/>
      <w:lvlJc w:val="left"/>
      <w:pPr>
        <w:ind w:left="1440" w:hanging="360"/>
      </w:pPr>
    </w:lvl>
    <w:lvl w:ilvl="2" w:tplc="4F746B36" w:tentative="1">
      <w:start w:val="1"/>
      <w:numFmt w:val="lowerRoman"/>
      <w:lvlText w:val="%3."/>
      <w:lvlJc w:val="right"/>
      <w:pPr>
        <w:ind w:left="2160" w:hanging="180"/>
      </w:pPr>
    </w:lvl>
    <w:lvl w:ilvl="3" w:tplc="73D63E0A" w:tentative="1">
      <w:start w:val="1"/>
      <w:numFmt w:val="decimal"/>
      <w:lvlText w:val="%4."/>
      <w:lvlJc w:val="left"/>
      <w:pPr>
        <w:ind w:left="2880" w:hanging="360"/>
      </w:pPr>
    </w:lvl>
    <w:lvl w:ilvl="4" w:tplc="53F65D62" w:tentative="1">
      <w:start w:val="1"/>
      <w:numFmt w:val="lowerLetter"/>
      <w:lvlText w:val="%5."/>
      <w:lvlJc w:val="left"/>
      <w:pPr>
        <w:ind w:left="3600" w:hanging="360"/>
      </w:pPr>
    </w:lvl>
    <w:lvl w:ilvl="5" w:tplc="E974BF20" w:tentative="1">
      <w:start w:val="1"/>
      <w:numFmt w:val="lowerRoman"/>
      <w:lvlText w:val="%6."/>
      <w:lvlJc w:val="right"/>
      <w:pPr>
        <w:ind w:left="4320" w:hanging="180"/>
      </w:pPr>
    </w:lvl>
    <w:lvl w:ilvl="6" w:tplc="C142A8FA" w:tentative="1">
      <w:start w:val="1"/>
      <w:numFmt w:val="decimal"/>
      <w:lvlText w:val="%7."/>
      <w:lvlJc w:val="left"/>
      <w:pPr>
        <w:ind w:left="5040" w:hanging="360"/>
      </w:pPr>
    </w:lvl>
    <w:lvl w:ilvl="7" w:tplc="F70C542C" w:tentative="1">
      <w:start w:val="1"/>
      <w:numFmt w:val="lowerLetter"/>
      <w:lvlText w:val="%8."/>
      <w:lvlJc w:val="left"/>
      <w:pPr>
        <w:ind w:left="5760" w:hanging="360"/>
      </w:pPr>
    </w:lvl>
    <w:lvl w:ilvl="8" w:tplc="83CE0784" w:tentative="1">
      <w:start w:val="1"/>
      <w:numFmt w:val="lowerRoman"/>
      <w:lvlText w:val="%9."/>
      <w:lvlJc w:val="right"/>
      <w:pPr>
        <w:ind w:left="6480" w:hanging="180"/>
      </w:pPr>
    </w:lvl>
  </w:abstractNum>
  <w:abstractNum w:abstractNumId="59" w15:restartNumberingAfterBreak="0">
    <w:nsid w:val="595B3121"/>
    <w:multiLevelType w:val="hybridMultilevel"/>
    <w:tmpl w:val="1CAE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4540F5"/>
    <w:multiLevelType w:val="hybridMultilevel"/>
    <w:tmpl w:val="6182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6F0579"/>
    <w:multiLevelType w:val="hybridMultilevel"/>
    <w:tmpl w:val="27E0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855E8C"/>
    <w:multiLevelType w:val="hybridMultilevel"/>
    <w:tmpl w:val="E1FAC5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E9D00BA"/>
    <w:multiLevelType w:val="hybridMultilevel"/>
    <w:tmpl w:val="2B1A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F242712"/>
    <w:multiLevelType w:val="hybridMultilevel"/>
    <w:tmpl w:val="47E6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F7132CA"/>
    <w:multiLevelType w:val="hybridMultilevel"/>
    <w:tmpl w:val="74123216"/>
    <w:lvl w:ilvl="0" w:tplc="25C8DE8A">
      <w:start w:val="1"/>
      <w:numFmt w:val="bullet"/>
      <w:lvlText w:val=""/>
      <w:lvlJc w:val="left"/>
      <w:pPr>
        <w:ind w:left="720" w:hanging="360"/>
      </w:pPr>
      <w:rPr>
        <w:rFonts w:ascii="Symbol" w:hAnsi="Symbol" w:hint="default"/>
      </w:rPr>
    </w:lvl>
    <w:lvl w:ilvl="1" w:tplc="D4AC8424" w:tentative="1">
      <w:start w:val="1"/>
      <w:numFmt w:val="bullet"/>
      <w:lvlText w:val="o"/>
      <w:lvlJc w:val="left"/>
      <w:pPr>
        <w:ind w:left="1440" w:hanging="360"/>
      </w:pPr>
      <w:rPr>
        <w:rFonts w:ascii="Courier New" w:hAnsi="Courier New" w:cs="Courier New" w:hint="default"/>
      </w:rPr>
    </w:lvl>
    <w:lvl w:ilvl="2" w:tplc="F84C3520" w:tentative="1">
      <w:start w:val="1"/>
      <w:numFmt w:val="bullet"/>
      <w:lvlText w:val=""/>
      <w:lvlJc w:val="left"/>
      <w:pPr>
        <w:ind w:left="2160" w:hanging="360"/>
      </w:pPr>
      <w:rPr>
        <w:rFonts w:ascii="Wingdings" w:hAnsi="Wingdings" w:hint="default"/>
      </w:rPr>
    </w:lvl>
    <w:lvl w:ilvl="3" w:tplc="6A34D04E" w:tentative="1">
      <w:start w:val="1"/>
      <w:numFmt w:val="bullet"/>
      <w:lvlText w:val=""/>
      <w:lvlJc w:val="left"/>
      <w:pPr>
        <w:ind w:left="2880" w:hanging="360"/>
      </w:pPr>
      <w:rPr>
        <w:rFonts w:ascii="Symbol" w:hAnsi="Symbol" w:hint="default"/>
      </w:rPr>
    </w:lvl>
    <w:lvl w:ilvl="4" w:tplc="D0225318" w:tentative="1">
      <w:start w:val="1"/>
      <w:numFmt w:val="bullet"/>
      <w:lvlText w:val="o"/>
      <w:lvlJc w:val="left"/>
      <w:pPr>
        <w:ind w:left="3600" w:hanging="360"/>
      </w:pPr>
      <w:rPr>
        <w:rFonts w:ascii="Courier New" w:hAnsi="Courier New" w:cs="Courier New" w:hint="default"/>
      </w:rPr>
    </w:lvl>
    <w:lvl w:ilvl="5" w:tplc="0FA6D9B4" w:tentative="1">
      <w:start w:val="1"/>
      <w:numFmt w:val="bullet"/>
      <w:lvlText w:val=""/>
      <w:lvlJc w:val="left"/>
      <w:pPr>
        <w:ind w:left="4320" w:hanging="360"/>
      </w:pPr>
      <w:rPr>
        <w:rFonts w:ascii="Wingdings" w:hAnsi="Wingdings" w:hint="default"/>
      </w:rPr>
    </w:lvl>
    <w:lvl w:ilvl="6" w:tplc="4AC2810E" w:tentative="1">
      <w:start w:val="1"/>
      <w:numFmt w:val="bullet"/>
      <w:lvlText w:val=""/>
      <w:lvlJc w:val="left"/>
      <w:pPr>
        <w:ind w:left="5040" w:hanging="360"/>
      </w:pPr>
      <w:rPr>
        <w:rFonts w:ascii="Symbol" w:hAnsi="Symbol" w:hint="default"/>
      </w:rPr>
    </w:lvl>
    <w:lvl w:ilvl="7" w:tplc="7DF48E32" w:tentative="1">
      <w:start w:val="1"/>
      <w:numFmt w:val="bullet"/>
      <w:lvlText w:val="o"/>
      <w:lvlJc w:val="left"/>
      <w:pPr>
        <w:ind w:left="5760" w:hanging="360"/>
      </w:pPr>
      <w:rPr>
        <w:rFonts w:ascii="Courier New" w:hAnsi="Courier New" w:cs="Courier New" w:hint="default"/>
      </w:rPr>
    </w:lvl>
    <w:lvl w:ilvl="8" w:tplc="B186F82C" w:tentative="1">
      <w:start w:val="1"/>
      <w:numFmt w:val="bullet"/>
      <w:lvlText w:val=""/>
      <w:lvlJc w:val="left"/>
      <w:pPr>
        <w:ind w:left="6480" w:hanging="360"/>
      </w:pPr>
      <w:rPr>
        <w:rFonts w:ascii="Wingdings" w:hAnsi="Wingdings" w:hint="default"/>
      </w:rPr>
    </w:lvl>
  </w:abstractNum>
  <w:abstractNum w:abstractNumId="66" w15:restartNumberingAfterBreak="0">
    <w:nsid w:val="650F49F5"/>
    <w:multiLevelType w:val="hybridMultilevel"/>
    <w:tmpl w:val="DF2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04795D"/>
    <w:multiLevelType w:val="hybridMultilevel"/>
    <w:tmpl w:val="76D4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8350110"/>
    <w:multiLevelType w:val="hybridMultilevel"/>
    <w:tmpl w:val="088653D6"/>
    <w:lvl w:ilvl="0" w:tplc="E3606DA4">
      <w:start w:val="1"/>
      <w:numFmt w:val="bullet"/>
      <w:lvlText w:val=""/>
      <w:lvlJc w:val="left"/>
      <w:pPr>
        <w:ind w:left="720" w:hanging="360"/>
      </w:pPr>
      <w:rPr>
        <w:rFonts w:ascii="Symbol" w:hAnsi="Symbol" w:hint="default"/>
      </w:rPr>
    </w:lvl>
    <w:lvl w:ilvl="1" w:tplc="95BE13BC" w:tentative="1">
      <w:start w:val="1"/>
      <w:numFmt w:val="bullet"/>
      <w:lvlText w:val="o"/>
      <w:lvlJc w:val="left"/>
      <w:pPr>
        <w:ind w:left="1440" w:hanging="360"/>
      </w:pPr>
      <w:rPr>
        <w:rFonts w:ascii="Courier New" w:hAnsi="Courier New" w:cs="Courier New" w:hint="default"/>
      </w:rPr>
    </w:lvl>
    <w:lvl w:ilvl="2" w:tplc="6EB81600" w:tentative="1">
      <w:start w:val="1"/>
      <w:numFmt w:val="bullet"/>
      <w:lvlText w:val=""/>
      <w:lvlJc w:val="left"/>
      <w:pPr>
        <w:ind w:left="2160" w:hanging="360"/>
      </w:pPr>
      <w:rPr>
        <w:rFonts w:ascii="Wingdings" w:hAnsi="Wingdings" w:hint="default"/>
      </w:rPr>
    </w:lvl>
    <w:lvl w:ilvl="3" w:tplc="7360C398" w:tentative="1">
      <w:start w:val="1"/>
      <w:numFmt w:val="bullet"/>
      <w:lvlText w:val=""/>
      <w:lvlJc w:val="left"/>
      <w:pPr>
        <w:ind w:left="2880" w:hanging="360"/>
      </w:pPr>
      <w:rPr>
        <w:rFonts w:ascii="Symbol" w:hAnsi="Symbol" w:hint="default"/>
      </w:rPr>
    </w:lvl>
    <w:lvl w:ilvl="4" w:tplc="4A249D7C" w:tentative="1">
      <w:start w:val="1"/>
      <w:numFmt w:val="bullet"/>
      <w:lvlText w:val="o"/>
      <w:lvlJc w:val="left"/>
      <w:pPr>
        <w:ind w:left="3600" w:hanging="360"/>
      </w:pPr>
      <w:rPr>
        <w:rFonts w:ascii="Courier New" w:hAnsi="Courier New" w:cs="Courier New" w:hint="default"/>
      </w:rPr>
    </w:lvl>
    <w:lvl w:ilvl="5" w:tplc="19400450" w:tentative="1">
      <w:start w:val="1"/>
      <w:numFmt w:val="bullet"/>
      <w:lvlText w:val=""/>
      <w:lvlJc w:val="left"/>
      <w:pPr>
        <w:ind w:left="4320" w:hanging="360"/>
      </w:pPr>
      <w:rPr>
        <w:rFonts w:ascii="Wingdings" w:hAnsi="Wingdings" w:hint="default"/>
      </w:rPr>
    </w:lvl>
    <w:lvl w:ilvl="6" w:tplc="EDC2C152" w:tentative="1">
      <w:start w:val="1"/>
      <w:numFmt w:val="bullet"/>
      <w:lvlText w:val=""/>
      <w:lvlJc w:val="left"/>
      <w:pPr>
        <w:ind w:left="5040" w:hanging="360"/>
      </w:pPr>
      <w:rPr>
        <w:rFonts w:ascii="Symbol" w:hAnsi="Symbol" w:hint="default"/>
      </w:rPr>
    </w:lvl>
    <w:lvl w:ilvl="7" w:tplc="18D050B8" w:tentative="1">
      <w:start w:val="1"/>
      <w:numFmt w:val="bullet"/>
      <w:lvlText w:val="o"/>
      <w:lvlJc w:val="left"/>
      <w:pPr>
        <w:ind w:left="5760" w:hanging="360"/>
      </w:pPr>
      <w:rPr>
        <w:rFonts w:ascii="Courier New" w:hAnsi="Courier New" w:cs="Courier New" w:hint="default"/>
      </w:rPr>
    </w:lvl>
    <w:lvl w:ilvl="8" w:tplc="30243FE8" w:tentative="1">
      <w:start w:val="1"/>
      <w:numFmt w:val="bullet"/>
      <w:lvlText w:val=""/>
      <w:lvlJc w:val="left"/>
      <w:pPr>
        <w:ind w:left="6480" w:hanging="360"/>
      </w:pPr>
      <w:rPr>
        <w:rFonts w:ascii="Wingdings" w:hAnsi="Wingdings" w:hint="default"/>
      </w:rPr>
    </w:lvl>
  </w:abstractNum>
  <w:abstractNum w:abstractNumId="69" w15:restartNumberingAfterBreak="0">
    <w:nsid w:val="6C097041"/>
    <w:multiLevelType w:val="hybridMultilevel"/>
    <w:tmpl w:val="5734D968"/>
    <w:lvl w:ilvl="0" w:tplc="F9B89368">
      <w:start w:val="1"/>
      <w:numFmt w:val="bullet"/>
      <w:lvlText w:val=""/>
      <w:lvlJc w:val="left"/>
      <w:pPr>
        <w:ind w:left="720" w:hanging="360"/>
      </w:pPr>
      <w:rPr>
        <w:rFonts w:ascii="Symbol" w:hAnsi="Symbol" w:hint="default"/>
      </w:rPr>
    </w:lvl>
    <w:lvl w:ilvl="1" w:tplc="97E6C646" w:tentative="1">
      <w:start w:val="1"/>
      <w:numFmt w:val="bullet"/>
      <w:lvlText w:val="o"/>
      <w:lvlJc w:val="left"/>
      <w:pPr>
        <w:ind w:left="1440" w:hanging="360"/>
      </w:pPr>
      <w:rPr>
        <w:rFonts w:ascii="Courier New" w:hAnsi="Courier New" w:cs="Courier New" w:hint="default"/>
      </w:rPr>
    </w:lvl>
    <w:lvl w:ilvl="2" w:tplc="F678FB3E" w:tentative="1">
      <w:start w:val="1"/>
      <w:numFmt w:val="bullet"/>
      <w:lvlText w:val=""/>
      <w:lvlJc w:val="left"/>
      <w:pPr>
        <w:ind w:left="2160" w:hanging="360"/>
      </w:pPr>
      <w:rPr>
        <w:rFonts w:ascii="Wingdings" w:hAnsi="Wingdings" w:hint="default"/>
      </w:rPr>
    </w:lvl>
    <w:lvl w:ilvl="3" w:tplc="431AA202" w:tentative="1">
      <w:start w:val="1"/>
      <w:numFmt w:val="bullet"/>
      <w:lvlText w:val=""/>
      <w:lvlJc w:val="left"/>
      <w:pPr>
        <w:ind w:left="2880" w:hanging="360"/>
      </w:pPr>
      <w:rPr>
        <w:rFonts w:ascii="Symbol" w:hAnsi="Symbol" w:hint="default"/>
      </w:rPr>
    </w:lvl>
    <w:lvl w:ilvl="4" w:tplc="CAAA95D6" w:tentative="1">
      <w:start w:val="1"/>
      <w:numFmt w:val="bullet"/>
      <w:lvlText w:val="o"/>
      <w:lvlJc w:val="left"/>
      <w:pPr>
        <w:ind w:left="3600" w:hanging="360"/>
      </w:pPr>
      <w:rPr>
        <w:rFonts w:ascii="Courier New" w:hAnsi="Courier New" w:cs="Courier New" w:hint="default"/>
      </w:rPr>
    </w:lvl>
    <w:lvl w:ilvl="5" w:tplc="DBF864E2" w:tentative="1">
      <w:start w:val="1"/>
      <w:numFmt w:val="bullet"/>
      <w:lvlText w:val=""/>
      <w:lvlJc w:val="left"/>
      <w:pPr>
        <w:ind w:left="4320" w:hanging="360"/>
      </w:pPr>
      <w:rPr>
        <w:rFonts w:ascii="Wingdings" w:hAnsi="Wingdings" w:hint="default"/>
      </w:rPr>
    </w:lvl>
    <w:lvl w:ilvl="6" w:tplc="BA8C0580" w:tentative="1">
      <w:start w:val="1"/>
      <w:numFmt w:val="bullet"/>
      <w:lvlText w:val=""/>
      <w:lvlJc w:val="left"/>
      <w:pPr>
        <w:ind w:left="5040" w:hanging="360"/>
      </w:pPr>
      <w:rPr>
        <w:rFonts w:ascii="Symbol" w:hAnsi="Symbol" w:hint="default"/>
      </w:rPr>
    </w:lvl>
    <w:lvl w:ilvl="7" w:tplc="3F38B4A0" w:tentative="1">
      <w:start w:val="1"/>
      <w:numFmt w:val="bullet"/>
      <w:lvlText w:val="o"/>
      <w:lvlJc w:val="left"/>
      <w:pPr>
        <w:ind w:left="5760" w:hanging="360"/>
      </w:pPr>
      <w:rPr>
        <w:rFonts w:ascii="Courier New" w:hAnsi="Courier New" w:cs="Courier New" w:hint="default"/>
      </w:rPr>
    </w:lvl>
    <w:lvl w:ilvl="8" w:tplc="0142BDA8" w:tentative="1">
      <w:start w:val="1"/>
      <w:numFmt w:val="bullet"/>
      <w:lvlText w:val=""/>
      <w:lvlJc w:val="left"/>
      <w:pPr>
        <w:ind w:left="6480" w:hanging="360"/>
      </w:pPr>
      <w:rPr>
        <w:rFonts w:ascii="Wingdings" w:hAnsi="Wingdings" w:hint="default"/>
      </w:rPr>
    </w:lvl>
  </w:abstractNum>
  <w:abstractNum w:abstractNumId="70" w15:restartNumberingAfterBreak="0">
    <w:nsid w:val="6C0A0EF3"/>
    <w:multiLevelType w:val="hybridMultilevel"/>
    <w:tmpl w:val="245C4164"/>
    <w:lvl w:ilvl="0" w:tplc="4E580404">
      <w:start w:val="1"/>
      <w:numFmt w:val="decimal"/>
      <w:lvlText w:val="%1."/>
      <w:lvlJc w:val="left"/>
      <w:pPr>
        <w:ind w:left="360" w:hanging="360"/>
      </w:pPr>
    </w:lvl>
    <w:lvl w:ilvl="1" w:tplc="500EC048" w:tentative="1">
      <w:start w:val="1"/>
      <w:numFmt w:val="lowerLetter"/>
      <w:lvlText w:val="%2."/>
      <w:lvlJc w:val="left"/>
      <w:pPr>
        <w:ind w:left="1080" w:hanging="360"/>
      </w:pPr>
    </w:lvl>
    <w:lvl w:ilvl="2" w:tplc="39F015BE" w:tentative="1">
      <w:start w:val="1"/>
      <w:numFmt w:val="lowerRoman"/>
      <w:lvlText w:val="%3."/>
      <w:lvlJc w:val="right"/>
      <w:pPr>
        <w:ind w:left="1800" w:hanging="180"/>
      </w:pPr>
    </w:lvl>
    <w:lvl w:ilvl="3" w:tplc="5FB8A0DA" w:tentative="1">
      <w:start w:val="1"/>
      <w:numFmt w:val="decimal"/>
      <w:lvlText w:val="%4."/>
      <w:lvlJc w:val="left"/>
      <w:pPr>
        <w:ind w:left="2520" w:hanging="360"/>
      </w:pPr>
    </w:lvl>
    <w:lvl w:ilvl="4" w:tplc="73B0A3CC" w:tentative="1">
      <w:start w:val="1"/>
      <w:numFmt w:val="lowerLetter"/>
      <w:lvlText w:val="%5."/>
      <w:lvlJc w:val="left"/>
      <w:pPr>
        <w:ind w:left="3240" w:hanging="360"/>
      </w:pPr>
    </w:lvl>
    <w:lvl w:ilvl="5" w:tplc="7BB0A2DC" w:tentative="1">
      <w:start w:val="1"/>
      <w:numFmt w:val="lowerRoman"/>
      <w:lvlText w:val="%6."/>
      <w:lvlJc w:val="right"/>
      <w:pPr>
        <w:ind w:left="3960" w:hanging="180"/>
      </w:pPr>
    </w:lvl>
    <w:lvl w:ilvl="6" w:tplc="824C1790" w:tentative="1">
      <w:start w:val="1"/>
      <w:numFmt w:val="decimal"/>
      <w:lvlText w:val="%7."/>
      <w:lvlJc w:val="left"/>
      <w:pPr>
        <w:ind w:left="4680" w:hanging="360"/>
      </w:pPr>
    </w:lvl>
    <w:lvl w:ilvl="7" w:tplc="57F484C4" w:tentative="1">
      <w:start w:val="1"/>
      <w:numFmt w:val="lowerLetter"/>
      <w:lvlText w:val="%8."/>
      <w:lvlJc w:val="left"/>
      <w:pPr>
        <w:ind w:left="5400" w:hanging="360"/>
      </w:pPr>
    </w:lvl>
    <w:lvl w:ilvl="8" w:tplc="E82223CE" w:tentative="1">
      <w:start w:val="1"/>
      <w:numFmt w:val="lowerRoman"/>
      <w:lvlText w:val="%9."/>
      <w:lvlJc w:val="right"/>
      <w:pPr>
        <w:ind w:left="6120" w:hanging="180"/>
      </w:pPr>
    </w:lvl>
  </w:abstractNum>
  <w:abstractNum w:abstractNumId="71" w15:restartNumberingAfterBreak="0">
    <w:nsid w:val="6C1F8686"/>
    <w:multiLevelType w:val="hybridMultilevel"/>
    <w:tmpl w:val="A32C54FC"/>
    <w:lvl w:ilvl="0" w:tplc="A3F80A04">
      <w:start w:val="1"/>
      <w:numFmt w:val="bullet"/>
      <w:lvlText w:val=""/>
      <w:lvlJc w:val="left"/>
      <w:pPr>
        <w:ind w:left="720" w:hanging="360"/>
      </w:pPr>
      <w:rPr>
        <w:rFonts w:ascii="Symbol" w:hAnsi="Symbol" w:hint="default"/>
      </w:rPr>
    </w:lvl>
    <w:lvl w:ilvl="1" w:tplc="7CE6EBDC">
      <w:start w:val="1"/>
      <w:numFmt w:val="bullet"/>
      <w:lvlText w:val="o"/>
      <w:lvlJc w:val="left"/>
      <w:pPr>
        <w:ind w:left="1440" w:hanging="360"/>
      </w:pPr>
      <w:rPr>
        <w:rFonts w:ascii="Courier New" w:hAnsi="Courier New" w:hint="default"/>
      </w:rPr>
    </w:lvl>
    <w:lvl w:ilvl="2" w:tplc="EA183280">
      <w:start w:val="1"/>
      <w:numFmt w:val="bullet"/>
      <w:lvlText w:val=""/>
      <w:lvlJc w:val="left"/>
      <w:pPr>
        <w:ind w:left="2160" w:hanging="360"/>
      </w:pPr>
      <w:rPr>
        <w:rFonts w:ascii="Wingdings" w:hAnsi="Wingdings" w:hint="default"/>
      </w:rPr>
    </w:lvl>
    <w:lvl w:ilvl="3" w:tplc="A274E8EC">
      <w:start w:val="1"/>
      <w:numFmt w:val="bullet"/>
      <w:lvlText w:val=""/>
      <w:lvlJc w:val="left"/>
      <w:pPr>
        <w:ind w:left="2880" w:hanging="360"/>
      </w:pPr>
      <w:rPr>
        <w:rFonts w:ascii="Symbol" w:hAnsi="Symbol" w:hint="default"/>
      </w:rPr>
    </w:lvl>
    <w:lvl w:ilvl="4" w:tplc="370C2AD0">
      <w:start w:val="1"/>
      <w:numFmt w:val="bullet"/>
      <w:lvlText w:val="o"/>
      <w:lvlJc w:val="left"/>
      <w:pPr>
        <w:ind w:left="3600" w:hanging="360"/>
      </w:pPr>
      <w:rPr>
        <w:rFonts w:ascii="Courier New" w:hAnsi="Courier New" w:hint="default"/>
      </w:rPr>
    </w:lvl>
    <w:lvl w:ilvl="5" w:tplc="BE54149C">
      <w:start w:val="1"/>
      <w:numFmt w:val="bullet"/>
      <w:lvlText w:val=""/>
      <w:lvlJc w:val="left"/>
      <w:pPr>
        <w:ind w:left="4320" w:hanging="360"/>
      </w:pPr>
      <w:rPr>
        <w:rFonts w:ascii="Wingdings" w:hAnsi="Wingdings" w:hint="default"/>
      </w:rPr>
    </w:lvl>
    <w:lvl w:ilvl="6" w:tplc="E8ACD006">
      <w:start w:val="1"/>
      <w:numFmt w:val="bullet"/>
      <w:lvlText w:val=""/>
      <w:lvlJc w:val="left"/>
      <w:pPr>
        <w:ind w:left="5040" w:hanging="360"/>
      </w:pPr>
      <w:rPr>
        <w:rFonts w:ascii="Symbol" w:hAnsi="Symbol" w:hint="default"/>
      </w:rPr>
    </w:lvl>
    <w:lvl w:ilvl="7" w:tplc="239A568C">
      <w:start w:val="1"/>
      <w:numFmt w:val="bullet"/>
      <w:lvlText w:val="o"/>
      <w:lvlJc w:val="left"/>
      <w:pPr>
        <w:ind w:left="5760" w:hanging="360"/>
      </w:pPr>
      <w:rPr>
        <w:rFonts w:ascii="Courier New" w:hAnsi="Courier New" w:hint="default"/>
      </w:rPr>
    </w:lvl>
    <w:lvl w:ilvl="8" w:tplc="AD54E260">
      <w:start w:val="1"/>
      <w:numFmt w:val="bullet"/>
      <w:lvlText w:val=""/>
      <w:lvlJc w:val="left"/>
      <w:pPr>
        <w:ind w:left="6480" w:hanging="360"/>
      </w:pPr>
      <w:rPr>
        <w:rFonts w:ascii="Wingdings" w:hAnsi="Wingdings" w:hint="default"/>
      </w:rPr>
    </w:lvl>
  </w:abstractNum>
  <w:abstractNum w:abstractNumId="72" w15:restartNumberingAfterBreak="0">
    <w:nsid w:val="6E4E71FF"/>
    <w:multiLevelType w:val="hybridMultilevel"/>
    <w:tmpl w:val="257A3B08"/>
    <w:lvl w:ilvl="0" w:tplc="89B8D118">
      <w:start w:val="1"/>
      <w:numFmt w:val="bullet"/>
      <w:lvlText w:val=""/>
      <w:lvlJc w:val="left"/>
      <w:pPr>
        <w:ind w:left="720" w:hanging="360"/>
      </w:pPr>
      <w:rPr>
        <w:rFonts w:ascii="Symbol" w:hAnsi="Symbol" w:hint="default"/>
      </w:rPr>
    </w:lvl>
    <w:lvl w:ilvl="1" w:tplc="33BADEB2" w:tentative="1">
      <w:start w:val="1"/>
      <w:numFmt w:val="bullet"/>
      <w:lvlText w:val="o"/>
      <w:lvlJc w:val="left"/>
      <w:pPr>
        <w:ind w:left="1440" w:hanging="360"/>
      </w:pPr>
      <w:rPr>
        <w:rFonts w:ascii="Courier New" w:hAnsi="Courier New" w:cs="Courier New" w:hint="default"/>
      </w:rPr>
    </w:lvl>
    <w:lvl w:ilvl="2" w:tplc="FFC82BD4" w:tentative="1">
      <w:start w:val="1"/>
      <w:numFmt w:val="bullet"/>
      <w:lvlText w:val=""/>
      <w:lvlJc w:val="left"/>
      <w:pPr>
        <w:ind w:left="2160" w:hanging="360"/>
      </w:pPr>
      <w:rPr>
        <w:rFonts w:ascii="Wingdings" w:hAnsi="Wingdings" w:hint="default"/>
      </w:rPr>
    </w:lvl>
    <w:lvl w:ilvl="3" w:tplc="C256DCDC" w:tentative="1">
      <w:start w:val="1"/>
      <w:numFmt w:val="bullet"/>
      <w:lvlText w:val=""/>
      <w:lvlJc w:val="left"/>
      <w:pPr>
        <w:ind w:left="2880" w:hanging="360"/>
      </w:pPr>
      <w:rPr>
        <w:rFonts w:ascii="Symbol" w:hAnsi="Symbol" w:hint="default"/>
      </w:rPr>
    </w:lvl>
    <w:lvl w:ilvl="4" w:tplc="7C9CFB4E" w:tentative="1">
      <w:start w:val="1"/>
      <w:numFmt w:val="bullet"/>
      <w:lvlText w:val="o"/>
      <w:lvlJc w:val="left"/>
      <w:pPr>
        <w:ind w:left="3600" w:hanging="360"/>
      </w:pPr>
      <w:rPr>
        <w:rFonts w:ascii="Courier New" w:hAnsi="Courier New" w:cs="Courier New" w:hint="default"/>
      </w:rPr>
    </w:lvl>
    <w:lvl w:ilvl="5" w:tplc="9E7EF4D6" w:tentative="1">
      <w:start w:val="1"/>
      <w:numFmt w:val="bullet"/>
      <w:lvlText w:val=""/>
      <w:lvlJc w:val="left"/>
      <w:pPr>
        <w:ind w:left="4320" w:hanging="360"/>
      </w:pPr>
      <w:rPr>
        <w:rFonts w:ascii="Wingdings" w:hAnsi="Wingdings" w:hint="default"/>
      </w:rPr>
    </w:lvl>
    <w:lvl w:ilvl="6" w:tplc="59464F24" w:tentative="1">
      <w:start w:val="1"/>
      <w:numFmt w:val="bullet"/>
      <w:lvlText w:val=""/>
      <w:lvlJc w:val="left"/>
      <w:pPr>
        <w:ind w:left="5040" w:hanging="360"/>
      </w:pPr>
      <w:rPr>
        <w:rFonts w:ascii="Symbol" w:hAnsi="Symbol" w:hint="default"/>
      </w:rPr>
    </w:lvl>
    <w:lvl w:ilvl="7" w:tplc="A524E166" w:tentative="1">
      <w:start w:val="1"/>
      <w:numFmt w:val="bullet"/>
      <w:lvlText w:val="o"/>
      <w:lvlJc w:val="left"/>
      <w:pPr>
        <w:ind w:left="5760" w:hanging="360"/>
      </w:pPr>
      <w:rPr>
        <w:rFonts w:ascii="Courier New" w:hAnsi="Courier New" w:cs="Courier New" w:hint="default"/>
      </w:rPr>
    </w:lvl>
    <w:lvl w:ilvl="8" w:tplc="9D58BD4A" w:tentative="1">
      <w:start w:val="1"/>
      <w:numFmt w:val="bullet"/>
      <w:lvlText w:val=""/>
      <w:lvlJc w:val="left"/>
      <w:pPr>
        <w:ind w:left="6480" w:hanging="360"/>
      </w:pPr>
      <w:rPr>
        <w:rFonts w:ascii="Wingdings" w:hAnsi="Wingdings" w:hint="default"/>
      </w:rPr>
    </w:lvl>
  </w:abstractNum>
  <w:abstractNum w:abstractNumId="73" w15:restartNumberingAfterBreak="0">
    <w:nsid w:val="6F153858"/>
    <w:multiLevelType w:val="hybridMultilevel"/>
    <w:tmpl w:val="9A40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5B3F39"/>
    <w:multiLevelType w:val="hybridMultilevel"/>
    <w:tmpl w:val="5DD41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6F8055B8"/>
    <w:multiLevelType w:val="hybridMultilevel"/>
    <w:tmpl w:val="4C26D7FE"/>
    <w:lvl w:ilvl="0" w:tplc="C50AA866">
      <w:start w:val="1"/>
      <w:numFmt w:val="bullet"/>
      <w:lvlText w:val=""/>
      <w:lvlJc w:val="left"/>
      <w:pPr>
        <w:ind w:left="720" w:hanging="360"/>
      </w:pPr>
      <w:rPr>
        <w:rFonts w:ascii="Symbol" w:hAnsi="Symbol" w:hint="default"/>
      </w:rPr>
    </w:lvl>
    <w:lvl w:ilvl="1" w:tplc="DF94B03A" w:tentative="1">
      <w:start w:val="1"/>
      <w:numFmt w:val="bullet"/>
      <w:lvlText w:val="o"/>
      <w:lvlJc w:val="left"/>
      <w:pPr>
        <w:ind w:left="1440" w:hanging="360"/>
      </w:pPr>
      <w:rPr>
        <w:rFonts w:ascii="Courier New" w:hAnsi="Courier New" w:cs="Courier New" w:hint="default"/>
      </w:rPr>
    </w:lvl>
    <w:lvl w:ilvl="2" w:tplc="1270D06E" w:tentative="1">
      <w:start w:val="1"/>
      <w:numFmt w:val="bullet"/>
      <w:lvlText w:val=""/>
      <w:lvlJc w:val="left"/>
      <w:pPr>
        <w:ind w:left="2160" w:hanging="360"/>
      </w:pPr>
      <w:rPr>
        <w:rFonts w:ascii="Wingdings" w:hAnsi="Wingdings" w:hint="default"/>
      </w:rPr>
    </w:lvl>
    <w:lvl w:ilvl="3" w:tplc="835494E8" w:tentative="1">
      <w:start w:val="1"/>
      <w:numFmt w:val="bullet"/>
      <w:lvlText w:val=""/>
      <w:lvlJc w:val="left"/>
      <w:pPr>
        <w:ind w:left="2880" w:hanging="360"/>
      </w:pPr>
      <w:rPr>
        <w:rFonts w:ascii="Symbol" w:hAnsi="Symbol" w:hint="default"/>
      </w:rPr>
    </w:lvl>
    <w:lvl w:ilvl="4" w:tplc="3476DE3A" w:tentative="1">
      <w:start w:val="1"/>
      <w:numFmt w:val="bullet"/>
      <w:lvlText w:val="o"/>
      <w:lvlJc w:val="left"/>
      <w:pPr>
        <w:ind w:left="3600" w:hanging="360"/>
      </w:pPr>
      <w:rPr>
        <w:rFonts w:ascii="Courier New" w:hAnsi="Courier New" w:cs="Courier New" w:hint="default"/>
      </w:rPr>
    </w:lvl>
    <w:lvl w:ilvl="5" w:tplc="E8908562" w:tentative="1">
      <w:start w:val="1"/>
      <w:numFmt w:val="bullet"/>
      <w:lvlText w:val=""/>
      <w:lvlJc w:val="left"/>
      <w:pPr>
        <w:ind w:left="4320" w:hanging="360"/>
      </w:pPr>
      <w:rPr>
        <w:rFonts w:ascii="Wingdings" w:hAnsi="Wingdings" w:hint="default"/>
      </w:rPr>
    </w:lvl>
    <w:lvl w:ilvl="6" w:tplc="76A661EA" w:tentative="1">
      <w:start w:val="1"/>
      <w:numFmt w:val="bullet"/>
      <w:lvlText w:val=""/>
      <w:lvlJc w:val="left"/>
      <w:pPr>
        <w:ind w:left="5040" w:hanging="360"/>
      </w:pPr>
      <w:rPr>
        <w:rFonts w:ascii="Symbol" w:hAnsi="Symbol" w:hint="default"/>
      </w:rPr>
    </w:lvl>
    <w:lvl w:ilvl="7" w:tplc="EDCC345E" w:tentative="1">
      <w:start w:val="1"/>
      <w:numFmt w:val="bullet"/>
      <w:lvlText w:val="o"/>
      <w:lvlJc w:val="left"/>
      <w:pPr>
        <w:ind w:left="5760" w:hanging="360"/>
      </w:pPr>
      <w:rPr>
        <w:rFonts w:ascii="Courier New" w:hAnsi="Courier New" w:cs="Courier New" w:hint="default"/>
      </w:rPr>
    </w:lvl>
    <w:lvl w:ilvl="8" w:tplc="68109C8A" w:tentative="1">
      <w:start w:val="1"/>
      <w:numFmt w:val="bullet"/>
      <w:lvlText w:val=""/>
      <w:lvlJc w:val="left"/>
      <w:pPr>
        <w:ind w:left="6480" w:hanging="360"/>
      </w:pPr>
      <w:rPr>
        <w:rFonts w:ascii="Wingdings" w:hAnsi="Wingdings" w:hint="default"/>
      </w:rPr>
    </w:lvl>
  </w:abstractNum>
  <w:abstractNum w:abstractNumId="76" w15:restartNumberingAfterBreak="0">
    <w:nsid w:val="71970B60"/>
    <w:multiLevelType w:val="hybridMultilevel"/>
    <w:tmpl w:val="C6DE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B59517"/>
    <w:multiLevelType w:val="hybridMultilevel"/>
    <w:tmpl w:val="80A01DD8"/>
    <w:lvl w:ilvl="0" w:tplc="5F2A4D02">
      <w:start w:val="1"/>
      <w:numFmt w:val="bullet"/>
      <w:lvlText w:val=""/>
      <w:lvlJc w:val="left"/>
      <w:pPr>
        <w:ind w:left="720" w:hanging="360"/>
      </w:pPr>
      <w:rPr>
        <w:rFonts w:ascii="Symbol" w:hAnsi="Symbol" w:hint="default"/>
      </w:rPr>
    </w:lvl>
    <w:lvl w:ilvl="1" w:tplc="9A46EA60">
      <w:start w:val="1"/>
      <w:numFmt w:val="bullet"/>
      <w:lvlText w:val="o"/>
      <w:lvlJc w:val="left"/>
      <w:pPr>
        <w:ind w:left="1440" w:hanging="360"/>
      </w:pPr>
      <w:rPr>
        <w:rFonts w:ascii="Courier New" w:hAnsi="Courier New" w:hint="default"/>
      </w:rPr>
    </w:lvl>
    <w:lvl w:ilvl="2" w:tplc="0CEE55C6">
      <w:start w:val="1"/>
      <w:numFmt w:val="bullet"/>
      <w:lvlText w:val=""/>
      <w:lvlJc w:val="left"/>
      <w:pPr>
        <w:ind w:left="2160" w:hanging="360"/>
      </w:pPr>
      <w:rPr>
        <w:rFonts w:ascii="Wingdings" w:hAnsi="Wingdings" w:hint="default"/>
      </w:rPr>
    </w:lvl>
    <w:lvl w:ilvl="3" w:tplc="13D06FB0">
      <w:start w:val="1"/>
      <w:numFmt w:val="bullet"/>
      <w:lvlText w:val=""/>
      <w:lvlJc w:val="left"/>
      <w:pPr>
        <w:ind w:left="2880" w:hanging="360"/>
      </w:pPr>
      <w:rPr>
        <w:rFonts w:ascii="Symbol" w:hAnsi="Symbol" w:hint="default"/>
      </w:rPr>
    </w:lvl>
    <w:lvl w:ilvl="4" w:tplc="3B00D8B0">
      <w:start w:val="1"/>
      <w:numFmt w:val="bullet"/>
      <w:lvlText w:val="o"/>
      <w:lvlJc w:val="left"/>
      <w:pPr>
        <w:ind w:left="3600" w:hanging="360"/>
      </w:pPr>
      <w:rPr>
        <w:rFonts w:ascii="Courier New" w:hAnsi="Courier New" w:hint="default"/>
      </w:rPr>
    </w:lvl>
    <w:lvl w:ilvl="5" w:tplc="53E29E82">
      <w:start w:val="1"/>
      <w:numFmt w:val="bullet"/>
      <w:lvlText w:val=""/>
      <w:lvlJc w:val="left"/>
      <w:pPr>
        <w:ind w:left="4320" w:hanging="360"/>
      </w:pPr>
      <w:rPr>
        <w:rFonts w:ascii="Wingdings" w:hAnsi="Wingdings" w:hint="default"/>
      </w:rPr>
    </w:lvl>
    <w:lvl w:ilvl="6" w:tplc="928EE4D6">
      <w:start w:val="1"/>
      <w:numFmt w:val="bullet"/>
      <w:lvlText w:val=""/>
      <w:lvlJc w:val="left"/>
      <w:pPr>
        <w:ind w:left="5040" w:hanging="360"/>
      </w:pPr>
      <w:rPr>
        <w:rFonts w:ascii="Symbol" w:hAnsi="Symbol" w:hint="default"/>
      </w:rPr>
    </w:lvl>
    <w:lvl w:ilvl="7" w:tplc="9050DF44">
      <w:start w:val="1"/>
      <w:numFmt w:val="bullet"/>
      <w:lvlText w:val="o"/>
      <w:lvlJc w:val="left"/>
      <w:pPr>
        <w:ind w:left="5760" w:hanging="360"/>
      </w:pPr>
      <w:rPr>
        <w:rFonts w:ascii="Courier New" w:hAnsi="Courier New" w:hint="default"/>
      </w:rPr>
    </w:lvl>
    <w:lvl w:ilvl="8" w:tplc="CBD2EBE6">
      <w:start w:val="1"/>
      <w:numFmt w:val="bullet"/>
      <w:lvlText w:val=""/>
      <w:lvlJc w:val="left"/>
      <w:pPr>
        <w:ind w:left="6480" w:hanging="360"/>
      </w:pPr>
      <w:rPr>
        <w:rFonts w:ascii="Wingdings" w:hAnsi="Wingdings" w:hint="default"/>
      </w:rPr>
    </w:lvl>
  </w:abstractNum>
  <w:abstractNum w:abstractNumId="78" w15:restartNumberingAfterBreak="0">
    <w:nsid w:val="71CD2011"/>
    <w:multiLevelType w:val="hybridMultilevel"/>
    <w:tmpl w:val="ECB80DEC"/>
    <w:lvl w:ilvl="0" w:tplc="FF60CA12">
      <w:start w:val="1"/>
      <w:numFmt w:val="bullet"/>
      <w:lvlText w:val=""/>
      <w:lvlJc w:val="left"/>
      <w:pPr>
        <w:ind w:left="720" w:hanging="360"/>
      </w:pPr>
      <w:rPr>
        <w:rFonts w:ascii="Symbol" w:hAnsi="Symbol" w:hint="default"/>
      </w:rPr>
    </w:lvl>
    <w:lvl w:ilvl="1" w:tplc="C8949244">
      <w:start w:val="1"/>
      <w:numFmt w:val="bullet"/>
      <w:lvlText w:val="o"/>
      <w:lvlJc w:val="left"/>
      <w:pPr>
        <w:ind w:left="1440" w:hanging="360"/>
      </w:pPr>
      <w:rPr>
        <w:rFonts w:ascii="Courier New" w:hAnsi="Courier New" w:cs="Courier New" w:hint="default"/>
      </w:rPr>
    </w:lvl>
    <w:lvl w:ilvl="2" w:tplc="C0F65112">
      <w:start w:val="1"/>
      <w:numFmt w:val="bullet"/>
      <w:lvlText w:val=""/>
      <w:lvlJc w:val="left"/>
      <w:pPr>
        <w:ind w:left="2160" w:hanging="360"/>
      </w:pPr>
      <w:rPr>
        <w:rFonts w:ascii="Wingdings" w:hAnsi="Wingdings" w:hint="default"/>
      </w:rPr>
    </w:lvl>
    <w:lvl w:ilvl="3" w:tplc="6E9A9466">
      <w:start w:val="1"/>
      <w:numFmt w:val="bullet"/>
      <w:lvlText w:val=""/>
      <w:lvlJc w:val="left"/>
      <w:pPr>
        <w:ind w:left="2880" w:hanging="360"/>
      </w:pPr>
      <w:rPr>
        <w:rFonts w:ascii="Symbol" w:hAnsi="Symbol" w:hint="default"/>
      </w:rPr>
    </w:lvl>
    <w:lvl w:ilvl="4" w:tplc="9C2A604E">
      <w:start w:val="1"/>
      <w:numFmt w:val="bullet"/>
      <w:lvlText w:val="o"/>
      <w:lvlJc w:val="left"/>
      <w:pPr>
        <w:ind w:left="3600" w:hanging="360"/>
      </w:pPr>
      <w:rPr>
        <w:rFonts w:ascii="Courier New" w:hAnsi="Courier New" w:cs="Courier New" w:hint="default"/>
      </w:rPr>
    </w:lvl>
    <w:lvl w:ilvl="5" w:tplc="0F7C480E">
      <w:start w:val="1"/>
      <w:numFmt w:val="bullet"/>
      <w:lvlText w:val=""/>
      <w:lvlJc w:val="left"/>
      <w:pPr>
        <w:ind w:left="4320" w:hanging="360"/>
      </w:pPr>
      <w:rPr>
        <w:rFonts w:ascii="Wingdings" w:hAnsi="Wingdings" w:hint="default"/>
      </w:rPr>
    </w:lvl>
    <w:lvl w:ilvl="6" w:tplc="B7269B70">
      <w:start w:val="1"/>
      <w:numFmt w:val="bullet"/>
      <w:lvlText w:val=""/>
      <w:lvlJc w:val="left"/>
      <w:pPr>
        <w:ind w:left="5040" w:hanging="360"/>
      </w:pPr>
      <w:rPr>
        <w:rFonts w:ascii="Symbol" w:hAnsi="Symbol" w:hint="default"/>
      </w:rPr>
    </w:lvl>
    <w:lvl w:ilvl="7" w:tplc="90569E2C">
      <w:start w:val="1"/>
      <w:numFmt w:val="bullet"/>
      <w:lvlText w:val="o"/>
      <w:lvlJc w:val="left"/>
      <w:pPr>
        <w:ind w:left="5760" w:hanging="360"/>
      </w:pPr>
      <w:rPr>
        <w:rFonts w:ascii="Courier New" w:hAnsi="Courier New" w:cs="Courier New" w:hint="default"/>
      </w:rPr>
    </w:lvl>
    <w:lvl w:ilvl="8" w:tplc="9F34F5B0">
      <w:start w:val="1"/>
      <w:numFmt w:val="bullet"/>
      <w:lvlText w:val=""/>
      <w:lvlJc w:val="left"/>
      <w:pPr>
        <w:ind w:left="6480" w:hanging="360"/>
      </w:pPr>
      <w:rPr>
        <w:rFonts w:ascii="Wingdings" w:hAnsi="Wingdings" w:hint="default"/>
      </w:rPr>
    </w:lvl>
  </w:abstractNum>
  <w:abstractNum w:abstractNumId="79" w15:restartNumberingAfterBreak="0">
    <w:nsid w:val="728E7AC1"/>
    <w:multiLevelType w:val="hybridMultilevel"/>
    <w:tmpl w:val="2C7C1E8A"/>
    <w:lvl w:ilvl="0" w:tplc="9E780024">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8A5018"/>
    <w:multiLevelType w:val="hybridMultilevel"/>
    <w:tmpl w:val="FF74C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42D2DB7"/>
    <w:multiLevelType w:val="multilevel"/>
    <w:tmpl w:val="FD0EAF4E"/>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82" w15:restartNumberingAfterBreak="0">
    <w:nsid w:val="795E6F84"/>
    <w:multiLevelType w:val="hybridMultilevel"/>
    <w:tmpl w:val="E96A2418"/>
    <w:lvl w:ilvl="0" w:tplc="734A7C96">
      <w:start w:val="1"/>
      <w:numFmt w:val="bullet"/>
      <w:lvlText w:val=""/>
      <w:lvlJc w:val="left"/>
      <w:pPr>
        <w:ind w:left="720" w:hanging="360"/>
      </w:pPr>
      <w:rPr>
        <w:rFonts w:ascii="Symbol" w:hAnsi="Symbol" w:hint="default"/>
      </w:rPr>
    </w:lvl>
    <w:lvl w:ilvl="1" w:tplc="2C36967A" w:tentative="1">
      <w:start w:val="1"/>
      <w:numFmt w:val="bullet"/>
      <w:lvlText w:val="o"/>
      <w:lvlJc w:val="left"/>
      <w:pPr>
        <w:ind w:left="1440" w:hanging="360"/>
      </w:pPr>
      <w:rPr>
        <w:rFonts w:ascii="Courier New" w:hAnsi="Courier New" w:cs="Courier New" w:hint="default"/>
      </w:rPr>
    </w:lvl>
    <w:lvl w:ilvl="2" w:tplc="6CE2AAA4" w:tentative="1">
      <w:start w:val="1"/>
      <w:numFmt w:val="bullet"/>
      <w:lvlText w:val=""/>
      <w:lvlJc w:val="left"/>
      <w:pPr>
        <w:ind w:left="2160" w:hanging="360"/>
      </w:pPr>
      <w:rPr>
        <w:rFonts w:ascii="Wingdings" w:hAnsi="Wingdings" w:hint="default"/>
      </w:rPr>
    </w:lvl>
    <w:lvl w:ilvl="3" w:tplc="FECED99C" w:tentative="1">
      <w:start w:val="1"/>
      <w:numFmt w:val="bullet"/>
      <w:lvlText w:val=""/>
      <w:lvlJc w:val="left"/>
      <w:pPr>
        <w:ind w:left="2880" w:hanging="360"/>
      </w:pPr>
      <w:rPr>
        <w:rFonts w:ascii="Symbol" w:hAnsi="Symbol" w:hint="default"/>
      </w:rPr>
    </w:lvl>
    <w:lvl w:ilvl="4" w:tplc="AE9C3228" w:tentative="1">
      <w:start w:val="1"/>
      <w:numFmt w:val="bullet"/>
      <w:lvlText w:val="o"/>
      <w:lvlJc w:val="left"/>
      <w:pPr>
        <w:ind w:left="3600" w:hanging="360"/>
      </w:pPr>
      <w:rPr>
        <w:rFonts w:ascii="Courier New" w:hAnsi="Courier New" w:cs="Courier New" w:hint="default"/>
      </w:rPr>
    </w:lvl>
    <w:lvl w:ilvl="5" w:tplc="809438DE" w:tentative="1">
      <w:start w:val="1"/>
      <w:numFmt w:val="bullet"/>
      <w:lvlText w:val=""/>
      <w:lvlJc w:val="left"/>
      <w:pPr>
        <w:ind w:left="4320" w:hanging="360"/>
      </w:pPr>
      <w:rPr>
        <w:rFonts w:ascii="Wingdings" w:hAnsi="Wingdings" w:hint="default"/>
      </w:rPr>
    </w:lvl>
    <w:lvl w:ilvl="6" w:tplc="EF983A90" w:tentative="1">
      <w:start w:val="1"/>
      <w:numFmt w:val="bullet"/>
      <w:lvlText w:val=""/>
      <w:lvlJc w:val="left"/>
      <w:pPr>
        <w:ind w:left="5040" w:hanging="360"/>
      </w:pPr>
      <w:rPr>
        <w:rFonts w:ascii="Symbol" w:hAnsi="Symbol" w:hint="default"/>
      </w:rPr>
    </w:lvl>
    <w:lvl w:ilvl="7" w:tplc="13E4727E" w:tentative="1">
      <w:start w:val="1"/>
      <w:numFmt w:val="bullet"/>
      <w:lvlText w:val="o"/>
      <w:lvlJc w:val="left"/>
      <w:pPr>
        <w:ind w:left="5760" w:hanging="360"/>
      </w:pPr>
      <w:rPr>
        <w:rFonts w:ascii="Courier New" w:hAnsi="Courier New" w:cs="Courier New" w:hint="default"/>
      </w:rPr>
    </w:lvl>
    <w:lvl w:ilvl="8" w:tplc="C40C853A" w:tentative="1">
      <w:start w:val="1"/>
      <w:numFmt w:val="bullet"/>
      <w:lvlText w:val=""/>
      <w:lvlJc w:val="left"/>
      <w:pPr>
        <w:ind w:left="6480" w:hanging="360"/>
      </w:pPr>
      <w:rPr>
        <w:rFonts w:ascii="Wingdings" w:hAnsi="Wingdings" w:hint="default"/>
      </w:rPr>
    </w:lvl>
  </w:abstractNum>
  <w:abstractNum w:abstractNumId="83" w15:restartNumberingAfterBreak="0">
    <w:nsid w:val="7B344871"/>
    <w:multiLevelType w:val="hybridMultilevel"/>
    <w:tmpl w:val="CC7AF9F0"/>
    <w:lvl w:ilvl="0" w:tplc="34749AC2">
      <w:start w:val="1"/>
      <w:numFmt w:val="bullet"/>
      <w:lvlText w:val="o"/>
      <w:lvlJc w:val="left"/>
      <w:pPr>
        <w:ind w:left="720" w:hanging="360"/>
      </w:pPr>
      <w:rPr>
        <w:rFonts w:ascii="Courier New" w:hAnsi="Courier New" w:cs="Courier New" w:hint="default"/>
      </w:rPr>
    </w:lvl>
    <w:lvl w:ilvl="1" w:tplc="78AE2C58" w:tentative="1">
      <w:start w:val="1"/>
      <w:numFmt w:val="bullet"/>
      <w:lvlText w:val="o"/>
      <w:lvlJc w:val="left"/>
      <w:pPr>
        <w:ind w:left="1440" w:hanging="360"/>
      </w:pPr>
      <w:rPr>
        <w:rFonts w:ascii="Courier New" w:hAnsi="Courier New" w:cs="Courier New" w:hint="default"/>
      </w:rPr>
    </w:lvl>
    <w:lvl w:ilvl="2" w:tplc="B776D1B8" w:tentative="1">
      <w:start w:val="1"/>
      <w:numFmt w:val="bullet"/>
      <w:lvlText w:val=""/>
      <w:lvlJc w:val="left"/>
      <w:pPr>
        <w:ind w:left="2160" w:hanging="360"/>
      </w:pPr>
      <w:rPr>
        <w:rFonts w:ascii="Wingdings" w:hAnsi="Wingdings" w:hint="default"/>
      </w:rPr>
    </w:lvl>
    <w:lvl w:ilvl="3" w:tplc="400A4390" w:tentative="1">
      <w:start w:val="1"/>
      <w:numFmt w:val="bullet"/>
      <w:lvlText w:val=""/>
      <w:lvlJc w:val="left"/>
      <w:pPr>
        <w:ind w:left="2880" w:hanging="360"/>
      </w:pPr>
      <w:rPr>
        <w:rFonts w:ascii="Symbol" w:hAnsi="Symbol" w:hint="default"/>
      </w:rPr>
    </w:lvl>
    <w:lvl w:ilvl="4" w:tplc="5E50894E" w:tentative="1">
      <w:start w:val="1"/>
      <w:numFmt w:val="bullet"/>
      <w:lvlText w:val="o"/>
      <w:lvlJc w:val="left"/>
      <w:pPr>
        <w:ind w:left="3600" w:hanging="360"/>
      </w:pPr>
      <w:rPr>
        <w:rFonts w:ascii="Courier New" w:hAnsi="Courier New" w:cs="Courier New" w:hint="default"/>
      </w:rPr>
    </w:lvl>
    <w:lvl w:ilvl="5" w:tplc="E69C80B8" w:tentative="1">
      <w:start w:val="1"/>
      <w:numFmt w:val="bullet"/>
      <w:lvlText w:val=""/>
      <w:lvlJc w:val="left"/>
      <w:pPr>
        <w:ind w:left="4320" w:hanging="360"/>
      </w:pPr>
      <w:rPr>
        <w:rFonts w:ascii="Wingdings" w:hAnsi="Wingdings" w:hint="default"/>
      </w:rPr>
    </w:lvl>
    <w:lvl w:ilvl="6" w:tplc="9432BFB8" w:tentative="1">
      <w:start w:val="1"/>
      <w:numFmt w:val="bullet"/>
      <w:lvlText w:val=""/>
      <w:lvlJc w:val="left"/>
      <w:pPr>
        <w:ind w:left="5040" w:hanging="360"/>
      </w:pPr>
      <w:rPr>
        <w:rFonts w:ascii="Symbol" w:hAnsi="Symbol" w:hint="default"/>
      </w:rPr>
    </w:lvl>
    <w:lvl w:ilvl="7" w:tplc="763EC734" w:tentative="1">
      <w:start w:val="1"/>
      <w:numFmt w:val="bullet"/>
      <w:lvlText w:val="o"/>
      <w:lvlJc w:val="left"/>
      <w:pPr>
        <w:ind w:left="5760" w:hanging="360"/>
      </w:pPr>
      <w:rPr>
        <w:rFonts w:ascii="Courier New" w:hAnsi="Courier New" w:cs="Courier New" w:hint="default"/>
      </w:rPr>
    </w:lvl>
    <w:lvl w:ilvl="8" w:tplc="C280238A" w:tentative="1">
      <w:start w:val="1"/>
      <w:numFmt w:val="bullet"/>
      <w:lvlText w:val=""/>
      <w:lvlJc w:val="left"/>
      <w:pPr>
        <w:ind w:left="6480" w:hanging="360"/>
      </w:pPr>
      <w:rPr>
        <w:rFonts w:ascii="Wingdings" w:hAnsi="Wingdings" w:hint="default"/>
      </w:rPr>
    </w:lvl>
  </w:abstractNum>
  <w:abstractNum w:abstractNumId="84" w15:restartNumberingAfterBreak="0">
    <w:nsid w:val="7B774F9E"/>
    <w:multiLevelType w:val="hybridMultilevel"/>
    <w:tmpl w:val="4C6E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947ED9"/>
    <w:multiLevelType w:val="hybridMultilevel"/>
    <w:tmpl w:val="FF4C9EEC"/>
    <w:lvl w:ilvl="0" w:tplc="91027DBA">
      <w:start w:val="1"/>
      <w:numFmt w:val="lowerRoman"/>
      <w:lvlText w:val="%1)"/>
      <w:lvlJc w:val="left"/>
      <w:pPr>
        <w:ind w:left="360" w:hanging="360"/>
      </w:pPr>
      <w:rPr>
        <w:rFonts w:ascii="Calibri" w:eastAsia="Calibri" w:hAnsi="Calibri" w:cs="Times New Roman"/>
      </w:rPr>
    </w:lvl>
    <w:lvl w:ilvl="1" w:tplc="AE660304" w:tentative="1">
      <w:start w:val="1"/>
      <w:numFmt w:val="bullet"/>
      <w:lvlText w:val="o"/>
      <w:lvlJc w:val="left"/>
      <w:pPr>
        <w:ind w:left="1080" w:hanging="360"/>
      </w:pPr>
      <w:rPr>
        <w:rFonts w:ascii="Courier New" w:hAnsi="Courier New" w:cs="Courier New" w:hint="default"/>
      </w:rPr>
    </w:lvl>
    <w:lvl w:ilvl="2" w:tplc="FA308850" w:tentative="1">
      <w:start w:val="1"/>
      <w:numFmt w:val="bullet"/>
      <w:lvlText w:val=""/>
      <w:lvlJc w:val="left"/>
      <w:pPr>
        <w:ind w:left="1800" w:hanging="360"/>
      </w:pPr>
      <w:rPr>
        <w:rFonts w:ascii="Wingdings" w:hAnsi="Wingdings" w:hint="default"/>
      </w:rPr>
    </w:lvl>
    <w:lvl w:ilvl="3" w:tplc="CE24CB58" w:tentative="1">
      <w:start w:val="1"/>
      <w:numFmt w:val="bullet"/>
      <w:lvlText w:val=""/>
      <w:lvlJc w:val="left"/>
      <w:pPr>
        <w:ind w:left="2520" w:hanging="360"/>
      </w:pPr>
      <w:rPr>
        <w:rFonts w:ascii="Symbol" w:hAnsi="Symbol" w:hint="default"/>
      </w:rPr>
    </w:lvl>
    <w:lvl w:ilvl="4" w:tplc="824894B4" w:tentative="1">
      <w:start w:val="1"/>
      <w:numFmt w:val="bullet"/>
      <w:lvlText w:val="o"/>
      <w:lvlJc w:val="left"/>
      <w:pPr>
        <w:ind w:left="3240" w:hanging="360"/>
      </w:pPr>
      <w:rPr>
        <w:rFonts w:ascii="Courier New" w:hAnsi="Courier New" w:cs="Courier New" w:hint="default"/>
      </w:rPr>
    </w:lvl>
    <w:lvl w:ilvl="5" w:tplc="51B4D79C" w:tentative="1">
      <w:start w:val="1"/>
      <w:numFmt w:val="bullet"/>
      <w:lvlText w:val=""/>
      <w:lvlJc w:val="left"/>
      <w:pPr>
        <w:ind w:left="3960" w:hanging="360"/>
      </w:pPr>
      <w:rPr>
        <w:rFonts w:ascii="Wingdings" w:hAnsi="Wingdings" w:hint="default"/>
      </w:rPr>
    </w:lvl>
    <w:lvl w:ilvl="6" w:tplc="38709824" w:tentative="1">
      <w:start w:val="1"/>
      <w:numFmt w:val="bullet"/>
      <w:lvlText w:val=""/>
      <w:lvlJc w:val="left"/>
      <w:pPr>
        <w:ind w:left="4680" w:hanging="360"/>
      </w:pPr>
      <w:rPr>
        <w:rFonts w:ascii="Symbol" w:hAnsi="Symbol" w:hint="default"/>
      </w:rPr>
    </w:lvl>
    <w:lvl w:ilvl="7" w:tplc="2C4CEE7C" w:tentative="1">
      <w:start w:val="1"/>
      <w:numFmt w:val="bullet"/>
      <w:lvlText w:val="o"/>
      <w:lvlJc w:val="left"/>
      <w:pPr>
        <w:ind w:left="5400" w:hanging="360"/>
      </w:pPr>
      <w:rPr>
        <w:rFonts w:ascii="Courier New" w:hAnsi="Courier New" w:cs="Courier New" w:hint="default"/>
      </w:rPr>
    </w:lvl>
    <w:lvl w:ilvl="8" w:tplc="A5D0A816" w:tentative="1">
      <w:start w:val="1"/>
      <w:numFmt w:val="bullet"/>
      <w:lvlText w:val=""/>
      <w:lvlJc w:val="left"/>
      <w:pPr>
        <w:ind w:left="6120" w:hanging="360"/>
      </w:pPr>
      <w:rPr>
        <w:rFonts w:ascii="Wingdings" w:hAnsi="Wingdings" w:hint="default"/>
      </w:rPr>
    </w:lvl>
  </w:abstractNum>
  <w:abstractNum w:abstractNumId="86" w15:restartNumberingAfterBreak="0">
    <w:nsid w:val="7D377222"/>
    <w:multiLevelType w:val="hybridMultilevel"/>
    <w:tmpl w:val="ADD2DD44"/>
    <w:lvl w:ilvl="0" w:tplc="9E780024">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D57374E"/>
    <w:multiLevelType w:val="multilevel"/>
    <w:tmpl w:val="F118D2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7E027062"/>
    <w:multiLevelType w:val="hybridMultilevel"/>
    <w:tmpl w:val="7218846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9" w15:restartNumberingAfterBreak="0">
    <w:nsid w:val="7E9C70B2"/>
    <w:multiLevelType w:val="hybridMultilevel"/>
    <w:tmpl w:val="61F2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B117E5"/>
    <w:multiLevelType w:val="hybridMultilevel"/>
    <w:tmpl w:val="BACA4AB2"/>
    <w:lvl w:ilvl="0" w:tplc="4F2CE2D8">
      <w:start w:val="1"/>
      <w:numFmt w:val="bullet"/>
      <w:lvlText w:val=""/>
      <w:lvlJc w:val="left"/>
      <w:pPr>
        <w:ind w:left="720" w:hanging="360"/>
      </w:pPr>
      <w:rPr>
        <w:rFonts w:ascii="Symbol" w:hAnsi="Symbol" w:hint="default"/>
      </w:rPr>
    </w:lvl>
    <w:lvl w:ilvl="1" w:tplc="310279F4" w:tentative="1">
      <w:start w:val="1"/>
      <w:numFmt w:val="bullet"/>
      <w:lvlText w:val="o"/>
      <w:lvlJc w:val="left"/>
      <w:pPr>
        <w:ind w:left="1440" w:hanging="360"/>
      </w:pPr>
      <w:rPr>
        <w:rFonts w:ascii="Courier New" w:hAnsi="Courier New" w:cs="Courier New" w:hint="default"/>
      </w:rPr>
    </w:lvl>
    <w:lvl w:ilvl="2" w:tplc="21309F26" w:tentative="1">
      <w:start w:val="1"/>
      <w:numFmt w:val="bullet"/>
      <w:lvlText w:val=""/>
      <w:lvlJc w:val="left"/>
      <w:pPr>
        <w:ind w:left="2160" w:hanging="360"/>
      </w:pPr>
      <w:rPr>
        <w:rFonts w:ascii="Wingdings" w:hAnsi="Wingdings" w:hint="default"/>
      </w:rPr>
    </w:lvl>
    <w:lvl w:ilvl="3" w:tplc="EDA8EAEE" w:tentative="1">
      <w:start w:val="1"/>
      <w:numFmt w:val="bullet"/>
      <w:lvlText w:val=""/>
      <w:lvlJc w:val="left"/>
      <w:pPr>
        <w:ind w:left="2880" w:hanging="360"/>
      </w:pPr>
      <w:rPr>
        <w:rFonts w:ascii="Symbol" w:hAnsi="Symbol" w:hint="default"/>
      </w:rPr>
    </w:lvl>
    <w:lvl w:ilvl="4" w:tplc="5CA49982" w:tentative="1">
      <w:start w:val="1"/>
      <w:numFmt w:val="bullet"/>
      <w:lvlText w:val="o"/>
      <w:lvlJc w:val="left"/>
      <w:pPr>
        <w:ind w:left="3600" w:hanging="360"/>
      </w:pPr>
      <w:rPr>
        <w:rFonts w:ascii="Courier New" w:hAnsi="Courier New" w:cs="Courier New" w:hint="default"/>
      </w:rPr>
    </w:lvl>
    <w:lvl w:ilvl="5" w:tplc="905450C8" w:tentative="1">
      <w:start w:val="1"/>
      <w:numFmt w:val="bullet"/>
      <w:lvlText w:val=""/>
      <w:lvlJc w:val="left"/>
      <w:pPr>
        <w:ind w:left="4320" w:hanging="360"/>
      </w:pPr>
      <w:rPr>
        <w:rFonts w:ascii="Wingdings" w:hAnsi="Wingdings" w:hint="default"/>
      </w:rPr>
    </w:lvl>
    <w:lvl w:ilvl="6" w:tplc="869ECCFE" w:tentative="1">
      <w:start w:val="1"/>
      <w:numFmt w:val="bullet"/>
      <w:lvlText w:val=""/>
      <w:lvlJc w:val="left"/>
      <w:pPr>
        <w:ind w:left="5040" w:hanging="360"/>
      </w:pPr>
      <w:rPr>
        <w:rFonts w:ascii="Symbol" w:hAnsi="Symbol" w:hint="default"/>
      </w:rPr>
    </w:lvl>
    <w:lvl w:ilvl="7" w:tplc="D130D452" w:tentative="1">
      <w:start w:val="1"/>
      <w:numFmt w:val="bullet"/>
      <w:lvlText w:val="o"/>
      <w:lvlJc w:val="left"/>
      <w:pPr>
        <w:ind w:left="5760" w:hanging="360"/>
      </w:pPr>
      <w:rPr>
        <w:rFonts w:ascii="Courier New" w:hAnsi="Courier New" w:cs="Courier New" w:hint="default"/>
      </w:rPr>
    </w:lvl>
    <w:lvl w:ilvl="8" w:tplc="C4C43E38" w:tentative="1">
      <w:start w:val="1"/>
      <w:numFmt w:val="bullet"/>
      <w:lvlText w:val=""/>
      <w:lvlJc w:val="left"/>
      <w:pPr>
        <w:ind w:left="6480" w:hanging="360"/>
      </w:pPr>
      <w:rPr>
        <w:rFonts w:ascii="Wingdings" w:hAnsi="Wingdings" w:hint="default"/>
      </w:rPr>
    </w:lvl>
  </w:abstractNum>
  <w:num w:numId="1" w16cid:durableId="753816120">
    <w:abstractNumId w:val="77"/>
  </w:num>
  <w:num w:numId="2" w16cid:durableId="1195774134">
    <w:abstractNumId w:val="71"/>
  </w:num>
  <w:num w:numId="3" w16cid:durableId="1310863855">
    <w:abstractNumId w:val="56"/>
  </w:num>
  <w:num w:numId="4" w16cid:durableId="1491092189">
    <w:abstractNumId w:val="54"/>
  </w:num>
  <w:num w:numId="5" w16cid:durableId="1472946062">
    <w:abstractNumId w:val="38"/>
  </w:num>
  <w:num w:numId="6" w16cid:durableId="118034857">
    <w:abstractNumId w:val="31"/>
  </w:num>
  <w:num w:numId="7" w16cid:durableId="1485658844">
    <w:abstractNumId w:val="5"/>
  </w:num>
  <w:num w:numId="8" w16cid:durableId="2055546354">
    <w:abstractNumId w:val="1"/>
  </w:num>
  <w:num w:numId="9" w16cid:durableId="1445421133">
    <w:abstractNumId w:val="43"/>
  </w:num>
  <w:num w:numId="10" w16cid:durableId="1007707821">
    <w:abstractNumId w:val="50"/>
  </w:num>
  <w:num w:numId="11" w16cid:durableId="784160436">
    <w:abstractNumId w:val="55"/>
  </w:num>
  <w:num w:numId="12" w16cid:durableId="1568488442">
    <w:abstractNumId w:val="53"/>
  </w:num>
  <w:num w:numId="13" w16cid:durableId="206183091">
    <w:abstractNumId w:val="72"/>
  </w:num>
  <w:num w:numId="14" w16cid:durableId="1789667240">
    <w:abstractNumId w:val="9"/>
  </w:num>
  <w:num w:numId="15" w16cid:durableId="378863749">
    <w:abstractNumId w:val="12"/>
  </w:num>
  <w:num w:numId="16" w16cid:durableId="73164625">
    <w:abstractNumId w:val="30"/>
  </w:num>
  <w:num w:numId="17" w16cid:durableId="832843069">
    <w:abstractNumId w:val="70"/>
  </w:num>
  <w:num w:numId="18" w16cid:durableId="587232715">
    <w:abstractNumId w:val="40"/>
  </w:num>
  <w:num w:numId="19" w16cid:durableId="1922254033">
    <w:abstractNumId w:val="39"/>
  </w:num>
  <w:num w:numId="20" w16cid:durableId="1924072719">
    <w:abstractNumId w:val="87"/>
  </w:num>
  <w:num w:numId="21" w16cid:durableId="767391551">
    <w:abstractNumId w:val="68"/>
  </w:num>
  <w:num w:numId="22" w16cid:durableId="890306787">
    <w:abstractNumId w:val="34"/>
  </w:num>
  <w:num w:numId="23" w16cid:durableId="1735077836">
    <w:abstractNumId w:val="22"/>
  </w:num>
  <w:num w:numId="24" w16cid:durableId="558320164">
    <w:abstractNumId w:val="28"/>
  </w:num>
  <w:num w:numId="25" w16cid:durableId="1837259051">
    <w:abstractNumId w:val="83"/>
  </w:num>
  <w:num w:numId="26" w16cid:durableId="1686708188">
    <w:abstractNumId w:val="37"/>
  </w:num>
  <w:num w:numId="27" w16cid:durableId="735516639">
    <w:abstractNumId w:val="36"/>
  </w:num>
  <w:num w:numId="28" w16cid:durableId="1202742449">
    <w:abstractNumId w:val="82"/>
  </w:num>
  <w:num w:numId="29" w16cid:durableId="857505632">
    <w:abstractNumId w:val="42"/>
  </w:num>
  <w:num w:numId="30" w16cid:durableId="901983560">
    <w:abstractNumId w:val="62"/>
  </w:num>
  <w:num w:numId="31" w16cid:durableId="140460667">
    <w:abstractNumId w:val="27"/>
  </w:num>
  <w:num w:numId="32" w16cid:durableId="552084224">
    <w:abstractNumId w:val="7"/>
  </w:num>
  <w:num w:numId="33" w16cid:durableId="961884953">
    <w:abstractNumId w:val="25"/>
  </w:num>
  <w:num w:numId="34" w16cid:durableId="520893953">
    <w:abstractNumId w:val="49"/>
  </w:num>
  <w:num w:numId="35" w16cid:durableId="1133058134">
    <w:abstractNumId w:val="59"/>
  </w:num>
  <w:num w:numId="36" w16cid:durableId="1727996074">
    <w:abstractNumId w:val="67"/>
  </w:num>
  <w:num w:numId="37" w16cid:durableId="2090806399">
    <w:abstractNumId w:val="13"/>
  </w:num>
  <w:num w:numId="38" w16cid:durableId="1040013791">
    <w:abstractNumId w:val="61"/>
  </w:num>
  <w:num w:numId="39" w16cid:durableId="1972244886">
    <w:abstractNumId w:val="48"/>
  </w:num>
  <w:num w:numId="40" w16cid:durableId="1266155574">
    <w:abstractNumId w:val="63"/>
  </w:num>
  <w:num w:numId="41" w16cid:durableId="1899246684">
    <w:abstractNumId w:val="24"/>
  </w:num>
  <w:num w:numId="42" w16cid:durableId="735469223">
    <w:abstractNumId w:val="0"/>
  </w:num>
  <w:num w:numId="43" w16cid:durableId="2047173165">
    <w:abstractNumId w:val="73"/>
  </w:num>
  <w:num w:numId="44" w16cid:durableId="838037805">
    <w:abstractNumId w:val="21"/>
  </w:num>
  <w:num w:numId="45" w16cid:durableId="205021311">
    <w:abstractNumId w:val="84"/>
  </w:num>
  <w:num w:numId="46" w16cid:durableId="1228111532">
    <w:abstractNumId w:val="8"/>
  </w:num>
  <w:num w:numId="47" w16cid:durableId="1813476391">
    <w:abstractNumId w:val="46"/>
  </w:num>
  <w:num w:numId="48" w16cid:durableId="529993800">
    <w:abstractNumId w:val="86"/>
  </w:num>
  <w:num w:numId="49" w16cid:durableId="870611073">
    <w:abstractNumId w:val="57"/>
  </w:num>
  <w:num w:numId="50" w16cid:durableId="2033342143">
    <w:abstractNumId w:val="79"/>
  </w:num>
  <w:num w:numId="51" w16cid:durableId="2070569294">
    <w:abstractNumId w:val="29"/>
  </w:num>
  <w:num w:numId="52" w16cid:durableId="1322346637">
    <w:abstractNumId w:val="26"/>
  </w:num>
  <w:num w:numId="53" w16cid:durableId="1741437758">
    <w:abstractNumId w:val="20"/>
  </w:num>
  <w:num w:numId="54" w16cid:durableId="107555256">
    <w:abstractNumId w:val="60"/>
  </w:num>
  <w:num w:numId="55" w16cid:durableId="1219784303">
    <w:abstractNumId w:val="17"/>
  </w:num>
  <w:num w:numId="56" w16cid:durableId="824853389">
    <w:abstractNumId w:val="51"/>
  </w:num>
  <w:num w:numId="57" w16cid:durableId="250898217">
    <w:abstractNumId w:val="76"/>
  </w:num>
  <w:num w:numId="58" w16cid:durableId="526219425">
    <w:abstractNumId w:val="3"/>
  </w:num>
  <w:num w:numId="59" w16cid:durableId="817065568">
    <w:abstractNumId w:val="35"/>
  </w:num>
  <w:num w:numId="60" w16cid:durableId="1796177060">
    <w:abstractNumId w:val="74"/>
  </w:num>
  <w:num w:numId="61" w16cid:durableId="933633065">
    <w:abstractNumId w:val="44"/>
  </w:num>
  <w:num w:numId="62" w16cid:durableId="420564507">
    <w:abstractNumId w:val="88"/>
  </w:num>
  <w:num w:numId="63" w16cid:durableId="1891064863">
    <w:abstractNumId w:val="33"/>
  </w:num>
  <w:num w:numId="64" w16cid:durableId="478310582">
    <w:abstractNumId w:val="66"/>
  </w:num>
  <w:num w:numId="65" w16cid:durableId="2021466693">
    <w:abstractNumId w:val="16"/>
  </w:num>
  <w:num w:numId="66" w16cid:durableId="2086875636">
    <w:abstractNumId w:val="6"/>
  </w:num>
  <w:num w:numId="67" w16cid:durableId="1194728930">
    <w:abstractNumId w:val="65"/>
  </w:num>
  <w:num w:numId="68" w16cid:durableId="1652294025">
    <w:abstractNumId w:val="15"/>
  </w:num>
  <w:num w:numId="69" w16cid:durableId="598029415">
    <w:abstractNumId w:val="75"/>
  </w:num>
  <w:num w:numId="70" w16cid:durableId="2135560375">
    <w:abstractNumId w:val="4"/>
  </w:num>
  <w:num w:numId="71" w16cid:durableId="275060511">
    <w:abstractNumId w:val="85"/>
  </w:num>
  <w:num w:numId="72" w16cid:durableId="1375618038">
    <w:abstractNumId w:val="19"/>
  </w:num>
  <w:num w:numId="73" w16cid:durableId="1569537164">
    <w:abstractNumId w:val="14"/>
  </w:num>
  <w:num w:numId="74" w16cid:durableId="959456406">
    <w:abstractNumId w:val="80"/>
  </w:num>
  <w:num w:numId="75" w16cid:durableId="1886062606">
    <w:abstractNumId w:val="2"/>
  </w:num>
  <w:num w:numId="76" w16cid:durableId="2092003589">
    <w:abstractNumId w:val="89"/>
  </w:num>
  <w:num w:numId="77" w16cid:durableId="95449099">
    <w:abstractNumId w:val="11"/>
  </w:num>
  <w:num w:numId="78" w16cid:durableId="1537238161">
    <w:abstractNumId w:val="45"/>
  </w:num>
  <w:num w:numId="79" w16cid:durableId="210265528">
    <w:abstractNumId w:val="41"/>
  </w:num>
  <w:num w:numId="80" w16cid:durableId="1365407033">
    <w:abstractNumId w:val="32"/>
  </w:num>
  <w:num w:numId="81" w16cid:durableId="703292471">
    <w:abstractNumId w:val="58"/>
  </w:num>
  <w:num w:numId="82" w16cid:durableId="345979844">
    <w:abstractNumId w:val="90"/>
  </w:num>
  <w:num w:numId="83" w16cid:durableId="1177842548">
    <w:abstractNumId w:val="69"/>
  </w:num>
  <w:num w:numId="84" w16cid:durableId="1180781792">
    <w:abstractNumId w:val="78"/>
  </w:num>
  <w:num w:numId="85" w16cid:durableId="484324539">
    <w:abstractNumId w:val="64"/>
  </w:num>
  <w:num w:numId="86" w16cid:durableId="38820324">
    <w:abstractNumId w:val="23"/>
  </w:num>
  <w:num w:numId="87" w16cid:durableId="1167476555">
    <w:abstractNumId w:val="52"/>
  </w:num>
  <w:num w:numId="88" w16cid:durableId="715549842">
    <w:abstractNumId w:val="18"/>
  </w:num>
  <w:num w:numId="89" w16cid:durableId="1605766787">
    <w:abstractNumId w:val="47"/>
  </w:num>
  <w:num w:numId="90" w16cid:durableId="1671982717">
    <w:abstractNumId w:val="81"/>
  </w:num>
  <w:num w:numId="91" w16cid:durableId="1865249173">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MzIytbA0MTAHcpR0lIJTi4sz8/NACgwtagE3LnehLQAAAA=="/>
  </w:docVars>
  <w:rsids>
    <w:rsidRoot w:val="005413E7"/>
    <w:rsid w:val="00001347"/>
    <w:rsid w:val="00004EDF"/>
    <w:rsid w:val="00007095"/>
    <w:rsid w:val="00013765"/>
    <w:rsid w:val="00014119"/>
    <w:rsid w:val="00014C9E"/>
    <w:rsid w:val="000154E8"/>
    <w:rsid w:val="00016A3B"/>
    <w:rsid w:val="0001755A"/>
    <w:rsid w:val="00017736"/>
    <w:rsid w:val="0001FEF7"/>
    <w:rsid w:val="00020966"/>
    <w:rsid w:val="00022E78"/>
    <w:rsid w:val="000254DB"/>
    <w:rsid w:val="00030A26"/>
    <w:rsid w:val="0003390A"/>
    <w:rsid w:val="0003476E"/>
    <w:rsid w:val="0003492C"/>
    <w:rsid w:val="00034D41"/>
    <w:rsid w:val="00037D3E"/>
    <w:rsid w:val="000425DE"/>
    <w:rsid w:val="00043206"/>
    <w:rsid w:val="0004533E"/>
    <w:rsid w:val="000539DA"/>
    <w:rsid w:val="00053F14"/>
    <w:rsid w:val="00054FD0"/>
    <w:rsid w:val="00055243"/>
    <w:rsid w:val="00055FF7"/>
    <w:rsid w:val="0005605B"/>
    <w:rsid w:val="000575E2"/>
    <w:rsid w:val="0005773D"/>
    <w:rsid w:val="00057812"/>
    <w:rsid w:val="000578CF"/>
    <w:rsid w:val="000616BA"/>
    <w:rsid w:val="00064631"/>
    <w:rsid w:val="000701EB"/>
    <w:rsid w:val="00073626"/>
    <w:rsid w:val="0007530D"/>
    <w:rsid w:val="00077E1E"/>
    <w:rsid w:val="00080D71"/>
    <w:rsid w:val="00083FAA"/>
    <w:rsid w:val="0008408E"/>
    <w:rsid w:val="0008464F"/>
    <w:rsid w:val="00086423"/>
    <w:rsid w:val="00087FAF"/>
    <w:rsid w:val="0009025A"/>
    <w:rsid w:val="00090D2F"/>
    <w:rsid w:val="000946B5"/>
    <w:rsid w:val="00097E7F"/>
    <w:rsid w:val="000A0326"/>
    <w:rsid w:val="000A0656"/>
    <w:rsid w:val="000A0944"/>
    <w:rsid w:val="000A123B"/>
    <w:rsid w:val="000A2473"/>
    <w:rsid w:val="000A695F"/>
    <w:rsid w:val="000B3D61"/>
    <w:rsid w:val="000B439E"/>
    <w:rsid w:val="000B4752"/>
    <w:rsid w:val="000C3647"/>
    <w:rsid w:val="000C5826"/>
    <w:rsid w:val="000D4D0C"/>
    <w:rsid w:val="000D6C8E"/>
    <w:rsid w:val="000D7B10"/>
    <w:rsid w:val="000E0BF0"/>
    <w:rsid w:val="000E1CBB"/>
    <w:rsid w:val="000E221D"/>
    <w:rsid w:val="000E6339"/>
    <w:rsid w:val="000F18DC"/>
    <w:rsid w:val="000F7F86"/>
    <w:rsid w:val="00100F08"/>
    <w:rsid w:val="00102677"/>
    <w:rsid w:val="001033FB"/>
    <w:rsid w:val="00104DBD"/>
    <w:rsid w:val="00104F34"/>
    <w:rsid w:val="0010513D"/>
    <w:rsid w:val="001070BD"/>
    <w:rsid w:val="001122A0"/>
    <w:rsid w:val="001122A7"/>
    <w:rsid w:val="00115D2C"/>
    <w:rsid w:val="00123C17"/>
    <w:rsid w:val="00124BCB"/>
    <w:rsid w:val="00125625"/>
    <w:rsid w:val="001260F1"/>
    <w:rsid w:val="00127660"/>
    <w:rsid w:val="0013045F"/>
    <w:rsid w:val="00130892"/>
    <w:rsid w:val="00131FD0"/>
    <w:rsid w:val="00135425"/>
    <w:rsid w:val="00137FBC"/>
    <w:rsid w:val="00145E3A"/>
    <w:rsid w:val="0014785D"/>
    <w:rsid w:val="001535F0"/>
    <w:rsid w:val="001556A6"/>
    <w:rsid w:val="00155716"/>
    <w:rsid w:val="001570A9"/>
    <w:rsid w:val="00157327"/>
    <w:rsid w:val="00161D90"/>
    <w:rsid w:val="0016270A"/>
    <w:rsid w:val="00162780"/>
    <w:rsid w:val="00164A3A"/>
    <w:rsid w:val="001656F2"/>
    <w:rsid w:val="001677B1"/>
    <w:rsid w:val="00167885"/>
    <w:rsid w:val="00167A6A"/>
    <w:rsid w:val="001702D4"/>
    <w:rsid w:val="001709AA"/>
    <w:rsid w:val="001748EE"/>
    <w:rsid w:val="00181E28"/>
    <w:rsid w:val="00182317"/>
    <w:rsid w:val="00183A40"/>
    <w:rsid w:val="00183D7D"/>
    <w:rsid w:val="00192D40"/>
    <w:rsid w:val="00197BE8"/>
    <w:rsid w:val="001A56B1"/>
    <w:rsid w:val="001A6ED1"/>
    <w:rsid w:val="001A7637"/>
    <w:rsid w:val="001B1961"/>
    <w:rsid w:val="001B4E07"/>
    <w:rsid w:val="001B511B"/>
    <w:rsid w:val="001C10DC"/>
    <w:rsid w:val="001C1619"/>
    <w:rsid w:val="001C1631"/>
    <w:rsid w:val="001C2327"/>
    <w:rsid w:val="001C5D2F"/>
    <w:rsid w:val="001C7923"/>
    <w:rsid w:val="001C79F9"/>
    <w:rsid w:val="001D2029"/>
    <w:rsid w:val="001D2EF0"/>
    <w:rsid w:val="001D2FE6"/>
    <w:rsid w:val="001D71C7"/>
    <w:rsid w:val="001D758C"/>
    <w:rsid w:val="001E0615"/>
    <w:rsid w:val="001E1C9A"/>
    <w:rsid w:val="001E1D89"/>
    <w:rsid w:val="001E5235"/>
    <w:rsid w:val="001E75EB"/>
    <w:rsid w:val="001E7DC6"/>
    <w:rsid w:val="001F1FA1"/>
    <w:rsid w:val="001F214A"/>
    <w:rsid w:val="001F248C"/>
    <w:rsid w:val="001F307B"/>
    <w:rsid w:val="001F69FF"/>
    <w:rsid w:val="001F6C72"/>
    <w:rsid w:val="001F711B"/>
    <w:rsid w:val="00201BB4"/>
    <w:rsid w:val="00204857"/>
    <w:rsid w:val="002049DD"/>
    <w:rsid w:val="00204FAE"/>
    <w:rsid w:val="002103EC"/>
    <w:rsid w:val="0021217C"/>
    <w:rsid w:val="00213C10"/>
    <w:rsid w:val="00213DAD"/>
    <w:rsid w:val="00217BFF"/>
    <w:rsid w:val="002209C2"/>
    <w:rsid w:val="00225258"/>
    <w:rsid w:val="00225265"/>
    <w:rsid w:val="00225519"/>
    <w:rsid w:val="00230DE6"/>
    <w:rsid w:val="002336D1"/>
    <w:rsid w:val="00237922"/>
    <w:rsid w:val="00237FDA"/>
    <w:rsid w:val="00246BF7"/>
    <w:rsid w:val="0025111C"/>
    <w:rsid w:val="002525FD"/>
    <w:rsid w:val="00252D7C"/>
    <w:rsid w:val="00257545"/>
    <w:rsid w:val="002578EB"/>
    <w:rsid w:val="00261382"/>
    <w:rsid w:val="00275687"/>
    <w:rsid w:val="00276437"/>
    <w:rsid w:val="002767A1"/>
    <w:rsid w:val="002772EB"/>
    <w:rsid w:val="0028194D"/>
    <w:rsid w:val="00282522"/>
    <w:rsid w:val="002855DC"/>
    <w:rsid w:val="002875F1"/>
    <w:rsid w:val="00291384"/>
    <w:rsid w:val="00291AA7"/>
    <w:rsid w:val="00291C83"/>
    <w:rsid w:val="0029393E"/>
    <w:rsid w:val="00295656"/>
    <w:rsid w:val="00295830"/>
    <w:rsid w:val="002974CB"/>
    <w:rsid w:val="002A0151"/>
    <w:rsid w:val="002A3D82"/>
    <w:rsid w:val="002A5D2F"/>
    <w:rsid w:val="002A6072"/>
    <w:rsid w:val="002B39AD"/>
    <w:rsid w:val="002B5610"/>
    <w:rsid w:val="002B6BDF"/>
    <w:rsid w:val="002B70CE"/>
    <w:rsid w:val="002B7FAF"/>
    <w:rsid w:val="002C11EA"/>
    <w:rsid w:val="002C2B10"/>
    <w:rsid w:val="002C590C"/>
    <w:rsid w:val="002C63DC"/>
    <w:rsid w:val="002C6C2D"/>
    <w:rsid w:val="002D0561"/>
    <w:rsid w:val="002D1527"/>
    <w:rsid w:val="002D5BFC"/>
    <w:rsid w:val="002D65C0"/>
    <w:rsid w:val="002D770D"/>
    <w:rsid w:val="002D7795"/>
    <w:rsid w:val="002E243A"/>
    <w:rsid w:val="002E2F34"/>
    <w:rsid w:val="002E484A"/>
    <w:rsid w:val="002E6C97"/>
    <w:rsid w:val="002F042D"/>
    <w:rsid w:val="002F049D"/>
    <w:rsid w:val="002F136D"/>
    <w:rsid w:val="002F2E10"/>
    <w:rsid w:val="002F3AB4"/>
    <w:rsid w:val="002F49C4"/>
    <w:rsid w:val="00300392"/>
    <w:rsid w:val="00302E9E"/>
    <w:rsid w:val="00303958"/>
    <w:rsid w:val="0030485E"/>
    <w:rsid w:val="00312774"/>
    <w:rsid w:val="00312C2F"/>
    <w:rsid w:val="00313E26"/>
    <w:rsid w:val="00320A4C"/>
    <w:rsid w:val="003214E7"/>
    <w:rsid w:val="003219D3"/>
    <w:rsid w:val="00321F83"/>
    <w:rsid w:val="00326047"/>
    <w:rsid w:val="00326824"/>
    <w:rsid w:val="00334678"/>
    <w:rsid w:val="00334B49"/>
    <w:rsid w:val="00340158"/>
    <w:rsid w:val="00341764"/>
    <w:rsid w:val="00342F6B"/>
    <w:rsid w:val="0034328C"/>
    <w:rsid w:val="00343FA9"/>
    <w:rsid w:val="00351A78"/>
    <w:rsid w:val="00352A8D"/>
    <w:rsid w:val="003534D2"/>
    <w:rsid w:val="00354E3C"/>
    <w:rsid w:val="00356F21"/>
    <w:rsid w:val="00356F71"/>
    <w:rsid w:val="00357E1D"/>
    <w:rsid w:val="00360F6E"/>
    <w:rsid w:val="00365492"/>
    <w:rsid w:val="00373915"/>
    <w:rsid w:val="003843E1"/>
    <w:rsid w:val="003864E2"/>
    <w:rsid w:val="003867DA"/>
    <w:rsid w:val="003944B6"/>
    <w:rsid w:val="00396DAD"/>
    <w:rsid w:val="003970A2"/>
    <w:rsid w:val="00397193"/>
    <w:rsid w:val="003A1136"/>
    <w:rsid w:val="003A51CB"/>
    <w:rsid w:val="003A59DF"/>
    <w:rsid w:val="003B1BAA"/>
    <w:rsid w:val="003B21F3"/>
    <w:rsid w:val="003B45CF"/>
    <w:rsid w:val="003B6BEE"/>
    <w:rsid w:val="003B7575"/>
    <w:rsid w:val="003C1D51"/>
    <w:rsid w:val="003C49EB"/>
    <w:rsid w:val="003C7072"/>
    <w:rsid w:val="003C728B"/>
    <w:rsid w:val="003D17D6"/>
    <w:rsid w:val="003D3A1D"/>
    <w:rsid w:val="003D3C85"/>
    <w:rsid w:val="003D3E13"/>
    <w:rsid w:val="003D7722"/>
    <w:rsid w:val="003E1589"/>
    <w:rsid w:val="003E1BC6"/>
    <w:rsid w:val="003E272A"/>
    <w:rsid w:val="003E4757"/>
    <w:rsid w:val="003E54A2"/>
    <w:rsid w:val="003E6B26"/>
    <w:rsid w:val="003F03DD"/>
    <w:rsid w:val="003F3531"/>
    <w:rsid w:val="003F6093"/>
    <w:rsid w:val="00400FCA"/>
    <w:rsid w:val="004025DB"/>
    <w:rsid w:val="00402C7E"/>
    <w:rsid w:val="00406AFA"/>
    <w:rsid w:val="00414DF2"/>
    <w:rsid w:val="004156F7"/>
    <w:rsid w:val="00416335"/>
    <w:rsid w:val="00423F6B"/>
    <w:rsid w:val="004251B8"/>
    <w:rsid w:val="0042544B"/>
    <w:rsid w:val="00426903"/>
    <w:rsid w:val="00427829"/>
    <w:rsid w:val="004304E3"/>
    <w:rsid w:val="00430A8D"/>
    <w:rsid w:val="00434785"/>
    <w:rsid w:val="00435222"/>
    <w:rsid w:val="00436971"/>
    <w:rsid w:val="00441419"/>
    <w:rsid w:val="00441E29"/>
    <w:rsid w:val="00442263"/>
    <w:rsid w:val="0044407D"/>
    <w:rsid w:val="0045020C"/>
    <w:rsid w:val="0045263C"/>
    <w:rsid w:val="00452BF5"/>
    <w:rsid w:val="00453CE3"/>
    <w:rsid w:val="00454709"/>
    <w:rsid w:val="0045487D"/>
    <w:rsid w:val="004564CA"/>
    <w:rsid w:val="00456993"/>
    <w:rsid w:val="00457CBB"/>
    <w:rsid w:val="00460A93"/>
    <w:rsid w:val="00462A19"/>
    <w:rsid w:val="00464A16"/>
    <w:rsid w:val="0046621F"/>
    <w:rsid w:val="00466C28"/>
    <w:rsid w:val="00472B65"/>
    <w:rsid w:val="0047503A"/>
    <w:rsid w:val="004800D9"/>
    <w:rsid w:val="00480757"/>
    <w:rsid w:val="0048649E"/>
    <w:rsid w:val="00486523"/>
    <w:rsid w:val="00486F2C"/>
    <w:rsid w:val="00487AEA"/>
    <w:rsid w:val="004922E6"/>
    <w:rsid w:val="00493225"/>
    <w:rsid w:val="00493EE5"/>
    <w:rsid w:val="004947E3"/>
    <w:rsid w:val="00494BC1"/>
    <w:rsid w:val="00494C00"/>
    <w:rsid w:val="00494D84"/>
    <w:rsid w:val="00495165"/>
    <w:rsid w:val="0049575E"/>
    <w:rsid w:val="004A17E9"/>
    <w:rsid w:val="004A2148"/>
    <w:rsid w:val="004A2CD6"/>
    <w:rsid w:val="004A2CE3"/>
    <w:rsid w:val="004A5775"/>
    <w:rsid w:val="004B2FC8"/>
    <w:rsid w:val="004B50DA"/>
    <w:rsid w:val="004C0295"/>
    <w:rsid w:val="004C41C4"/>
    <w:rsid w:val="004C4CF1"/>
    <w:rsid w:val="004C61BE"/>
    <w:rsid w:val="004C7EB3"/>
    <w:rsid w:val="004C7F47"/>
    <w:rsid w:val="004D0B50"/>
    <w:rsid w:val="004D2089"/>
    <w:rsid w:val="004D2BA0"/>
    <w:rsid w:val="004D3237"/>
    <w:rsid w:val="004D4CB2"/>
    <w:rsid w:val="004D5CE7"/>
    <w:rsid w:val="004D5E2F"/>
    <w:rsid w:val="004E1AC6"/>
    <w:rsid w:val="004E1E05"/>
    <w:rsid w:val="004E2825"/>
    <w:rsid w:val="004E603E"/>
    <w:rsid w:val="004E6330"/>
    <w:rsid w:val="004F1ACE"/>
    <w:rsid w:val="004F69AC"/>
    <w:rsid w:val="00500E7B"/>
    <w:rsid w:val="00501490"/>
    <w:rsid w:val="0050518A"/>
    <w:rsid w:val="00505F34"/>
    <w:rsid w:val="005068E3"/>
    <w:rsid w:val="005070C5"/>
    <w:rsid w:val="00507D80"/>
    <w:rsid w:val="00514C9B"/>
    <w:rsid w:val="00515630"/>
    <w:rsid w:val="00524A75"/>
    <w:rsid w:val="00527DCD"/>
    <w:rsid w:val="005313A2"/>
    <w:rsid w:val="00531E13"/>
    <w:rsid w:val="0053206D"/>
    <w:rsid w:val="00534451"/>
    <w:rsid w:val="005370EE"/>
    <w:rsid w:val="005413E7"/>
    <w:rsid w:val="00542AAB"/>
    <w:rsid w:val="00544173"/>
    <w:rsid w:val="00545F74"/>
    <w:rsid w:val="00546EE1"/>
    <w:rsid w:val="00554981"/>
    <w:rsid w:val="0055723A"/>
    <w:rsid w:val="00557A39"/>
    <w:rsid w:val="0056145B"/>
    <w:rsid w:val="00562926"/>
    <w:rsid w:val="00572BEF"/>
    <w:rsid w:val="005769E0"/>
    <w:rsid w:val="005817D4"/>
    <w:rsid w:val="00582908"/>
    <w:rsid w:val="0058294B"/>
    <w:rsid w:val="00582B28"/>
    <w:rsid w:val="00585838"/>
    <w:rsid w:val="00585B7B"/>
    <w:rsid w:val="00586058"/>
    <w:rsid w:val="00590406"/>
    <w:rsid w:val="00590474"/>
    <w:rsid w:val="00590A04"/>
    <w:rsid w:val="005910D6"/>
    <w:rsid w:val="00593381"/>
    <w:rsid w:val="00594FA3"/>
    <w:rsid w:val="005A13FA"/>
    <w:rsid w:val="005A442F"/>
    <w:rsid w:val="005A50ED"/>
    <w:rsid w:val="005A61C9"/>
    <w:rsid w:val="005A7456"/>
    <w:rsid w:val="005B1837"/>
    <w:rsid w:val="005B1871"/>
    <w:rsid w:val="005B7D68"/>
    <w:rsid w:val="005C350E"/>
    <w:rsid w:val="005C3797"/>
    <w:rsid w:val="005C41B7"/>
    <w:rsid w:val="005C45D4"/>
    <w:rsid w:val="005C50E1"/>
    <w:rsid w:val="005C693D"/>
    <w:rsid w:val="005D092A"/>
    <w:rsid w:val="005D4B59"/>
    <w:rsid w:val="005D593C"/>
    <w:rsid w:val="005E001F"/>
    <w:rsid w:val="005E0B9B"/>
    <w:rsid w:val="005E26E9"/>
    <w:rsid w:val="005E7090"/>
    <w:rsid w:val="005F0130"/>
    <w:rsid w:val="005F06A3"/>
    <w:rsid w:val="005F1892"/>
    <w:rsid w:val="005F2245"/>
    <w:rsid w:val="005F3B22"/>
    <w:rsid w:val="005F3C9A"/>
    <w:rsid w:val="005F4BFF"/>
    <w:rsid w:val="005F4E78"/>
    <w:rsid w:val="0060115E"/>
    <w:rsid w:val="0060603B"/>
    <w:rsid w:val="00610990"/>
    <w:rsid w:val="00612193"/>
    <w:rsid w:val="006123E2"/>
    <w:rsid w:val="006134AD"/>
    <w:rsid w:val="006158CE"/>
    <w:rsid w:val="00617558"/>
    <w:rsid w:val="00617EAE"/>
    <w:rsid w:val="0062604C"/>
    <w:rsid w:val="0063714D"/>
    <w:rsid w:val="00637DBE"/>
    <w:rsid w:val="0064160E"/>
    <w:rsid w:val="00641C16"/>
    <w:rsid w:val="00643885"/>
    <w:rsid w:val="00643B98"/>
    <w:rsid w:val="006467DA"/>
    <w:rsid w:val="006474FF"/>
    <w:rsid w:val="00650395"/>
    <w:rsid w:val="006519B4"/>
    <w:rsid w:val="00654A7C"/>
    <w:rsid w:val="00656E59"/>
    <w:rsid w:val="00657E2A"/>
    <w:rsid w:val="00661430"/>
    <w:rsid w:val="006625AB"/>
    <w:rsid w:val="00663594"/>
    <w:rsid w:val="00663F0E"/>
    <w:rsid w:val="006654C1"/>
    <w:rsid w:val="0066581D"/>
    <w:rsid w:val="00665EC9"/>
    <w:rsid w:val="00670818"/>
    <w:rsid w:val="00671F78"/>
    <w:rsid w:val="00673E17"/>
    <w:rsid w:val="0067749D"/>
    <w:rsid w:val="00681568"/>
    <w:rsid w:val="00685C60"/>
    <w:rsid w:val="006901F7"/>
    <w:rsid w:val="00692024"/>
    <w:rsid w:val="00692CA8"/>
    <w:rsid w:val="00693875"/>
    <w:rsid w:val="0069388A"/>
    <w:rsid w:val="0069686E"/>
    <w:rsid w:val="006A01C0"/>
    <w:rsid w:val="006A2E84"/>
    <w:rsid w:val="006A4AB9"/>
    <w:rsid w:val="006A6BA8"/>
    <w:rsid w:val="006B0368"/>
    <w:rsid w:val="006B07D6"/>
    <w:rsid w:val="006B1807"/>
    <w:rsid w:val="006B255D"/>
    <w:rsid w:val="006B4BD7"/>
    <w:rsid w:val="006C2FDC"/>
    <w:rsid w:val="006C319F"/>
    <w:rsid w:val="006C3C94"/>
    <w:rsid w:val="006C46B1"/>
    <w:rsid w:val="006C5FBD"/>
    <w:rsid w:val="006C62AB"/>
    <w:rsid w:val="006C6F94"/>
    <w:rsid w:val="006D17DC"/>
    <w:rsid w:val="006D29C3"/>
    <w:rsid w:val="006D410E"/>
    <w:rsid w:val="006D5BF9"/>
    <w:rsid w:val="006D6D06"/>
    <w:rsid w:val="006E18B1"/>
    <w:rsid w:val="006E1A15"/>
    <w:rsid w:val="006E28BF"/>
    <w:rsid w:val="006E2A97"/>
    <w:rsid w:val="006F1879"/>
    <w:rsid w:val="006F44E8"/>
    <w:rsid w:val="006F45E7"/>
    <w:rsid w:val="006F5B36"/>
    <w:rsid w:val="006F6A6B"/>
    <w:rsid w:val="006F7CB8"/>
    <w:rsid w:val="00701BF1"/>
    <w:rsid w:val="00704209"/>
    <w:rsid w:val="00705F7F"/>
    <w:rsid w:val="00706607"/>
    <w:rsid w:val="00712756"/>
    <w:rsid w:val="00713FE4"/>
    <w:rsid w:val="00714226"/>
    <w:rsid w:val="0071684F"/>
    <w:rsid w:val="00716CC1"/>
    <w:rsid w:val="0071D629"/>
    <w:rsid w:val="007248B5"/>
    <w:rsid w:val="00726794"/>
    <w:rsid w:val="007279FB"/>
    <w:rsid w:val="00733D75"/>
    <w:rsid w:val="007400C1"/>
    <w:rsid w:val="00741528"/>
    <w:rsid w:val="00741B44"/>
    <w:rsid w:val="007474D2"/>
    <w:rsid w:val="00751AB4"/>
    <w:rsid w:val="00752B78"/>
    <w:rsid w:val="00753E98"/>
    <w:rsid w:val="00756C3F"/>
    <w:rsid w:val="00760B61"/>
    <w:rsid w:val="007626FF"/>
    <w:rsid w:val="0076319C"/>
    <w:rsid w:val="007654A4"/>
    <w:rsid w:val="00765A9E"/>
    <w:rsid w:val="007660D5"/>
    <w:rsid w:val="00771F20"/>
    <w:rsid w:val="007802F3"/>
    <w:rsid w:val="00780708"/>
    <w:rsid w:val="00786571"/>
    <w:rsid w:val="0078659D"/>
    <w:rsid w:val="00786FA4"/>
    <w:rsid w:val="00793331"/>
    <w:rsid w:val="00795A9D"/>
    <w:rsid w:val="007A27BC"/>
    <w:rsid w:val="007A3300"/>
    <w:rsid w:val="007A4582"/>
    <w:rsid w:val="007A632E"/>
    <w:rsid w:val="007A6366"/>
    <w:rsid w:val="007B0080"/>
    <w:rsid w:val="007B1724"/>
    <w:rsid w:val="007B44F3"/>
    <w:rsid w:val="007B60FB"/>
    <w:rsid w:val="007B72CF"/>
    <w:rsid w:val="007C03D8"/>
    <w:rsid w:val="007C0AAF"/>
    <w:rsid w:val="007C640F"/>
    <w:rsid w:val="007C69D2"/>
    <w:rsid w:val="007C7F06"/>
    <w:rsid w:val="007D292F"/>
    <w:rsid w:val="007D772F"/>
    <w:rsid w:val="007D7D00"/>
    <w:rsid w:val="007E08A6"/>
    <w:rsid w:val="007E1F0D"/>
    <w:rsid w:val="007E43E9"/>
    <w:rsid w:val="007F0162"/>
    <w:rsid w:val="007F34C9"/>
    <w:rsid w:val="007F4139"/>
    <w:rsid w:val="007F4C1E"/>
    <w:rsid w:val="007F57CD"/>
    <w:rsid w:val="007F6252"/>
    <w:rsid w:val="00802061"/>
    <w:rsid w:val="00802345"/>
    <w:rsid w:val="00804847"/>
    <w:rsid w:val="008063AB"/>
    <w:rsid w:val="008071A5"/>
    <w:rsid w:val="0080725C"/>
    <w:rsid w:val="00817C90"/>
    <w:rsid w:val="00820782"/>
    <w:rsid w:val="00820D82"/>
    <w:rsid w:val="00822D20"/>
    <w:rsid w:val="00823B03"/>
    <w:rsid w:val="008251D3"/>
    <w:rsid w:val="00830856"/>
    <w:rsid w:val="0083121E"/>
    <w:rsid w:val="00831406"/>
    <w:rsid w:val="008314E2"/>
    <w:rsid w:val="00832972"/>
    <w:rsid w:val="00833332"/>
    <w:rsid w:val="00834D18"/>
    <w:rsid w:val="00835F2C"/>
    <w:rsid w:val="0083773E"/>
    <w:rsid w:val="008378E7"/>
    <w:rsid w:val="00841243"/>
    <w:rsid w:val="00841FA5"/>
    <w:rsid w:val="00842732"/>
    <w:rsid w:val="00844399"/>
    <w:rsid w:val="00844545"/>
    <w:rsid w:val="00845559"/>
    <w:rsid w:val="00847A20"/>
    <w:rsid w:val="008524B4"/>
    <w:rsid w:val="00853E34"/>
    <w:rsid w:val="008568D4"/>
    <w:rsid w:val="008578C1"/>
    <w:rsid w:val="008613C0"/>
    <w:rsid w:val="00861C89"/>
    <w:rsid w:val="00861D8E"/>
    <w:rsid w:val="00862600"/>
    <w:rsid w:val="00863669"/>
    <w:rsid w:val="00863AF4"/>
    <w:rsid w:val="00864642"/>
    <w:rsid w:val="00867AE7"/>
    <w:rsid w:val="00870099"/>
    <w:rsid w:val="0087010B"/>
    <w:rsid w:val="00872CBF"/>
    <w:rsid w:val="0087401D"/>
    <w:rsid w:val="00874AE2"/>
    <w:rsid w:val="00875811"/>
    <w:rsid w:val="00881016"/>
    <w:rsid w:val="008820C2"/>
    <w:rsid w:val="00883B4E"/>
    <w:rsid w:val="008852AE"/>
    <w:rsid w:val="008855FF"/>
    <w:rsid w:val="00885AA6"/>
    <w:rsid w:val="008865DF"/>
    <w:rsid w:val="00886E69"/>
    <w:rsid w:val="0088745B"/>
    <w:rsid w:val="00892A3C"/>
    <w:rsid w:val="00892B1A"/>
    <w:rsid w:val="008976F1"/>
    <w:rsid w:val="008A0AD5"/>
    <w:rsid w:val="008A48F0"/>
    <w:rsid w:val="008B15BE"/>
    <w:rsid w:val="008B2D15"/>
    <w:rsid w:val="008B355B"/>
    <w:rsid w:val="008B3DD6"/>
    <w:rsid w:val="008B6212"/>
    <w:rsid w:val="008C05F3"/>
    <w:rsid w:val="008C14C3"/>
    <w:rsid w:val="008C21F6"/>
    <w:rsid w:val="008C349B"/>
    <w:rsid w:val="008C3863"/>
    <w:rsid w:val="008C45C5"/>
    <w:rsid w:val="008C4626"/>
    <w:rsid w:val="008C5E73"/>
    <w:rsid w:val="008C6AAC"/>
    <w:rsid w:val="008C6C9F"/>
    <w:rsid w:val="008C78E8"/>
    <w:rsid w:val="008D0968"/>
    <w:rsid w:val="008D1D8F"/>
    <w:rsid w:val="008D23DE"/>
    <w:rsid w:val="008D564E"/>
    <w:rsid w:val="008D6931"/>
    <w:rsid w:val="008D750E"/>
    <w:rsid w:val="008D7A46"/>
    <w:rsid w:val="008E2FFC"/>
    <w:rsid w:val="008E5BA0"/>
    <w:rsid w:val="008E7035"/>
    <w:rsid w:val="008F35FB"/>
    <w:rsid w:val="008F3E66"/>
    <w:rsid w:val="008F511E"/>
    <w:rsid w:val="008F5F38"/>
    <w:rsid w:val="008F68BE"/>
    <w:rsid w:val="008F6E47"/>
    <w:rsid w:val="008F764B"/>
    <w:rsid w:val="0090377C"/>
    <w:rsid w:val="00903ED5"/>
    <w:rsid w:val="009043CE"/>
    <w:rsid w:val="00905B53"/>
    <w:rsid w:val="00905EC7"/>
    <w:rsid w:val="00906712"/>
    <w:rsid w:val="0091000E"/>
    <w:rsid w:val="00910674"/>
    <w:rsid w:val="00911243"/>
    <w:rsid w:val="0091128D"/>
    <w:rsid w:val="00911631"/>
    <w:rsid w:val="0091435C"/>
    <w:rsid w:val="00916D53"/>
    <w:rsid w:val="009206D5"/>
    <w:rsid w:val="009219FF"/>
    <w:rsid w:val="00921A16"/>
    <w:rsid w:val="009220EE"/>
    <w:rsid w:val="00922CE6"/>
    <w:rsid w:val="00922D9B"/>
    <w:rsid w:val="00924689"/>
    <w:rsid w:val="009272F0"/>
    <w:rsid w:val="0092755B"/>
    <w:rsid w:val="00930882"/>
    <w:rsid w:val="00935A63"/>
    <w:rsid w:val="00941725"/>
    <w:rsid w:val="009441D5"/>
    <w:rsid w:val="00944F4A"/>
    <w:rsid w:val="009469D6"/>
    <w:rsid w:val="00946D7B"/>
    <w:rsid w:val="00950316"/>
    <w:rsid w:val="0095417F"/>
    <w:rsid w:val="009551B5"/>
    <w:rsid w:val="00955E54"/>
    <w:rsid w:val="0095619F"/>
    <w:rsid w:val="00956276"/>
    <w:rsid w:val="009602DE"/>
    <w:rsid w:val="009605DF"/>
    <w:rsid w:val="009618AE"/>
    <w:rsid w:val="00961CC8"/>
    <w:rsid w:val="00962EAE"/>
    <w:rsid w:val="00964929"/>
    <w:rsid w:val="00965957"/>
    <w:rsid w:val="00965A39"/>
    <w:rsid w:val="00965CAE"/>
    <w:rsid w:val="009676B4"/>
    <w:rsid w:val="00971676"/>
    <w:rsid w:val="00971A83"/>
    <w:rsid w:val="0097206D"/>
    <w:rsid w:val="00972F86"/>
    <w:rsid w:val="00980674"/>
    <w:rsid w:val="009825CC"/>
    <w:rsid w:val="009836FF"/>
    <w:rsid w:val="009838F8"/>
    <w:rsid w:val="00983E52"/>
    <w:rsid w:val="0098C8B5"/>
    <w:rsid w:val="009960CD"/>
    <w:rsid w:val="00996F0A"/>
    <w:rsid w:val="00997FB9"/>
    <w:rsid w:val="009A28D2"/>
    <w:rsid w:val="009A373D"/>
    <w:rsid w:val="009A3E1E"/>
    <w:rsid w:val="009A75CD"/>
    <w:rsid w:val="009B0969"/>
    <w:rsid w:val="009B0BE9"/>
    <w:rsid w:val="009B0E82"/>
    <w:rsid w:val="009B2783"/>
    <w:rsid w:val="009B28ED"/>
    <w:rsid w:val="009B667E"/>
    <w:rsid w:val="009B7063"/>
    <w:rsid w:val="009C0865"/>
    <w:rsid w:val="009C24E2"/>
    <w:rsid w:val="009C481E"/>
    <w:rsid w:val="009C6990"/>
    <w:rsid w:val="009D0E9F"/>
    <w:rsid w:val="009D2D58"/>
    <w:rsid w:val="009D5126"/>
    <w:rsid w:val="009D5746"/>
    <w:rsid w:val="009D6EED"/>
    <w:rsid w:val="009E0C5C"/>
    <w:rsid w:val="009E1E20"/>
    <w:rsid w:val="009E4CC9"/>
    <w:rsid w:val="009E5E50"/>
    <w:rsid w:val="009F173E"/>
    <w:rsid w:val="009F229C"/>
    <w:rsid w:val="009F3A59"/>
    <w:rsid w:val="009F41B7"/>
    <w:rsid w:val="009F45B7"/>
    <w:rsid w:val="00A04097"/>
    <w:rsid w:val="00A0586D"/>
    <w:rsid w:val="00A07A99"/>
    <w:rsid w:val="00A07E73"/>
    <w:rsid w:val="00A115C9"/>
    <w:rsid w:val="00A14618"/>
    <w:rsid w:val="00A1549F"/>
    <w:rsid w:val="00A16012"/>
    <w:rsid w:val="00A1679A"/>
    <w:rsid w:val="00A1681B"/>
    <w:rsid w:val="00A17ECB"/>
    <w:rsid w:val="00A22135"/>
    <w:rsid w:val="00A224AA"/>
    <w:rsid w:val="00A231B5"/>
    <w:rsid w:val="00A2353B"/>
    <w:rsid w:val="00A2467F"/>
    <w:rsid w:val="00A24793"/>
    <w:rsid w:val="00A258E6"/>
    <w:rsid w:val="00A25B9F"/>
    <w:rsid w:val="00A265AE"/>
    <w:rsid w:val="00A27405"/>
    <w:rsid w:val="00A274C5"/>
    <w:rsid w:val="00A32379"/>
    <w:rsid w:val="00A328DA"/>
    <w:rsid w:val="00A333E4"/>
    <w:rsid w:val="00A35D8B"/>
    <w:rsid w:val="00A36FB9"/>
    <w:rsid w:val="00A46C03"/>
    <w:rsid w:val="00A46C1A"/>
    <w:rsid w:val="00A50329"/>
    <w:rsid w:val="00A66FAB"/>
    <w:rsid w:val="00A70710"/>
    <w:rsid w:val="00A7111D"/>
    <w:rsid w:val="00A71900"/>
    <w:rsid w:val="00A75D2A"/>
    <w:rsid w:val="00A77270"/>
    <w:rsid w:val="00A77721"/>
    <w:rsid w:val="00A8134C"/>
    <w:rsid w:val="00A846A8"/>
    <w:rsid w:val="00A90606"/>
    <w:rsid w:val="00A91327"/>
    <w:rsid w:val="00A91E60"/>
    <w:rsid w:val="00A92ACC"/>
    <w:rsid w:val="00A96FA2"/>
    <w:rsid w:val="00AA0007"/>
    <w:rsid w:val="00AA0482"/>
    <w:rsid w:val="00AA44B4"/>
    <w:rsid w:val="00AA7602"/>
    <w:rsid w:val="00AB0AB6"/>
    <w:rsid w:val="00AB1F58"/>
    <w:rsid w:val="00AB340D"/>
    <w:rsid w:val="00AB4605"/>
    <w:rsid w:val="00AB517C"/>
    <w:rsid w:val="00AC1011"/>
    <w:rsid w:val="00AC31B1"/>
    <w:rsid w:val="00AC5C53"/>
    <w:rsid w:val="00AC6551"/>
    <w:rsid w:val="00AD418D"/>
    <w:rsid w:val="00AD691D"/>
    <w:rsid w:val="00AE0A09"/>
    <w:rsid w:val="00AF0D31"/>
    <w:rsid w:val="00AF5B60"/>
    <w:rsid w:val="00AF7C0D"/>
    <w:rsid w:val="00B010E4"/>
    <w:rsid w:val="00B04903"/>
    <w:rsid w:val="00B05748"/>
    <w:rsid w:val="00B0754E"/>
    <w:rsid w:val="00B14588"/>
    <w:rsid w:val="00B14A87"/>
    <w:rsid w:val="00B15CE1"/>
    <w:rsid w:val="00B163F6"/>
    <w:rsid w:val="00B17211"/>
    <w:rsid w:val="00B17326"/>
    <w:rsid w:val="00B224B3"/>
    <w:rsid w:val="00B226B4"/>
    <w:rsid w:val="00B236CC"/>
    <w:rsid w:val="00B25D68"/>
    <w:rsid w:val="00B270DE"/>
    <w:rsid w:val="00B3159B"/>
    <w:rsid w:val="00B31804"/>
    <w:rsid w:val="00B32A02"/>
    <w:rsid w:val="00B334BE"/>
    <w:rsid w:val="00B33A3B"/>
    <w:rsid w:val="00B41B9B"/>
    <w:rsid w:val="00B44BD9"/>
    <w:rsid w:val="00B44E9D"/>
    <w:rsid w:val="00B51F7F"/>
    <w:rsid w:val="00B53A07"/>
    <w:rsid w:val="00B53BAF"/>
    <w:rsid w:val="00B55AD4"/>
    <w:rsid w:val="00B64E9E"/>
    <w:rsid w:val="00B7560D"/>
    <w:rsid w:val="00B769C6"/>
    <w:rsid w:val="00B802C7"/>
    <w:rsid w:val="00B814D2"/>
    <w:rsid w:val="00B821C1"/>
    <w:rsid w:val="00B83770"/>
    <w:rsid w:val="00B83A73"/>
    <w:rsid w:val="00B86C95"/>
    <w:rsid w:val="00B94986"/>
    <w:rsid w:val="00B95432"/>
    <w:rsid w:val="00B96468"/>
    <w:rsid w:val="00B9753B"/>
    <w:rsid w:val="00B97732"/>
    <w:rsid w:val="00B97A0B"/>
    <w:rsid w:val="00BA32FD"/>
    <w:rsid w:val="00BA5D0F"/>
    <w:rsid w:val="00BB2946"/>
    <w:rsid w:val="00BB489C"/>
    <w:rsid w:val="00BB583C"/>
    <w:rsid w:val="00BB596B"/>
    <w:rsid w:val="00BB79F0"/>
    <w:rsid w:val="00BC26DB"/>
    <w:rsid w:val="00BC3D7C"/>
    <w:rsid w:val="00BC4D17"/>
    <w:rsid w:val="00BD023B"/>
    <w:rsid w:val="00BD2F3D"/>
    <w:rsid w:val="00BD454B"/>
    <w:rsid w:val="00BD5397"/>
    <w:rsid w:val="00BE2E87"/>
    <w:rsid w:val="00BE57C3"/>
    <w:rsid w:val="00BE5CB3"/>
    <w:rsid w:val="00BE67DD"/>
    <w:rsid w:val="00BF0609"/>
    <w:rsid w:val="00BF2105"/>
    <w:rsid w:val="00BF4CCA"/>
    <w:rsid w:val="00BF4EAC"/>
    <w:rsid w:val="00BF58F7"/>
    <w:rsid w:val="00BF5ABA"/>
    <w:rsid w:val="00C02940"/>
    <w:rsid w:val="00C06310"/>
    <w:rsid w:val="00C07C76"/>
    <w:rsid w:val="00C10302"/>
    <w:rsid w:val="00C10776"/>
    <w:rsid w:val="00C1296E"/>
    <w:rsid w:val="00C1636E"/>
    <w:rsid w:val="00C172D8"/>
    <w:rsid w:val="00C1755E"/>
    <w:rsid w:val="00C17A94"/>
    <w:rsid w:val="00C22450"/>
    <w:rsid w:val="00C239F7"/>
    <w:rsid w:val="00C24D6D"/>
    <w:rsid w:val="00C260AC"/>
    <w:rsid w:val="00C3175A"/>
    <w:rsid w:val="00C32A40"/>
    <w:rsid w:val="00C33F70"/>
    <w:rsid w:val="00C40781"/>
    <w:rsid w:val="00C4273B"/>
    <w:rsid w:val="00C43115"/>
    <w:rsid w:val="00C4445A"/>
    <w:rsid w:val="00C44D78"/>
    <w:rsid w:val="00C46249"/>
    <w:rsid w:val="00C47D7B"/>
    <w:rsid w:val="00C5213D"/>
    <w:rsid w:val="00C53C7F"/>
    <w:rsid w:val="00C54631"/>
    <w:rsid w:val="00C5643E"/>
    <w:rsid w:val="00C604B5"/>
    <w:rsid w:val="00C60A06"/>
    <w:rsid w:val="00C61F9A"/>
    <w:rsid w:val="00C62849"/>
    <w:rsid w:val="00C63851"/>
    <w:rsid w:val="00C733E8"/>
    <w:rsid w:val="00C735AA"/>
    <w:rsid w:val="00C7E939"/>
    <w:rsid w:val="00C8234D"/>
    <w:rsid w:val="00C8333F"/>
    <w:rsid w:val="00C84690"/>
    <w:rsid w:val="00C85B4A"/>
    <w:rsid w:val="00C85C76"/>
    <w:rsid w:val="00C85E6E"/>
    <w:rsid w:val="00C86369"/>
    <w:rsid w:val="00C87E71"/>
    <w:rsid w:val="00C9010C"/>
    <w:rsid w:val="00C934AE"/>
    <w:rsid w:val="00C934CD"/>
    <w:rsid w:val="00C94E15"/>
    <w:rsid w:val="00C94F75"/>
    <w:rsid w:val="00C9661B"/>
    <w:rsid w:val="00CA0AE0"/>
    <w:rsid w:val="00CA1209"/>
    <w:rsid w:val="00CA20C7"/>
    <w:rsid w:val="00CA30FF"/>
    <w:rsid w:val="00CA532F"/>
    <w:rsid w:val="00CB0750"/>
    <w:rsid w:val="00CB2D80"/>
    <w:rsid w:val="00CB2F20"/>
    <w:rsid w:val="00CB4B1D"/>
    <w:rsid w:val="00CC0F81"/>
    <w:rsid w:val="00CC3236"/>
    <w:rsid w:val="00CC6C77"/>
    <w:rsid w:val="00CC6D7F"/>
    <w:rsid w:val="00CD0438"/>
    <w:rsid w:val="00CD06A5"/>
    <w:rsid w:val="00CD37C9"/>
    <w:rsid w:val="00CD434B"/>
    <w:rsid w:val="00CD6897"/>
    <w:rsid w:val="00CD7A8E"/>
    <w:rsid w:val="00CE01A1"/>
    <w:rsid w:val="00CE27E0"/>
    <w:rsid w:val="00CF21DD"/>
    <w:rsid w:val="00CF5A5B"/>
    <w:rsid w:val="00CF5AB4"/>
    <w:rsid w:val="00CF5CA8"/>
    <w:rsid w:val="00CF68E0"/>
    <w:rsid w:val="00D0248C"/>
    <w:rsid w:val="00D02C34"/>
    <w:rsid w:val="00D046D5"/>
    <w:rsid w:val="00D055AF"/>
    <w:rsid w:val="00D058D7"/>
    <w:rsid w:val="00D07BC6"/>
    <w:rsid w:val="00D11700"/>
    <w:rsid w:val="00D128B6"/>
    <w:rsid w:val="00D13C34"/>
    <w:rsid w:val="00D15646"/>
    <w:rsid w:val="00D15911"/>
    <w:rsid w:val="00D1610A"/>
    <w:rsid w:val="00D17286"/>
    <w:rsid w:val="00D20DB1"/>
    <w:rsid w:val="00D320A6"/>
    <w:rsid w:val="00D36C4F"/>
    <w:rsid w:val="00D3735F"/>
    <w:rsid w:val="00D40008"/>
    <w:rsid w:val="00D43307"/>
    <w:rsid w:val="00D47597"/>
    <w:rsid w:val="00D518F3"/>
    <w:rsid w:val="00D537AC"/>
    <w:rsid w:val="00D565EF"/>
    <w:rsid w:val="00D568A3"/>
    <w:rsid w:val="00D60E07"/>
    <w:rsid w:val="00D63938"/>
    <w:rsid w:val="00D643B0"/>
    <w:rsid w:val="00D64C5E"/>
    <w:rsid w:val="00D67977"/>
    <w:rsid w:val="00D67A3B"/>
    <w:rsid w:val="00D702E1"/>
    <w:rsid w:val="00D84E9F"/>
    <w:rsid w:val="00D85B8B"/>
    <w:rsid w:val="00D92677"/>
    <w:rsid w:val="00D940D8"/>
    <w:rsid w:val="00D95050"/>
    <w:rsid w:val="00D95BC4"/>
    <w:rsid w:val="00D96EDD"/>
    <w:rsid w:val="00DA1DAA"/>
    <w:rsid w:val="00DA2ED1"/>
    <w:rsid w:val="00DA4C7F"/>
    <w:rsid w:val="00DA5C57"/>
    <w:rsid w:val="00DA7CDB"/>
    <w:rsid w:val="00DB1F9F"/>
    <w:rsid w:val="00DB2A08"/>
    <w:rsid w:val="00DB39A6"/>
    <w:rsid w:val="00DB5E3B"/>
    <w:rsid w:val="00DC17A1"/>
    <w:rsid w:val="00DC2A58"/>
    <w:rsid w:val="00DC49CD"/>
    <w:rsid w:val="00DD31F2"/>
    <w:rsid w:val="00DD3D0E"/>
    <w:rsid w:val="00DD57B8"/>
    <w:rsid w:val="00DD5A91"/>
    <w:rsid w:val="00DE04CB"/>
    <w:rsid w:val="00DE122D"/>
    <w:rsid w:val="00DE1F09"/>
    <w:rsid w:val="00DE4E0E"/>
    <w:rsid w:val="00DE5E08"/>
    <w:rsid w:val="00DE5EE7"/>
    <w:rsid w:val="00DE6A60"/>
    <w:rsid w:val="00DF0FBF"/>
    <w:rsid w:val="00DF1567"/>
    <w:rsid w:val="00DF4DA0"/>
    <w:rsid w:val="00DF5C5C"/>
    <w:rsid w:val="00DF663A"/>
    <w:rsid w:val="00DF7C30"/>
    <w:rsid w:val="00E027EA"/>
    <w:rsid w:val="00E0339A"/>
    <w:rsid w:val="00E0473A"/>
    <w:rsid w:val="00E04BE4"/>
    <w:rsid w:val="00E05B98"/>
    <w:rsid w:val="00E06F49"/>
    <w:rsid w:val="00E12B42"/>
    <w:rsid w:val="00E13499"/>
    <w:rsid w:val="00E17467"/>
    <w:rsid w:val="00E21083"/>
    <w:rsid w:val="00E22F33"/>
    <w:rsid w:val="00E25BD5"/>
    <w:rsid w:val="00E30940"/>
    <w:rsid w:val="00E3134D"/>
    <w:rsid w:val="00E33883"/>
    <w:rsid w:val="00E35455"/>
    <w:rsid w:val="00E376B9"/>
    <w:rsid w:val="00E4068B"/>
    <w:rsid w:val="00E44178"/>
    <w:rsid w:val="00E44BB1"/>
    <w:rsid w:val="00E46EB8"/>
    <w:rsid w:val="00E564A2"/>
    <w:rsid w:val="00E62E57"/>
    <w:rsid w:val="00E63C01"/>
    <w:rsid w:val="00E64A1B"/>
    <w:rsid w:val="00E6634F"/>
    <w:rsid w:val="00E708A8"/>
    <w:rsid w:val="00E713F4"/>
    <w:rsid w:val="00E73D98"/>
    <w:rsid w:val="00E8087E"/>
    <w:rsid w:val="00E85FD7"/>
    <w:rsid w:val="00E865FD"/>
    <w:rsid w:val="00E86BD0"/>
    <w:rsid w:val="00E87732"/>
    <w:rsid w:val="00E8B5F5"/>
    <w:rsid w:val="00E916A7"/>
    <w:rsid w:val="00E91EB6"/>
    <w:rsid w:val="00E935B9"/>
    <w:rsid w:val="00E94453"/>
    <w:rsid w:val="00E94659"/>
    <w:rsid w:val="00E94C39"/>
    <w:rsid w:val="00E950F1"/>
    <w:rsid w:val="00E96134"/>
    <w:rsid w:val="00E966B1"/>
    <w:rsid w:val="00E97315"/>
    <w:rsid w:val="00EA0009"/>
    <w:rsid w:val="00EA2A8F"/>
    <w:rsid w:val="00EA59C0"/>
    <w:rsid w:val="00EA7A7F"/>
    <w:rsid w:val="00EB0655"/>
    <w:rsid w:val="00EB43BE"/>
    <w:rsid w:val="00EC0298"/>
    <w:rsid w:val="00EC074F"/>
    <w:rsid w:val="00EC1D18"/>
    <w:rsid w:val="00EC2B4B"/>
    <w:rsid w:val="00EC2CA3"/>
    <w:rsid w:val="00EC68C2"/>
    <w:rsid w:val="00ED4395"/>
    <w:rsid w:val="00ED4631"/>
    <w:rsid w:val="00ED4AA4"/>
    <w:rsid w:val="00ED53C3"/>
    <w:rsid w:val="00ED5D18"/>
    <w:rsid w:val="00ED7E91"/>
    <w:rsid w:val="00EE0597"/>
    <w:rsid w:val="00EE1942"/>
    <w:rsid w:val="00EE1CCA"/>
    <w:rsid w:val="00EE3026"/>
    <w:rsid w:val="00EE69B9"/>
    <w:rsid w:val="00EE7814"/>
    <w:rsid w:val="00EF0590"/>
    <w:rsid w:val="00EF0E9A"/>
    <w:rsid w:val="00EF1ED8"/>
    <w:rsid w:val="00EF406F"/>
    <w:rsid w:val="00EF5A08"/>
    <w:rsid w:val="00F002C6"/>
    <w:rsid w:val="00F07CA9"/>
    <w:rsid w:val="00F128E0"/>
    <w:rsid w:val="00F147A5"/>
    <w:rsid w:val="00F153DA"/>
    <w:rsid w:val="00F1788F"/>
    <w:rsid w:val="00F20217"/>
    <w:rsid w:val="00F2121D"/>
    <w:rsid w:val="00F21A73"/>
    <w:rsid w:val="00F22169"/>
    <w:rsid w:val="00F22A2E"/>
    <w:rsid w:val="00F2332C"/>
    <w:rsid w:val="00F23AAD"/>
    <w:rsid w:val="00F240F1"/>
    <w:rsid w:val="00F26942"/>
    <w:rsid w:val="00F308C0"/>
    <w:rsid w:val="00F34A96"/>
    <w:rsid w:val="00F37E8D"/>
    <w:rsid w:val="00F404AA"/>
    <w:rsid w:val="00F420C1"/>
    <w:rsid w:val="00F4511B"/>
    <w:rsid w:val="00F47B97"/>
    <w:rsid w:val="00F52968"/>
    <w:rsid w:val="00F548FA"/>
    <w:rsid w:val="00F553AD"/>
    <w:rsid w:val="00F554F6"/>
    <w:rsid w:val="00F565AF"/>
    <w:rsid w:val="00F62DA5"/>
    <w:rsid w:val="00F630EA"/>
    <w:rsid w:val="00F642E5"/>
    <w:rsid w:val="00F65B08"/>
    <w:rsid w:val="00F71599"/>
    <w:rsid w:val="00F7270E"/>
    <w:rsid w:val="00F72B31"/>
    <w:rsid w:val="00F73BB8"/>
    <w:rsid w:val="00F75C29"/>
    <w:rsid w:val="00F823D5"/>
    <w:rsid w:val="00F908C0"/>
    <w:rsid w:val="00F92D47"/>
    <w:rsid w:val="00F92E55"/>
    <w:rsid w:val="00F96015"/>
    <w:rsid w:val="00FA32BF"/>
    <w:rsid w:val="00FA3A79"/>
    <w:rsid w:val="00FA5DA6"/>
    <w:rsid w:val="00FB39F7"/>
    <w:rsid w:val="00FB41B9"/>
    <w:rsid w:val="00FB6141"/>
    <w:rsid w:val="00FB6164"/>
    <w:rsid w:val="00FB74FD"/>
    <w:rsid w:val="00FB789B"/>
    <w:rsid w:val="00FC11C1"/>
    <w:rsid w:val="00FC128D"/>
    <w:rsid w:val="00FC5C95"/>
    <w:rsid w:val="00FC60FF"/>
    <w:rsid w:val="00FC7420"/>
    <w:rsid w:val="00FD2C83"/>
    <w:rsid w:val="00FD5010"/>
    <w:rsid w:val="00FD5740"/>
    <w:rsid w:val="00FD72F9"/>
    <w:rsid w:val="00FE016B"/>
    <w:rsid w:val="00FE07C8"/>
    <w:rsid w:val="00FE0ABF"/>
    <w:rsid w:val="00FE2634"/>
    <w:rsid w:val="00FE5296"/>
    <w:rsid w:val="00FE61E8"/>
    <w:rsid w:val="00FE70E9"/>
    <w:rsid w:val="00FF0050"/>
    <w:rsid w:val="00FF1272"/>
    <w:rsid w:val="00FF24E9"/>
    <w:rsid w:val="00FF2B88"/>
    <w:rsid w:val="00FF3627"/>
    <w:rsid w:val="00FF5A57"/>
    <w:rsid w:val="01076B78"/>
    <w:rsid w:val="010AE9C6"/>
    <w:rsid w:val="0120D8EB"/>
    <w:rsid w:val="0129E484"/>
    <w:rsid w:val="012BE667"/>
    <w:rsid w:val="0134E6D5"/>
    <w:rsid w:val="0176B3EB"/>
    <w:rsid w:val="0185C71C"/>
    <w:rsid w:val="01B0F1DB"/>
    <w:rsid w:val="01CB689E"/>
    <w:rsid w:val="01F3A900"/>
    <w:rsid w:val="0210AF02"/>
    <w:rsid w:val="02154210"/>
    <w:rsid w:val="0220FEA0"/>
    <w:rsid w:val="02262EB1"/>
    <w:rsid w:val="02575803"/>
    <w:rsid w:val="0284D38D"/>
    <w:rsid w:val="0289119C"/>
    <w:rsid w:val="029A22D7"/>
    <w:rsid w:val="02D5B0D6"/>
    <w:rsid w:val="02E3E76F"/>
    <w:rsid w:val="02EDDD14"/>
    <w:rsid w:val="02F5239C"/>
    <w:rsid w:val="0305AA07"/>
    <w:rsid w:val="030A0473"/>
    <w:rsid w:val="035EC37B"/>
    <w:rsid w:val="036DA791"/>
    <w:rsid w:val="03892490"/>
    <w:rsid w:val="03C89033"/>
    <w:rsid w:val="03D2F34D"/>
    <w:rsid w:val="03E5AD29"/>
    <w:rsid w:val="0402FF78"/>
    <w:rsid w:val="042CC869"/>
    <w:rsid w:val="042E7019"/>
    <w:rsid w:val="046B55FC"/>
    <w:rsid w:val="048BC62D"/>
    <w:rsid w:val="0495A81D"/>
    <w:rsid w:val="04B865CC"/>
    <w:rsid w:val="04BCB41A"/>
    <w:rsid w:val="04D8D5A7"/>
    <w:rsid w:val="04DA84BD"/>
    <w:rsid w:val="04DF878A"/>
    <w:rsid w:val="04E8BDD7"/>
    <w:rsid w:val="050A9092"/>
    <w:rsid w:val="0522D075"/>
    <w:rsid w:val="05497AD7"/>
    <w:rsid w:val="05788530"/>
    <w:rsid w:val="058D344E"/>
    <w:rsid w:val="059AF731"/>
    <w:rsid w:val="059C34A7"/>
    <w:rsid w:val="059ECFD9"/>
    <w:rsid w:val="05C15E76"/>
    <w:rsid w:val="0603418C"/>
    <w:rsid w:val="0607265D"/>
    <w:rsid w:val="0618FDC4"/>
    <w:rsid w:val="06452608"/>
    <w:rsid w:val="0653029C"/>
    <w:rsid w:val="06A8758A"/>
    <w:rsid w:val="06C9D85B"/>
    <w:rsid w:val="072904AF"/>
    <w:rsid w:val="07527533"/>
    <w:rsid w:val="07BE1503"/>
    <w:rsid w:val="07CE3DE3"/>
    <w:rsid w:val="07D5E14A"/>
    <w:rsid w:val="07D7D2CC"/>
    <w:rsid w:val="07FCDC92"/>
    <w:rsid w:val="0843B336"/>
    <w:rsid w:val="085F6EAD"/>
    <w:rsid w:val="089A1670"/>
    <w:rsid w:val="08A30C8A"/>
    <w:rsid w:val="08A98E07"/>
    <w:rsid w:val="08C41684"/>
    <w:rsid w:val="08CB66CF"/>
    <w:rsid w:val="08D7AD17"/>
    <w:rsid w:val="091DB597"/>
    <w:rsid w:val="09219B48"/>
    <w:rsid w:val="092D6CAA"/>
    <w:rsid w:val="093CD840"/>
    <w:rsid w:val="094146CE"/>
    <w:rsid w:val="09AFC3FF"/>
    <w:rsid w:val="09C11AC0"/>
    <w:rsid w:val="09DB0ABF"/>
    <w:rsid w:val="09E0FE5D"/>
    <w:rsid w:val="0A330D54"/>
    <w:rsid w:val="0A4F3051"/>
    <w:rsid w:val="0A59E2BE"/>
    <w:rsid w:val="0ADC4207"/>
    <w:rsid w:val="0B29DF77"/>
    <w:rsid w:val="0B44E62E"/>
    <w:rsid w:val="0B45B82B"/>
    <w:rsid w:val="0B4C7ADE"/>
    <w:rsid w:val="0B5B3097"/>
    <w:rsid w:val="0B5E5E40"/>
    <w:rsid w:val="0B79579D"/>
    <w:rsid w:val="0B9090CC"/>
    <w:rsid w:val="0BCE5A73"/>
    <w:rsid w:val="0BE74689"/>
    <w:rsid w:val="0C03D995"/>
    <w:rsid w:val="0C0F7616"/>
    <w:rsid w:val="0C27DCC0"/>
    <w:rsid w:val="0C417313"/>
    <w:rsid w:val="0C428EE4"/>
    <w:rsid w:val="0CA0E7BB"/>
    <w:rsid w:val="0CD8B684"/>
    <w:rsid w:val="0CE0A355"/>
    <w:rsid w:val="0CE0B4C6"/>
    <w:rsid w:val="0CF10E1F"/>
    <w:rsid w:val="0D0AB44A"/>
    <w:rsid w:val="0D47BBC9"/>
    <w:rsid w:val="0D6CDA7C"/>
    <w:rsid w:val="0DAB4677"/>
    <w:rsid w:val="0DACC8FB"/>
    <w:rsid w:val="0DBA5DE9"/>
    <w:rsid w:val="0DEF3F2F"/>
    <w:rsid w:val="0DF6CAB0"/>
    <w:rsid w:val="0DFFB36C"/>
    <w:rsid w:val="0E3FCCD9"/>
    <w:rsid w:val="0E747ADB"/>
    <w:rsid w:val="0E81DFBC"/>
    <w:rsid w:val="0E8417AD"/>
    <w:rsid w:val="0EADCFF8"/>
    <w:rsid w:val="0EB23502"/>
    <w:rsid w:val="0EBA5491"/>
    <w:rsid w:val="0ED1FAAD"/>
    <w:rsid w:val="0EEC2069"/>
    <w:rsid w:val="0EF3DE31"/>
    <w:rsid w:val="0EF65EF7"/>
    <w:rsid w:val="0F10CBEC"/>
    <w:rsid w:val="0F1AD04E"/>
    <w:rsid w:val="0F239E92"/>
    <w:rsid w:val="0F8D3666"/>
    <w:rsid w:val="0F95656C"/>
    <w:rsid w:val="0FABF1A9"/>
    <w:rsid w:val="0FB5EF57"/>
    <w:rsid w:val="0FCF7202"/>
    <w:rsid w:val="0FE00A8B"/>
    <w:rsid w:val="0FE43FE9"/>
    <w:rsid w:val="101C22C3"/>
    <w:rsid w:val="1028C5F6"/>
    <w:rsid w:val="1034B71A"/>
    <w:rsid w:val="1048E681"/>
    <w:rsid w:val="106332B3"/>
    <w:rsid w:val="106E8FFF"/>
    <w:rsid w:val="108FB310"/>
    <w:rsid w:val="109545C3"/>
    <w:rsid w:val="10AE6C2A"/>
    <w:rsid w:val="10D1B2DD"/>
    <w:rsid w:val="10EA428C"/>
    <w:rsid w:val="10EBF2A4"/>
    <w:rsid w:val="1107269D"/>
    <w:rsid w:val="111F5632"/>
    <w:rsid w:val="112F1BE9"/>
    <w:rsid w:val="1173BD54"/>
    <w:rsid w:val="117B3AA1"/>
    <w:rsid w:val="117F235D"/>
    <w:rsid w:val="11A29405"/>
    <w:rsid w:val="11B5C518"/>
    <w:rsid w:val="11C16585"/>
    <w:rsid w:val="11DEC38B"/>
    <w:rsid w:val="1252AA66"/>
    <w:rsid w:val="125F69F9"/>
    <w:rsid w:val="126C4123"/>
    <w:rsid w:val="126D833E"/>
    <w:rsid w:val="128349E8"/>
    <w:rsid w:val="12BB2693"/>
    <w:rsid w:val="12E85229"/>
    <w:rsid w:val="132415F1"/>
    <w:rsid w:val="13957098"/>
    <w:rsid w:val="13D97E66"/>
    <w:rsid w:val="1409B157"/>
    <w:rsid w:val="140A0671"/>
    <w:rsid w:val="1412324D"/>
    <w:rsid w:val="145CE700"/>
    <w:rsid w:val="1461431E"/>
    <w:rsid w:val="1463FE70"/>
    <w:rsid w:val="147ACB84"/>
    <w:rsid w:val="1491168D"/>
    <w:rsid w:val="14AF054D"/>
    <w:rsid w:val="14E07210"/>
    <w:rsid w:val="1510A27D"/>
    <w:rsid w:val="151CDAD1"/>
    <w:rsid w:val="1523BB20"/>
    <w:rsid w:val="156DD2EA"/>
    <w:rsid w:val="15B6585C"/>
    <w:rsid w:val="15B995B5"/>
    <w:rsid w:val="15C32428"/>
    <w:rsid w:val="15EB07DC"/>
    <w:rsid w:val="162537AD"/>
    <w:rsid w:val="16257B91"/>
    <w:rsid w:val="16494FAA"/>
    <w:rsid w:val="16551EF4"/>
    <w:rsid w:val="16659965"/>
    <w:rsid w:val="16710AE2"/>
    <w:rsid w:val="16DF0CB5"/>
    <w:rsid w:val="16EA319A"/>
    <w:rsid w:val="16F41809"/>
    <w:rsid w:val="1708870B"/>
    <w:rsid w:val="1772BB6C"/>
    <w:rsid w:val="17C7DE05"/>
    <w:rsid w:val="17CD7DB2"/>
    <w:rsid w:val="17DD2C66"/>
    <w:rsid w:val="17EB2EE0"/>
    <w:rsid w:val="18017760"/>
    <w:rsid w:val="1826EE3F"/>
    <w:rsid w:val="185B5BE2"/>
    <w:rsid w:val="1860F36A"/>
    <w:rsid w:val="1871E063"/>
    <w:rsid w:val="1889FBF5"/>
    <w:rsid w:val="19461BBB"/>
    <w:rsid w:val="197B57D0"/>
    <w:rsid w:val="19A1455F"/>
    <w:rsid w:val="19AEB2FC"/>
    <w:rsid w:val="1A0DB0C4"/>
    <w:rsid w:val="1A13A6FC"/>
    <w:rsid w:val="1A65B5E7"/>
    <w:rsid w:val="1A7C954F"/>
    <w:rsid w:val="1A802C9F"/>
    <w:rsid w:val="1A999F9D"/>
    <w:rsid w:val="1AF68B56"/>
    <w:rsid w:val="1B051E74"/>
    <w:rsid w:val="1B209C16"/>
    <w:rsid w:val="1B2D04C4"/>
    <w:rsid w:val="1B3164A4"/>
    <w:rsid w:val="1B35FF7C"/>
    <w:rsid w:val="1B6036C9"/>
    <w:rsid w:val="1B616DA0"/>
    <w:rsid w:val="1B6A883B"/>
    <w:rsid w:val="1C0702CC"/>
    <w:rsid w:val="1C38BDCB"/>
    <w:rsid w:val="1C53DD04"/>
    <w:rsid w:val="1C88C26D"/>
    <w:rsid w:val="1C937D66"/>
    <w:rsid w:val="1C953439"/>
    <w:rsid w:val="1CB5BF8F"/>
    <w:rsid w:val="1CDBA3A5"/>
    <w:rsid w:val="1DD246EC"/>
    <w:rsid w:val="1DE1F047"/>
    <w:rsid w:val="1DED8C67"/>
    <w:rsid w:val="1E32913B"/>
    <w:rsid w:val="1E3BF616"/>
    <w:rsid w:val="1E5D731D"/>
    <w:rsid w:val="1E5D9281"/>
    <w:rsid w:val="1E60B49C"/>
    <w:rsid w:val="1E996CBB"/>
    <w:rsid w:val="1E99C524"/>
    <w:rsid w:val="1EADF3CC"/>
    <w:rsid w:val="1EDFFD8F"/>
    <w:rsid w:val="1F150A81"/>
    <w:rsid w:val="1F2689C7"/>
    <w:rsid w:val="1F469ED9"/>
    <w:rsid w:val="1F6EE8C2"/>
    <w:rsid w:val="1F995E25"/>
    <w:rsid w:val="1FA64CFA"/>
    <w:rsid w:val="1FB820B2"/>
    <w:rsid w:val="1FE05DD8"/>
    <w:rsid w:val="20072F3B"/>
    <w:rsid w:val="201C9E37"/>
    <w:rsid w:val="2027912A"/>
    <w:rsid w:val="203CF532"/>
    <w:rsid w:val="2046408B"/>
    <w:rsid w:val="205A2D35"/>
    <w:rsid w:val="20611264"/>
    <w:rsid w:val="2063095A"/>
    <w:rsid w:val="207A2CD1"/>
    <w:rsid w:val="20AE65A2"/>
    <w:rsid w:val="20C095C8"/>
    <w:rsid w:val="20D6A4B7"/>
    <w:rsid w:val="20FB1490"/>
    <w:rsid w:val="211F3FEB"/>
    <w:rsid w:val="21617901"/>
    <w:rsid w:val="2167EA54"/>
    <w:rsid w:val="21929C04"/>
    <w:rsid w:val="219BCAD7"/>
    <w:rsid w:val="21C0A162"/>
    <w:rsid w:val="21D111D7"/>
    <w:rsid w:val="21E915CB"/>
    <w:rsid w:val="21FD2445"/>
    <w:rsid w:val="2208A6CC"/>
    <w:rsid w:val="2213F974"/>
    <w:rsid w:val="225BAD47"/>
    <w:rsid w:val="226822EB"/>
    <w:rsid w:val="22FEBC0C"/>
    <w:rsid w:val="23197EA5"/>
    <w:rsid w:val="233C37ED"/>
    <w:rsid w:val="23704ADB"/>
    <w:rsid w:val="23AD4456"/>
    <w:rsid w:val="241C1E65"/>
    <w:rsid w:val="2469105D"/>
    <w:rsid w:val="248B91D5"/>
    <w:rsid w:val="24B438E7"/>
    <w:rsid w:val="24CA3CC6"/>
    <w:rsid w:val="24F453FB"/>
    <w:rsid w:val="24F9DB12"/>
    <w:rsid w:val="24FF6454"/>
    <w:rsid w:val="2506080B"/>
    <w:rsid w:val="250C1B3C"/>
    <w:rsid w:val="252164E3"/>
    <w:rsid w:val="2539225A"/>
    <w:rsid w:val="258D6871"/>
    <w:rsid w:val="25964B3E"/>
    <w:rsid w:val="25F6F139"/>
    <w:rsid w:val="261130C4"/>
    <w:rsid w:val="2647D11B"/>
    <w:rsid w:val="26661F21"/>
    <w:rsid w:val="26887DB2"/>
    <w:rsid w:val="268FD5CD"/>
    <w:rsid w:val="26B65297"/>
    <w:rsid w:val="26C8FEC0"/>
    <w:rsid w:val="26DD4724"/>
    <w:rsid w:val="26E92358"/>
    <w:rsid w:val="271CDFFE"/>
    <w:rsid w:val="272F624E"/>
    <w:rsid w:val="27335524"/>
    <w:rsid w:val="2763CF2B"/>
    <w:rsid w:val="2770161D"/>
    <w:rsid w:val="2772D243"/>
    <w:rsid w:val="27A46D5D"/>
    <w:rsid w:val="27C33DE7"/>
    <w:rsid w:val="27D062D4"/>
    <w:rsid w:val="27E1DF6C"/>
    <w:rsid w:val="27F8899C"/>
    <w:rsid w:val="2805E6B1"/>
    <w:rsid w:val="28695D48"/>
    <w:rsid w:val="28BA952C"/>
    <w:rsid w:val="28C783F7"/>
    <w:rsid w:val="28E5A87C"/>
    <w:rsid w:val="28E7A621"/>
    <w:rsid w:val="28FAD612"/>
    <w:rsid w:val="2902D24D"/>
    <w:rsid w:val="2906C463"/>
    <w:rsid w:val="290F6CED"/>
    <w:rsid w:val="2950A451"/>
    <w:rsid w:val="2957F3A9"/>
    <w:rsid w:val="295FFF17"/>
    <w:rsid w:val="2970E215"/>
    <w:rsid w:val="299830DC"/>
    <w:rsid w:val="29AE920E"/>
    <w:rsid w:val="29FCEA79"/>
    <w:rsid w:val="2A018292"/>
    <w:rsid w:val="2A373CFC"/>
    <w:rsid w:val="2A441032"/>
    <w:rsid w:val="2A4E4911"/>
    <w:rsid w:val="2A93167F"/>
    <w:rsid w:val="2AB19FFA"/>
    <w:rsid w:val="2AB982CD"/>
    <w:rsid w:val="2B0162C6"/>
    <w:rsid w:val="2B2A9097"/>
    <w:rsid w:val="2B35F362"/>
    <w:rsid w:val="2B4B6AE1"/>
    <w:rsid w:val="2B9F016D"/>
    <w:rsid w:val="2BAEC788"/>
    <w:rsid w:val="2BC4F419"/>
    <w:rsid w:val="2C0583EA"/>
    <w:rsid w:val="2C74E76E"/>
    <w:rsid w:val="2CAE928F"/>
    <w:rsid w:val="2CBF4A7F"/>
    <w:rsid w:val="2CFE5DB6"/>
    <w:rsid w:val="2D70B4AF"/>
    <w:rsid w:val="2E21E312"/>
    <w:rsid w:val="2E2EE51D"/>
    <w:rsid w:val="2E353285"/>
    <w:rsid w:val="2E45F3F7"/>
    <w:rsid w:val="2E57064D"/>
    <w:rsid w:val="2E5A1A60"/>
    <w:rsid w:val="2E668CD0"/>
    <w:rsid w:val="2E810307"/>
    <w:rsid w:val="2E928754"/>
    <w:rsid w:val="2EBF04A2"/>
    <w:rsid w:val="2ECD77F0"/>
    <w:rsid w:val="2EEE979A"/>
    <w:rsid w:val="2EF8758D"/>
    <w:rsid w:val="2F07D88F"/>
    <w:rsid w:val="2F385EF9"/>
    <w:rsid w:val="2F49C19B"/>
    <w:rsid w:val="2F51DC5F"/>
    <w:rsid w:val="2F5E06C3"/>
    <w:rsid w:val="2FBB38A5"/>
    <w:rsid w:val="2FE682E9"/>
    <w:rsid w:val="30232397"/>
    <w:rsid w:val="304B7B95"/>
    <w:rsid w:val="304FB2EB"/>
    <w:rsid w:val="307C6C2E"/>
    <w:rsid w:val="30BBA34E"/>
    <w:rsid w:val="30C1076C"/>
    <w:rsid w:val="30D380E8"/>
    <w:rsid w:val="3100B260"/>
    <w:rsid w:val="31159354"/>
    <w:rsid w:val="311670E9"/>
    <w:rsid w:val="3126F271"/>
    <w:rsid w:val="313177E7"/>
    <w:rsid w:val="313702C9"/>
    <w:rsid w:val="313934EE"/>
    <w:rsid w:val="3143B47C"/>
    <w:rsid w:val="314DD705"/>
    <w:rsid w:val="315FABF5"/>
    <w:rsid w:val="31B72090"/>
    <w:rsid w:val="31ECDCB3"/>
    <w:rsid w:val="3204B067"/>
    <w:rsid w:val="3214D107"/>
    <w:rsid w:val="328E9C7F"/>
    <w:rsid w:val="32A285A1"/>
    <w:rsid w:val="32CA881F"/>
    <w:rsid w:val="32EF7B4B"/>
    <w:rsid w:val="32FB3B72"/>
    <w:rsid w:val="330220E1"/>
    <w:rsid w:val="3328A139"/>
    <w:rsid w:val="33613436"/>
    <w:rsid w:val="3361EDB8"/>
    <w:rsid w:val="3394479B"/>
    <w:rsid w:val="3399729D"/>
    <w:rsid w:val="33ED6ACA"/>
    <w:rsid w:val="342B792B"/>
    <w:rsid w:val="344053D4"/>
    <w:rsid w:val="345034BA"/>
    <w:rsid w:val="3459C45E"/>
    <w:rsid w:val="345EAFFC"/>
    <w:rsid w:val="346D36DD"/>
    <w:rsid w:val="34815665"/>
    <w:rsid w:val="348E72C5"/>
    <w:rsid w:val="34A65284"/>
    <w:rsid w:val="34E5E114"/>
    <w:rsid w:val="34EC09FA"/>
    <w:rsid w:val="351A52FE"/>
    <w:rsid w:val="353AA10F"/>
    <w:rsid w:val="35475F42"/>
    <w:rsid w:val="3547F9D8"/>
    <w:rsid w:val="3599976E"/>
    <w:rsid w:val="359CBF1A"/>
    <w:rsid w:val="35C5F6E9"/>
    <w:rsid w:val="35CA8658"/>
    <w:rsid w:val="35DD0189"/>
    <w:rsid w:val="35F3CD61"/>
    <w:rsid w:val="35F773E2"/>
    <w:rsid w:val="360F5692"/>
    <w:rsid w:val="361BFD42"/>
    <w:rsid w:val="36360C37"/>
    <w:rsid w:val="3639D317"/>
    <w:rsid w:val="36457386"/>
    <w:rsid w:val="366AC46E"/>
    <w:rsid w:val="36A37ACA"/>
    <w:rsid w:val="36A8033C"/>
    <w:rsid w:val="36C4B229"/>
    <w:rsid w:val="36C558C5"/>
    <w:rsid w:val="370920C4"/>
    <w:rsid w:val="372BA263"/>
    <w:rsid w:val="373100F2"/>
    <w:rsid w:val="3737E075"/>
    <w:rsid w:val="37380F68"/>
    <w:rsid w:val="37388F7B"/>
    <w:rsid w:val="3744A862"/>
    <w:rsid w:val="3789995E"/>
    <w:rsid w:val="3813D556"/>
    <w:rsid w:val="383A8AAC"/>
    <w:rsid w:val="3887B450"/>
    <w:rsid w:val="38AF49AD"/>
    <w:rsid w:val="38B6AF61"/>
    <w:rsid w:val="38BEBAAD"/>
    <w:rsid w:val="38CD1954"/>
    <w:rsid w:val="38DB8371"/>
    <w:rsid w:val="38FDF89D"/>
    <w:rsid w:val="39184B66"/>
    <w:rsid w:val="3941E678"/>
    <w:rsid w:val="3968A6B0"/>
    <w:rsid w:val="3972BA2D"/>
    <w:rsid w:val="3998C743"/>
    <w:rsid w:val="399926D1"/>
    <w:rsid w:val="399C0B41"/>
    <w:rsid w:val="39BCF4D7"/>
    <w:rsid w:val="39C3F15E"/>
    <w:rsid w:val="3A150F3A"/>
    <w:rsid w:val="3A19FF8E"/>
    <w:rsid w:val="3A25E3FB"/>
    <w:rsid w:val="3A2B8A84"/>
    <w:rsid w:val="3A6A4C0C"/>
    <w:rsid w:val="3AD45F57"/>
    <w:rsid w:val="3B062013"/>
    <w:rsid w:val="3B0D443A"/>
    <w:rsid w:val="3B18E4A9"/>
    <w:rsid w:val="3B4B7618"/>
    <w:rsid w:val="3B4BACBB"/>
    <w:rsid w:val="3B5A37C9"/>
    <w:rsid w:val="3B5E52EE"/>
    <w:rsid w:val="3BA84B07"/>
    <w:rsid w:val="3BC7FD5E"/>
    <w:rsid w:val="3BD1EB68"/>
    <w:rsid w:val="3BDCDC00"/>
    <w:rsid w:val="3BF86142"/>
    <w:rsid w:val="3C5845FB"/>
    <w:rsid w:val="3C616C81"/>
    <w:rsid w:val="3C670E39"/>
    <w:rsid w:val="3C6CC8C3"/>
    <w:rsid w:val="3C781B8D"/>
    <w:rsid w:val="3CA2D335"/>
    <w:rsid w:val="3CB4B50A"/>
    <w:rsid w:val="3CB4DC48"/>
    <w:rsid w:val="3CB5B129"/>
    <w:rsid w:val="3CCB29BF"/>
    <w:rsid w:val="3CD63654"/>
    <w:rsid w:val="3D25A067"/>
    <w:rsid w:val="3D467555"/>
    <w:rsid w:val="3D5A1A54"/>
    <w:rsid w:val="3D8CEC6A"/>
    <w:rsid w:val="3DC39559"/>
    <w:rsid w:val="3DD2B742"/>
    <w:rsid w:val="3E07DA2B"/>
    <w:rsid w:val="3E44E4FC"/>
    <w:rsid w:val="3E4CD282"/>
    <w:rsid w:val="3E66FA20"/>
    <w:rsid w:val="3E6B8016"/>
    <w:rsid w:val="3E7B1658"/>
    <w:rsid w:val="3E8164B4"/>
    <w:rsid w:val="3E8A4D5E"/>
    <w:rsid w:val="3E9CC7D6"/>
    <w:rsid w:val="3EB2375E"/>
    <w:rsid w:val="3EB2ACF2"/>
    <w:rsid w:val="3EB63638"/>
    <w:rsid w:val="3EB86D9A"/>
    <w:rsid w:val="3EC3D2CE"/>
    <w:rsid w:val="3ECC81C6"/>
    <w:rsid w:val="3ED1F145"/>
    <w:rsid w:val="3EE40345"/>
    <w:rsid w:val="3F177DAE"/>
    <w:rsid w:val="3F260DB5"/>
    <w:rsid w:val="3F4219AC"/>
    <w:rsid w:val="3F45862D"/>
    <w:rsid w:val="3F51D126"/>
    <w:rsid w:val="3F674939"/>
    <w:rsid w:val="3FB2229E"/>
    <w:rsid w:val="3FE880FB"/>
    <w:rsid w:val="4020DE34"/>
    <w:rsid w:val="4025EC13"/>
    <w:rsid w:val="406F6CD1"/>
    <w:rsid w:val="40846A05"/>
    <w:rsid w:val="409329B2"/>
    <w:rsid w:val="4099E191"/>
    <w:rsid w:val="409E0796"/>
    <w:rsid w:val="40DF71C1"/>
    <w:rsid w:val="40FB44B3"/>
    <w:rsid w:val="411D39C4"/>
    <w:rsid w:val="411D74D7"/>
    <w:rsid w:val="412760B8"/>
    <w:rsid w:val="412B676A"/>
    <w:rsid w:val="412BB32B"/>
    <w:rsid w:val="4138D523"/>
    <w:rsid w:val="414A8659"/>
    <w:rsid w:val="417602A9"/>
    <w:rsid w:val="41847344"/>
    <w:rsid w:val="4188262D"/>
    <w:rsid w:val="41C12222"/>
    <w:rsid w:val="41E3CD19"/>
    <w:rsid w:val="4244694A"/>
    <w:rsid w:val="425A0DA4"/>
    <w:rsid w:val="425A7BE3"/>
    <w:rsid w:val="42810BCF"/>
    <w:rsid w:val="42885BA6"/>
    <w:rsid w:val="42C7838C"/>
    <w:rsid w:val="43059F15"/>
    <w:rsid w:val="4318561F"/>
    <w:rsid w:val="432043A5"/>
    <w:rsid w:val="4326C378"/>
    <w:rsid w:val="433B3428"/>
    <w:rsid w:val="43496714"/>
    <w:rsid w:val="43562359"/>
    <w:rsid w:val="4362A7DC"/>
    <w:rsid w:val="43841E1F"/>
    <w:rsid w:val="43E01B46"/>
    <w:rsid w:val="43E0B9A7"/>
    <w:rsid w:val="43EBB680"/>
    <w:rsid w:val="44155A69"/>
    <w:rsid w:val="441D074C"/>
    <w:rsid w:val="441F0009"/>
    <w:rsid w:val="4452442D"/>
    <w:rsid w:val="446353ED"/>
    <w:rsid w:val="44685AD3"/>
    <w:rsid w:val="449B326B"/>
    <w:rsid w:val="44A80B1C"/>
    <w:rsid w:val="44A90FA8"/>
    <w:rsid w:val="450BFBBA"/>
    <w:rsid w:val="45374F35"/>
    <w:rsid w:val="454D85A3"/>
    <w:rsid w:val="4556C6FC"/>
    <w:rsid w:val="45759BD4"/>
    <w:rsid w:val="45788CE0"/>
    <w:rsid w:val="45C7AA22"/>
    <w:rsid w:val="45E30B87"/>
    <w:rsid w:val="45E5F870"/>
    <w:rsid w:val="45FDB48F"/>
    <w:rsid w:val="45FF244E"/>
    <w:rsid w:val="4631105C"/>
    <w:rsid w:val="463436EA"/>
    <w:rsid w:val="464BA512"/>
    <w:rsid w:val="4651C2DD"/>
    <w:rsid w:val="4669961B"/>
    <w:rsid w:val="46778139"/>
    <w:rsid w:val="46854015"/>
    <w:rsid w:val="468D3B5E"/>
    <w:rsid w:val="46CA177A"/>
    <w:rsid w:val="46FC3683"/>
    <w:rsid w:val="4717BACF"/>
    <w:rsid w:val="4734D1B6"/>
    <w:rsid w:val="477F66FE"/>
    <w:rsid w:val="4783237B"/>
    <w:rsid w:val="478729F8"/>
    <w:rsid w:val="47A1F176"/>
    <w:rsid w:val="47CBF6E5"/>
    <w:rsid w:val="47D11DA8"/>
    <w:rsid w:val="47F35832"/>
    <w:rsid w:val="48160F7E"/>
    <w:rsid w:val="481CEA45"/>
    <w:rsid w:val="488CF41E"/>
    <w:rsid w:val="48AA809A"/>
    <w:rsid w:val="48BD94AF"/>
    <w:rsid w:val="48CA14C1"/>
    <w:rsid w:val="48DFC60B"/>
    <w:rsid w:val="48EE1EEB"/>
    <w:rsid w:val="493FD7C1"/>
    <w:rsid w:val="49A464BB"/>
    <w:rsid w:val="49BCE0D7"/>
    <w:rsid w:val="49D1D0F5"/>
    <w:rsid w:val="4A2240A4"/>
    <w:rsid w:val="4A526A0C"/>
    <w:rsid w:val="4A97007A"/>
    <w:rsid w:val="4AC7136C"/>
    <w:rsid w:val="4AEBC866"/>
    <w:rsid w:val="4AF8F42A"/>
    <w:rsid w:val="4B122D2D"/>
    <w:rsid w:val="4B2D0A98"/>
    <w:rsid w:val="4B3B62AA"/>
    <w:rsid w:val="4B667043"/>
    <w:rsid w:val="4BB0FEC5"/>
    <w:rsid w:val="4BBE9317"/>
    <w:rsid w:val="4BD98D54"/>
    <w:rsid w:val="4BF53571"/>
    <w:rsid w:val="4BFE63B7"/>
    <w:rsid w:val="4C22F2A4"/>
    <w:rsid w:val="4C4AEFC9"/>
    <w:rsid w:val="4C5C168E"/>
    <w:rsid w:val="4C7EE1C9"/>
    <w:rsid w:val="4CB685E0"/>
    <w:rsid w:val="4CBF8F1F"/>
    <w:rsid w:val="4CF08D3E"/>
    <w:rsid w:val="4CF827C4"/>
    <w:rsid w:val="4D342367"/>
    <w:rsid w:val="4D37EDCA"/>
    <w:rsid w:val="4D470F2C"/>
    <w:rsid w:val="4D525E50"/>
    <w:rsid w:val="4D7BB253"/>
    <w:rsid w:val="4D8870D6"/>
    <w:rsid w:val="4D90A607"/>
    <w:rsid w:val="4DA121AF"/>
    <w:rsid w:val="4DABA54A"/>
    <w:rsid w:val="4DB349AA"/>
    <w:rsid w:val="4DC925A6"/>
    <w:rsid w:val="4E069EA1"/>
    <w:rsid w:val="4E32B49F"/>
    <w:rsid w:val="4E3DDD25"/>
    <w:rsid w:val="4E79C225"/>
    <w:rsid w:val="4E81874F"/>
    <w:rsid w:val="4E8C5D9F"/>
    <w:rsid w:val="4E8FA68B"/>
    <w:rsid w:val="4E92622C"/>
    <w:rsid w:val="4ED569C8"/>
    <w:rsid w:val="4EE3E5F1"/>
    <w:rsid w:val="4EE4D4BC"/>
    <w:rsid w:val="4EFDB59C"/>
    <w:rsid w:val="4F18F15E"/>
    <w:rsid w:val="4F330242"/>
    <w:rsid w:val="4F3AE9E6"/>
    <w:rsid w:val="4F5CF430"/>
    <w:rsid w:val="4F8051DD"/>
    <w:rsid w:val="4F8EABDE"/>
    <w:rsid w:val="4FBE0CED"/>
    <w:rsid w:val="4FFC1C47"/>
    <w:rsid w:val="4FFC79B6"/>
    <w:rsid w:val="50053B22"/>
    <w:rsid w:val="500762F7"/>
    <w:rsid w:val="505A6591"/>
    <w:rsid w:val="506DCEF1"/>
    <w:rsid w:val="506F347D"/>
    <w:rsid w:val="50786E60"/>
    <w:rsid w:val="507E9EB2"/>
    <w:rsid w:val="50930AC7"/>
    <w:rsid w:val="50941050"/>
    <w:rsid w:val="50A12AC8"/>
    <w:rsid w:val="50A3A366"/>
    <w:rsid w:val="50B8C1EB"/>
    <w:rsid w:val="50C5F1B7"/>
    <w:rsid w:val="50D3CF3A"/>
    <w:rsid w:val="50EBBB87"/>
    <w:rsid w:val="50F1D7AB"/>
    <w:rsid w:val="511C6332"/>
    <w:rsid w:val="5125D7BD"/>
    <w:rsid w:val="5127501D"/>
    <w:rsid w:val="5134D56C"/>
    <w:rsid w:val="5152AF16"/>
    <w:rsid w:val="51697D65"/>
    <w:rsid w:val="51816EB1"/>
    <w:rsid w:val="51AE54A8"/>
    <w:rsid w:val="51AFF8CC"/>
    <w:rsid w:val="51C2E1C1"/>
    <w:rsid w:val="51DCA180"/>
    <w:rsid w:val="51E492A8"/>
    <w:rsid w:val="51ED01C9"/>
    <w:rsid w:val="51FA680F"/>
    <w:rsid w:val="5212FAED"/>
    <w:rsid w:val="52613A97"/>
    <w:rsid w:val="526A8FC1"/>
    <w:rsid w:val="526CE1C4"/>
    <w:rsid w:val="526D441E"/>
    <w:rsid w:val="5276F525"/>
    <w:rsid w:val="52878BE8"/>
    <w:rsid w:val="5294FA53"/>
    <w:rsid w:val="52B56009"/>
    <w:rsid w:val="52C68C28"/>
    <w:rsid w:val="52D8E12E"/>
    <w:rsid w:val="532C1A4D"/>
    <w:rsid w:val="535D27A8"/>
    <w:rsid w:val="5366F8BE"/>
    <w:rsid w:val="536C39B8"/>
    <w:rsid w:val="53D3C829"/>
    <w:rsid w:val="54081C4C"/>
    <w:rsid w:val="54155C40"/>
    <w:rsid w:val="5415B10D"/>
    <w:rsid w:val="541A39C4"/>
    <w:rsid w:val="5433E95A"/>
    <w:rsid w:val="54520B9A"/>
    <w:rsid w:val="547666E1"/>
    <w:rsid w:val="54A67539"/>
    <w:rsid w:val="54DD3EE7"/>
    <w:rsid w:val="54EDD4A0"/>
    <w:rsid w:val="552FCF92"/>
    <w:rsid w:val="55414F91"/>
    <w:rsid w:val="554D3205"/>
    <w:rsid w:val="5550E35C"/>
    <w:rsid w:val="55707362"/>
    <w:rsid w:val="55A226A8"/>
    <w:rsid w:val="55F369E2"/>
    <w:rsid w:val="561ADB1F"/>
    <w:rsid w:val="563CCA4F"/>
    <w:rsid w:val="56492F00"/>
    <w:rsid w:val="564BC202"/>
    <w:rsid w:val="566A2DDE"/>
    <w:rsid w:val="568941F5"/>
    <w:rsid w:val="56AF93A4"/>
    <w:rsid w:val="56B25BEB"/>
    <w:rsid w:val="5713566C"/>
    <w:rsid w:val="572D5365"/>
    <w:rsid w:val="572E8B41"/>
    <w:rsid w:val="57402BBA"/>
    <w:rsid w:val="5778FD3F"/>
    <w:rsid w:val="5782C24D"/>
    <w:rsid w:val="5785EBF7"/>
    <w:rsid w:val="578B00A1"/>
    <w:rsid w:val="57A4952F"/>
    <w:rsid w:val="57D60ECC"/>
    <w:rsid w:val="57DDF92B"/>
    <w:rsid w:val="58277282"/>
    <w:rsid w:val="583120FF"/>
    <w:rsid w:val="58383D2B"/>
    <w:rsid w:val="588EF026"/>
    <w:rsid w:val="589C0F72"/>
    <w:rsid w:val="58A96431"/>
    <w:rsid w:val="58AB1DBB"/>
    <w:rsid w:val="58FD721B"/>
    <w:rsid w:val="590B0C6C"/>
    <w:rsid w:val="591D4834"/>
    <w:rsid w:val="5926D102"/>
    <w:rsid w:val="59270205"/>
    <w:rsid w:val="592A61EA"/>
    <w:rsid w:val="593CCB54"/>
    <w:rsid w:val="59606D1B"/>
    <w:rsid w:val="5978B742"/>
    <w:rsid w:val="59B3A025"/>
    <w:rsid w:val="59D3613B"/>
    <w:rsid w:val="5A136E8D"/>
    <w:rsid w:val="5A278763"/>
    <w:rsid w:val="5A4E4DD9"/>
    <w:rsid w:val="5A5BED58"/>
    <w:rsid w:val="5A5F9D0F"/>
    <w:rsid w:val="5A7E56C9"/>
    <w:rsid w:val="5AB21A65"/>
    <w:rsid w:val="5AB91895"/>
    <w:rsid w:val="5AD78257"/>
    <w:rsid w:val="5B136965"/>
    <w:rsid w:val="5B9560E2"/>
    <w:rsid w:val="5B9CB9C7"/>
    <w:rsid w:val="5BFE31BB"/>
    <w:rsid w:val="5C4B8AF7"/>
    <w:rsid w:val="5C581577"/>
    <w:rsid w:val="5C75C90F"/>
    <w:rsid w:val="5C7EC83F"/>
    <w:rsid w:val="5CABD30F"/>
    <w:rsid w:val="5CC8209D"/>
    <w:rsid w:val="5CD2FB46"/>
    <w:rsid w:val="5CE22086"/>
    <w:rsid w:val="5CF5324D"/>
    <w:rsid w:val="5CFBA1E1"/>
    <w:rsid w:val="5D0FDA31"/>
    <w:rsid w:val="5D1F6147"/>
    <w:rsid w:val="5D2C4720"/>
    <w:rsid w:val="5D3E6984"/>
    <w:rsid w:val="5D5DBA93"/>
    <w:rsid w:val="5DC28383"/>
    <w:rsid w:val="5DC7400D"/>
    <w:rsid w:val="5DC81A0B"/>
    <w:rsid w:val="5E22542C"/>
    <w:rsid w:val="5E9D2252"/>
    <w:rsid w:val="5EA0BEE0"/>
    <w:rsid w:val="5EB5C93B"/>
    <w:rsid w:val="5EC794D7"/>
    <w:rsid w:val="5EE5FF09"/>
    <w:rsid w:val="5EF96AAC"/>
    <w:rsid w:val="5F321542"/>
    <w:rsid w:val="5F5DEFE3"/>
    <w:rsid w:val="5F9C2BB3"/>
    <w:rsid w:val="5FD9851F"/>
    <w:rsid w:val="5FEB5CB7"/>
    <w:rsid w:val="603B288D"/>
    <w:rsid w:val="608110B4"/>
    <w:rsid w:val="6089D64A"/>
    <w:rsid w:val="609EB66D"/>
    <w:rsid w:val="60A077E4"/>
    <w:rsid w:val="60C3A5A6"/>
    <w:rsid w:val="60CDE5A3"/>
    <w:rsid w:val="60E2DABE"/>
    <w:rsid w:val="60F70A21"/>
    <w:rsid w:val="612CD70E"/>
    <w:rsid w:val="613CEAAD"/>
    <w:rsid w:val="61561320"/>
    <w:rsid w:val="615E566D"/>
    <w:rsid w:val="61809F90"/>
    <w:rsid w:val="6197A1A8"/>
    <w:rsid w:val="619F2EDA"/>
    <w:rsid w:val="61A96ABE"/>
    <w:rsid w:val="61B269F0"/>
    <w:rsid w:val="61BEEC96"/>
    <w:rsid w:val="61C0E969"/>
    <w:rsid w:val="61CF3840"/>
    <w:rsid w:val="61F9A509"/>
    <w:rsid w:val="61FA4D98"/>
    <w:rsid w:val="61FE7599"/>
    <w:rsid w:val="62325E81"/>
    <w:rsid w:val="624E0A79"/>
    <w:rsid w:val="625C4393"/>
    <w:rsid w:val="626BA8B8"/>
    <w:rsid w:val="62789E64"/>
    <w:rsid w:val="62A450E9"/>
    <w:rsid w:val="62B9A7F9"/>
    <w:rsid w:val="62C2EBE6"/>
    <w:rsid w:val="62DECAFE"/>
    <w:rsid w:val="63398D38"/>
    <w:rsid w:val="634835A3"/>
    <w:rsid w:val="6398D762"/>
    <w:rsid w:val="63B4A77F"/>
    <w:rsid w:val="63C0948E"/>
    <w:rsid w:val="63C83E42"/>
    <w:rsid w:val="63F4FC43"/>
    <w:rsid w:val="6445B6D2"/>
    <w:rsid w:val="645DE38C"/>
    <w:rsid w:val="6460C7B1"/>
    <w:rsid w:val="647202D1"/>
    <w:rsid w:val="6493F175"/>
    <w:rsid w:val="649C062B"/>
    <w:rsid w:val="64A7BFC2"/>
    <w:rsid w:val="64C4C555"/>
    <w:rsid w:val="64D95CA8"/>
    <w:rsid w:val="64F4644C"/>
    <w:rsid w:val="650CB9D6"/>
    <w:rsid w:val="65172F21"/>
    <w:rsid w:val="65254103"/>
    <w:rsid w:val="6541457D"/>
    <w:rsid w:val="655D3914"/>
    <w:rsid w:val="657A391E"/>
    <w:rsid w:val="65BA2907"/>
    <w:rsid w:val="65BF6BF3"/>
    <w:rsid w:val="65C7EC92"/>
    <w:rsid w:val="65DD8052"/>
    <w:rsid w:val="65E18733"/>
    <w:rsid w:val="65FAA406"/>
    <w:rsid w:val="662953DD"/>
    <w:rsid w:val="664E4B25"/>
    <w:rsid w:val="66573A4A"/>
    <w:rsid w:val="6663C1A0"/>
    <w:rsid w:val="668ED57E"/>
    <w:rsid w:val="6696827C"/>
    <w:rsid w:val="66C0560C"/>
    <w:rsid w:val="66DEE063"/>
    <w:rsid w:val="66EFEC75"/>
    <w:rsid w:val="6703F7E6"/>
    <w:rsid w:val="675004B9"/>
    <w:rsid w:val="6764F0ED"/>
    <w:rsid w:val="677A6754"/>
    <w:rsid w:val="678B7122"/>
    <w:rsid w:val="679D4ADE"/>
    <w:rsid w:val="67B10B19"/>
    <w:rsid w:val="67B23C21"/>
    <w:rsid w:val="67C22B62"/>
    <w:rsid w:val="67C4B8AB"/>
    <w:rsid w:val="67FC274B"/>
    <w:rsid w:val="68447C2B"/>
    <w:rsid w:val="685D82F5"/>
    <w:rsid w:val="6866D141"/>
    <w:rsid w:val="68871BB6"/>
    <w:rsid w:val="6889DD42"/>
    <w:rsid w:val="688C2299"/>
    <w:rsid w:val="689CEFE0"/>
    <w:rsid w:val="68AC8488"/>
    <w:rsid w:val="68E14230"/>
    <w:rsid w:val="68E16E95"/>
    <w:rsid w:val="68E4D66E"/>
    <w:rsid w:val="6909AE64"/>
    <w:rsid w:val="690C62C6"/>
    <w:rsid w:val="6937E4C2"/>
    <w:rsid w:val="693A8E54"/>
    <w:rsid w:val="693C1D8D"/>
    <w:rsid w:val="693FCDA8"/>
    <w:rsid w:val="69417797"/>
    <w:rsid w:val="69499C76"/>
    <w:rsid w:val="696B5ED1"/>
    <w:rsid w:val="6983D767"/>
    <w:rsid w:val="69C92314"/>
    <w:rsid w:val="69E2E08F"/>
    <w:rsid w:val="69E8C3C4"/>
    <w:rsid w:val="6A5D8270"/>
    <w:rsid w:val="6A6A87EC"/>
    <w:rsid w:val="6A9B444C"/>
    <w:rsid w:val="6ADAC1DF"/>
    <w:rsid w:val="6AFE1E25"/>
    <w:rsid w:val="6B6BF637"/>
    <w:rsid w:val="6B7BFB5A"/>
    <w:rsid w:val="6B8F1AFE"/>
    <w:rsid w:val="6B9523B7"/>
    <w:rsid w:val="6B99988D"/>
    <w:rsid w:val="6BB0A159"/>
    <w:rsid w:val="6BB77BB5"/>
    <w:rsid w:val="6BC62BD3"/>
    <w:rsid w:val="6BCF8930"/>
    <w:rsid w:val="6BE16914"/>
    <w:rsid w:val="6C621DA4"/>
    <w:rsid w:val="6C69C05E"/>
    <w:rsid w:val="6C6BC440"/>
    <w:rsid w:val="6C8FCF76"/>
    <w:rsid w:val="6C98BD22"/>
    <w:rsid w:val="6C99B092"/>
    <w:rsid w:val="6C9A2E61"/>
    <w:rsid w:val="6CA6BBDB"/>
    <w:rsid w:val="6CC5E8DD"/>
    <w:rsid w:val="6CC97543"/>
    <w:rsid w:val="6CE98518"/>
    <w:rsid w:val="6CECE502"/>
    <w:rsid w:val="6CFB5376"/>
    <w:rsid w:val="6D088B64"/>
    <w:rsid w:val="6D2D07D0"/>
    <w:rsid w:val="6D5BDA5B"/>
    <w:rsid w:val="6D641118"/>
    <w:rsid w:val="6DBF6F96"/>
    <w:rsid w:val="6DD456A1"/>
    <w:rsid w:val="6DD6BDB8"/>
    <w:rsid w:val="6DD9F066"/>
    <w:rsid w:val="6DF26C3B"/>
    <w:rsid w:val="6E0DBDED"/>
    <w:rsid w:val="6E1A8B05"/>
    <w:rsid w:val="6E2D3076"/>
    <w:rsid w:val="6E3ECFF4"/>
    <w:rsid w:val="6EA8A2AB"/>
    <w:rsid w:val="6EEB8CE8"/>
    <w:rsid w:val="6EF7AABC"/>
    <w:rsid w:val="6F40F7E2"/>
    <w:rsid w:val="6F53297A"/>
    <w:rsid w:val="6FCE2BA0"/>
    <w:rsid w:val="6FDC8F79"/>
    <w:rsid w:val="6FF52D6B"/>
    <w:rsid w:val="7042F6D9"/>
    <w:rsid w:val="706CCF3B"/>
    <w:rsid w:val="709716B9"/>
    <w:rsid w:val="70B39D06"/>
    <w:rsid w:val="70C20C47"/>
    <w:rsid w:val="70E7FBC2"/>
    <w:rsid w:val="712DDBD0"/>
    <w:rsid w:val="7133FB62"/>
    <w:rsid w:val="71341E83"/>
    <w:rsid w:val="71BBCE27"/>
    <w:rsid w:val="71CE9A19"/>
    <w:rsid w:val="71E22B2D"/>
    <w:rsid w:val="71E531A2"/>
    <w:rsid w:val="720B6D24"/>
    <w:rsid w:val="722BF42B"/>
    <w:rsid w:val="7238EF18"/>
    <w:rsid w:val="7239B655"/>
    <w:rsid w:val="72475C1A"/>
    <w:rsid w:val="72543C8D"/>
    <w:rsid w:val="72AF1B2B"/>
    <w:rsid w:val="72B62E90"/>
    <w:rsid w:val="7309BD14"/>
    <w:rsid w:val="731B99D1"/>
    <w:rsid w:val="731FE3CF"/>
    <w:rsid w:val="733A9270"/>
    <w:rsid w:val="733E762B"/>
    <w:rsid w:val="73814625"/>
    <w:rsid w:val="73866E95"/>
    <w:rsid w:val="73DF6157"/>
    <w:rsid w:val="741957B8"/>
    <w:rsid w:val="744BBADF"/>
    <w:rsid w:val="7452C601"/>
    <w:rsid w:val="7455BD55"/>
    <w:rsid w:val="745F1C12"/>
    <w:rsid w:val="747AB0DE"/>
    <w:rsid w:val="74BAB6B2"/>
    <w:rsid w:val="74D97B39"/>
    <w:rsid w:val="74DA468C"/>
    <w:rsid w:val="74F3A5EF"/>
    <w:rsid w:val="750CC006"/>
    <w:rsid w:val="755D7193"/>
    <w:rsid w:val="756F1F0A"/>
    <w:rsid w:val="75738E7B"/>
    <w:rsid w:val="75883CD6"/>
    <w:rsid w:val="75A1D46B"/>
    <w:rsid w:val="75ADC79D"/>
    <w:rsid w:val="75C07280"/>
    <w:rsid w:val="75C8B9E1"/>
    <w:rsid w:val="76052853"/>
    <w:rsid w:val="7640FBE2"/>
    <w:rsid w:val="766C494E"/>
    <w:rsid w:val="767D0E7E"/>
    <w:rsid w:val="769BC6ED"/>
    <w:rsid w:val="76A4B1BE"/>
    <w:rsid w:val="76B2385D"/>
    <w:rsid w:val="76BA25E3"/>
    <w:rsid w:val="76C7FC4D"/>
    <w:rsid w:val="76E0CD41"/>
    <w:rsid w:val="76EE4CE1"/>
    <w:rsid w:val="771C974E"/>
    <w:rsid w:val="778BFD1B"/>
    <w:rsid w:val="778F0117"/>
    <w:rsid w:val="779574DC"/>
    <w:rsid w:val="779B68E4"/>
    <w:rsid w:val="780D0346"/>
    <w:rsid w:val="7827611E"/>
    <w:rsid w:val="788AB624"/>
    <w:rsid w:val="7891D0BD"/>
    <w:rsid w:val="7895E0DF"/>
    <w:rsid w:val="78A911EF"/>
    <w:rsid w:val="78AA33E9"/>
    <w:rsid w:val="78D683DF"/>
    <w:rsid w:val="7945E883"/>
    <w:rsid w:val="7947F6EC"/>
    <w:rsid w:val="79514B4C"/>
    <w:rsid w:val="7972FB1A"/>
    <w:rsid w:val="79B0707C"/>
    <w:rsid w:val="79C7C04A"/>
    <w:rsid w:val="7A18B100"/>
    <w:rsid w:val="7A44F33E"/>
    <w:rsid w:val="7A636105"/>
    <w:rsid w:val="7A6A06BD"/>
    <w:rsid w:val="7A70DC09"/>
    <w:rsid w:val="7A9ABC40"/>
    <w:rsid w:val="7AA50A29"/>
    <w:rsid w:val="7AC2CCDC"/>
    <w:rsid w:val="7AD1E54E"/>
    <w:rsid w:val="7AF81898"/>
    <w:rsid w:val="7B0AFC9D"/>
    <w:rsid w:val="7B0BE996"/>
    <w:rsid w:val="7B1B904E"/>
    <w:rsid w:val="7B2E1BCC"/>
    <w:rsid w:val="7B3FAD80"/>
    <w:rsid w:val="7B4B0ACF"/>
    <w:rsid w:val="7B4D8EE8"/>
    <w:rsid w:val="7B618D58"/>
    <w:rsid w:val="7BAD3F5E"/>
    <w:rsid w:val="7BE41E2A"/>
    <w:rsid w:val="7C083227"/>
    <w:rsid w:val="7C24699D"/>
    <w:rsid w:val="7C7E2B2F"/>
    <w:rsid w:val="7CCB000E"/>
    <w:rsid w:val="7CCB64C1"/>
    <w:rsid w:val="7CD5011C"/>
    <w:rsid w:val="7CFAB774"/>
    <w:rsid w:val="7D1E7174"/>
    <w:rsid w:val="7D285A06"/>
    <w:rsid w:val="7D292070"/>
    <w:rsid w:val="7D6F53E9"/>
    <w:rsid w:val="7D93BDF3"/>
    <w:rsid w:val="7DC039FE"/>
    <w:rsid w:val="7DD9D487"/>
    <w:rsid w:val="7E046E91"/>
    <w:rsid w:val="7E1580B8"/>
    <w:rsid w:val="7E16D477"/>
    <w:rsid w:val="7E42DA2B"/>
    <w:rsid w:val="7E50521C"/>
    <w:rsid w:val="7E662E95"/>
    <w:rsid w:val="7E673522"/>
    <w:rsid w:val="7E92C770"/>
    <w:rsid w:val="7EA8795F"/>
    <w:rsid w:val="7EBEC675"/>
    <w:rsid w:val="7EF89551"/>
    <w:rsid w:val="7F004D10"/>
    <w:rsid w:val="7F023699"/>
    <w:rsid w:val="7F6F3076"/>
    <w:rsid w:val="7F7C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265A4"/>
  <w15:chartTrackingRefBased/>
  <w15:docId w15:val="{6B3D912A-63A5-4C04-99A7-E6FBA69B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2F0"/>
    <w:pPr>
      <w:keepNext/>
      <w:keepLines/>
      <w:spacing w:before="240" w:after="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13C0"/>
    <w:pPr>
      <w:keepNext/>
      <w:keepLines/>
      <w:numPr>
        <w:numId w:val="3"/>
      </w:numPr>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7B60FB"/>
    <w:pPr>
      <w:keepNext/>
      <w:keepLines/>
      <w:numPr>
        <w:numId w:val="5"/>
      </w:numPr>
      <w:spacing w:before="40" w:after="0" w:line="20" w:lineRule="atLeast"/>
      <w:outlineLvl w:val="2"/>
    </w:pPr>
    <w:rPr>
      <w:rFonts w:ascii="Arial" w:eastAsiaTheme="majorEastAsia" w:hAnsi="Arial" w:cs="Arial"/>
      <w:b/>
      <w:color w:val="000000" w:themeColor="text1"/>
      <w:sz w:val="24"/>
      <w:szCs w:val="24"/>
    </w:rPr>
  </w:style>
  <w:style w:type="paragraph" w:styleId="Heading4">
    <w:name w:val="heading 4"/>
    <w:basedOn w:val="Normal"/>
    <w:next w:val="Normal"/>
    <w:link w:val="Heading4Char"/>
    <w:uiPriority w:val="9"/>
    <w:unhideWhenUsed/>
    <w:qFormat/>
    <w:rsid w:val="007B60FB"/>
    <w:pPr>
      <w:keepNext/>
      <w:keepLines/>
      <w:spacing w:before="40" w:after="0"/>
      <w:outlineLvl w:val="3"/>
    </w:pPr>
    <w:rPr>
      <w:rFonts w:ascii="Arial" w:eastAsiaTheme="majorEastAsia" w:hAnsi="Arial" w:cstheme="majorBidi"/>
      <w:b/>
      <w:iCs/>
      <w:color w:val="000000" w:themeColor="text1"/>
      <w:sz w:val="24"/>
    </w:rPr>
  </w:style>
  <w:style w:type="paragraph" w:styleId="Heading5">
    <w:name w:val="heading 5"/>
    <w:basedOn w:val="Normal"/>
    <w:next w:val="Normal"/>
    <w:link w:val="Heading5Char"/>
    <w:uiPriority w:val="9"/>
    <w:semiHidden/>
    <w:unhideWhenUsed/>
    <w:qFormat/>
    <w:rsid w:val="00183D7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B1F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ntents"/>
    <w:uiPriority w:val="1"/>
    <w:qFormat/>
    <w:rsid w:val="009272F0"/>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9272F0"/>
    <w:pPr>
      <w:spacing w:after="120" w:line="276" w:lineRule="auto"/>
      <w:jc w:val="both"/>
    </w:pPr>
    <w:rPr>
      <w:rFonts w:ascii="Calibri" w:eastAsia="Calibri" w:hAnsi="Calibri" w:cs="Calibri"/>
    </w:rPr>
  </w:style>
  <w:style w:type="paragraph" w:styleId="TOC3">
    <w:name w:val="toc 3"/>
    <w:basedOn w:val="Normal"/>
    <w:next w:val="Normal"/>
    <w:autoRedefine/>
    <w:uiPriority w:val="39"/>
    <w:unhideWhenUsed/>
    <w:rsid w:val="009272F0"/>
    <w:pPr>
      <w:tabs>
        <w:tab w:val="left" w:pos="880"/>
        <w:tab w:val="left" w:pos="1320"/>
        <w:tab w:val="right" w:leader="dot" w:pos="9016"/>
      </w:tabs>
      <w:spacing w:after="120" w:line="276" w:lineRule="auto"/>
      <w:ind w:left="567"/>
      <w:jc w:val="both"/>
    </w:pPr>
    <w:rPr>
      <w:rFonts w:ascii="Calibri" w:eastAsia="Calibri" w:hAnsi="Calibri" w:cs="Calibri"/>
    </w:rPr>
  </w:style>
  <w:style w:type="paragraph" w:styleId="TOC1">
    <w:name w:val="toc 1"/>
    <w:basedOn w:val="Normal"/>
    <w:next w:val="Normal"/>
    <w:autoRedefine/>
    <w:uiPriority w:val="39"/>
    <w:unhideWhenUsed/>
    <w:rsid w:val="00217BFF"/>
    <w:pPr>
      <w:tabs>
        <w:tab w:val="right" w:leader="dot" w:pos="9016"/>
      </w:tabs>
      <w:spacing w:after="120" w:line="276" w:lineRule="auto"/>
      <w:jc w:val="both"/>
    </w:pPr>
    <w:rPr>
      <w:rFonts w:ascii="Calibri" w:eastAsia="Calibri" w:hAnsi="Calibri" w:cs="Calibri"/>
      <w:b/>
      <w:noProof/>
    </w:rPr>
  </w:style>
  <w:style w:type="paragraph" w:styleId="TOC4">
    <w:name w:val="toc 4"/>
    <w:basedOn w:val="Normal"/>
    <w:next w:val="Normal"/>
    <w:autoRedefine/>
    <w:uiPriority w:val="39"/>
    <w:unhideWhenUsed/>
    <w:rsid w:val="009272F0"/>
    <w:pPr>
      <w:spacing w:after="120" w:line="276" w:lineRule="auto"/>
      <w:jc w:val="both"/>
    </w:pPr>
    <w:rPr>
      <w:rFonts w:ascii="Calibri" w:eastAsia="Calibri" w:hAnsi="Calibri" w:cs="Calibri"/>
      <w:b/>
    </w:rPr>
  </w:style>
  <w:style w:type="paragraph" w:styleId="TOC5">
    <w:name w:val="toc 5"/>
    <w:basedOn w:val="Normal"/>
    <w:next w:val="Normal"/>
    <w:autoRedefine/>
    <w:uiPriority w:val="39"/>
    <w:unhideWhenUsed/>
    <w:rsid w:val="009272F0"/>
    <w:pPr>
      <w:spacing w:after="120" w:line="276" w:lineRule="auto"/>
      <w:ind w:left="567"/>
      <w:jc w:val="both"/>
    </w:pPr>
    <w:rPr>
      <w:rFonts w:ascii="Calibri" w:eastAsia="Calibri" w:hAnsi="Calibri" w:cs="Calibri"/>
    </w:rPr>
  </w:style>
  <w:style w:type="character" w:customStyle="1" w:styleId="Heading1Char">
    <w:name w:val="Heading 1 Char"/>
    <w:basedOn w:val="DefaultParagraphFont"/>
    <w:link w:val="Heading1"/>
    <w:uiPriority w:val="9"/>
    <w:rsid w:val="009272F0"/>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8613C0"/>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874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AE2"/>
  </w:style>
  <w:style w:type="paragraph" w:styleId="Footer">
    <w:name w:val="footer"/>
    <w:basedOn w:val="Normal"/>
    <w:link w:val="FooterChar"/>
    <w:uiPriority w:val="99"/>
    <w:unhideWhenUsed/>
    <w:rsid w:val="00874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AE2"/>
  </w:style>
  <w:style w:type="paragraph" w:styleId="ListParagraph">
    <w:name w:val="List Paragraph"/>
    <w:aliases w:val="List Paragraph1,aHeading 2 - Sussex"/>
    <w:basedOn w:val="Normal"/>
    <w:link w:val="ListParagraphChar"/>
    <w:uiPriority w:val="34"/>
    <w:qFormat/>
    <w:rsid w:val="00572BEF"/>
    <w:pPr>
      <w:spacing w:after="240" w:line="276" w:lineRule="auto"/>
      <w:ind w:left="720"/>
      <w:contextualSpacing/>
      <w:jc w:val="both"/>
    </w:pPr>
    <w:rPr>
      <w:rFonts w:eastAsia="Calibri" w:cstheme="minorHAnsi"/>
    </w:rPr>
  </w:style>
  <w:style w:type="character" w:customStyle="1" w:styleId="ListParagraphChar">
    <w:name w:val="List Paragraph Char"/>
    <w:aliases w:val="List Paragraph1 Char,aHeading 2 - Sussex Char"/>
    <w:basedOn w:val="DefaultParagraphFont"/>
    <w:link w:val="ListParagraph"/>
    <w:uiPriority w:val="99"/>
    <w:rsid w:val="00572BEF"/>
    <w:rPr>
      <w:rFonts w:eastAsia="Calibri" w:cstheme="minorHAnsi"/>
    </w:rPr>
  </w:style>
  <w:style w:type="character" w:customStyle="1" w:styleId="Heading3Char">
    <w:name w:val="Heading 3 Char"/>
    <w:basedOn w:val="DefaultParagraphFont"/>
    <w:link w:val="Heading3"/>
    <w:uiPriority w:val="9"/>
    <w:rsid w:val="007B60FB"/>
    <w:rPr>
      <w:rFonts w:ascii="Arial" w:eastAsiaTheme="majorEastAsia" w:hAnsi="Arial" w:cs="Arial"/>
      <w:b/>
      <w:color w:val="000000" w:themeColor="text1"/>
      <w:sz w:val="24"/>
      <w:szCs w:val="24"/>
    </w:rPr>
  </w:style>
  <w:style w:type="character" w:customStyle="1" w:styleId="Heading4Char">
    <w:name w:val="Heading 4 Char"/>
    <w:basedOn w:val="DefaultParagraphFont"/>
    <w:link w:val="Heading4"/>
    <w:uiPriority w:val="9"/>
    <w:rsid w:val="007B60FB"/>
    <w:rPr>
      <w:rFonts w:ascii="Arial" w:eastAsiaTheme="majorEastAsia" w:hAnsi="Arial" w:cstheme="majorBidi"/>
      <w:b/>
      <w:iCs/>
      <w:color w:val="000000" w:themeColor="text1"/>
      <w:sz w:val="24"/>
    </w:rPr>
  </w:style>
  <w:style w:type="paragraph" w:customStyle="1" w:styleId="paragraph">
    <w:name w:val="paragraph"/>
    <w:basedOn w:val="Normal"/>
    <w:uiPriority w:val="99"/>
    <w:rsid w:val="0005781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7812"/>
  </w:style>
  <w:style w:type="character" w:customStyle="1" w:styleId="eop">
    <w:name w:val="eop"/>
    <w:rsid w:val="008063AB"/>
  </w:style>
  <w:style w:type="character" w:customStyle="1" w:styleId="contextualspellingandgrammarerror">
    <w:name w:val="contextualspellingandgrammarerror"/>
    <w:rsid w:val="003E1589"/>
  </w:style>
  <w:style w:type="character" w:styleId="Hyperlink">
    <w:name w:val="Hyperlink"/>
    <w:uiPriority w:val="99"/>
    <w:unhideWhenUsed/>
    <w:rsid w:val="00C8234D"/>
    <w:rPr>
      <w:color w:val="0563C1"/>
      <w:u w:val="single"/>
    </w:rPr>
  </w:style>
  <w:style w:type="paragraph" w:styleId="FootnoteText">
    <w:name w:val="footnote text"/>
    <w:basedOn w:val="Normal"/>
    <w:link w:val="FootnoteTextChar"/>
    <w:uiPriority w:val="99"/>
    <w:semiHidden/>
    <w:unhideWhenUsed/>
    <w:rsid w:val="00C8234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8234D"/>
    <w:rPr>
      <w:rFonts w:ascii="Calibri" w:eastAsia="Calibri" w:hAnsi="Calibri" w:cs="Times New Roman"/>
      <w:sz w:val="20"/>
      <w:szCs w:val="20"/>
    </w:rPr>
  </w:style>
  <w:style w:type="character" w:styleId="FootnoteReference">
    <w:name w:val="footnote reference"/>
    <w:uiPriority w:val="99"/>
    <w:semiHidden/>
    <w:unhideWhenUsed/>
    <w:rsid w:val="00C8234D"/>
    <w:rPr>
      <w:vertAlign w:val="superscript"/>
    </w:rPr>
  </w:style>
  <w:style w:type="paragraph" w:styleId="NormalWeb">
    <w:name w:val="Normal (Web)"/>
    <w:basedOn w:val="Normal"/>
    <w:uiPriority w:val="99"/>
    <w:unhideWhenUsed/>
    <w:rsid w:val="00D058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Shading1-Accent1">
    <w:name w:val="Medium Shading 1 Accent 1"/>
    <w:basedOn w:val="TableNormal"/>
    <w:uiPriority w:val="63"/>
    <w:rsid w:val="00DB1F9F"/>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Heading6"/>
    <w:next w:val="Normal"/>
    <w:link w:val="TitleChar"/>
    <w:uiPriority w:val="10"/>
    <w:qFormat/>
    <w:rsid w:val="00DB1F9F"/>
    <w:pPr>
      <w:spacing w:before="0" w:after="240" w:line="276" w:lineRule="auto"/>
    </w:pPr>
    <w:rPr>
      <w:rFonts w:asciiTheme="minorHAnsi" w:hAnsiTheme="minorHAnsi"/>
      <w:b/>
      <w:iCs/>
    </w:rPr>
  </w:style>
  <w:style w:type="character" w:customStyle="1" w:styleId="TitleChar">
    <w:name w:val="Title Char"/>
    <w:basedOn w:val="DefaultParagraphFont"/>
    <w:link w:val="Title"/>
    <w:uiPriority w:val="10"/>
    <w:rsid w:val="00DB1F9F"/>
    <w:rPr>
      <w:rFonts w:eastAsiaTheme="majorEastAsia" w:cstheme="majorBidi"/>
      <w:b/>
      <w:iCs/>
      <w:color w:val="1F4D78" w:themeColor="accent1" w:themeShade="7F"/>
    </w:rPr>
  </w:style>
  <w:style w:type="paragraph" w:customStyle="1" w:styleId="Default">
    <w:name w:val="Default"/>
    <w:rsid w:val="00DB1F9F"/>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6Char">
    <w:name w:val="Heading 6 Char"/>
    <w:basedOn w:val="DefaultParagraphFont"/>
    <w:link w:val="Heading6"/>
    <w:uiPriority w:val="9"/>
    <w:semiHidden/>
    <w:rsid w:val="00DB1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BF4EA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7FBC"/>
    <w:rPr>
      <w:color w:val="954F72" w:themeColor="followedHyperlink"/>
      <w:u w:val="single"/>
    </w:rPr>
  </w:style>
  <w:style w:type="table" w:styleId="LightShading-Accent1">
    <w:name w:val="Light Shading Accent 1"/>
    <w:basedOn w:val="TableNormal"/>
    <w:uiPriority w:val="60"/>
    <w:rsid w:val="003219D3"/>
    <w:pPr>
      <w:spacing w:after="0" w:line="240" w:lineRule="auto"/>
    </w:pPr>
    <w:rPr>
      <w:rFonts w:ascii="Calibri" w:eastAsia="Calibri" w:hAnsi="Calibri" w:cs="Times New Roman"/>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7F6252"/>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5Char">
    <w:name w:val="Heading 5 Char"/>
    <w:basedOn w:val="DefaultParagraphFont"/>
    <w:link w:val="Heading5"/>
    <w:uiPriority w:val="9"/>
    <w:semiHidden/>
    <w:rsid w:val="00183D7D"/>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D770D"/>
    <w:rPr>
      <w:sz w:val="16"/>
      <w:szCs w:val="16"/>
    </w:rPr>
  </w:style>
  <w:style w:type="paragraph" w:styleId="CommentText">
    <w:name w:val="annotation text"/>
    <w:basedOn w:val="Normal"/>
    <w:link w:val="CommentTextChar"/>
    <w:uiPriority w:val="99"/>
    <w:unhideWhenUsed/>
    <w:rsid w:val="002D770D"/>
    <w:pPr>
      <w:spacing w:line="240" w:lineRule="auto"/>
    </w:pPr>
    <w:rPr>
      <w:sz w:val="20"/>
      <w:szCs w:val="20"/>
    </w:rPr>
  </w:style>
  <w:style w:type="character" w:customStyle="1" w:styleId="CommentTextChar">
    <w:name w:val="Comment Text Char"/>
    <w:basedOn w:val="DefaultParagraphFont"/>
    <w:link w:val="CommentText"/>
    <w:uiPriority w:val="99"/>
    <w:rsid w:val="002D770D"/>
    <w:rPr>
      <w:sz w:val="20"/>
      <w:szCs w:val="20"/>
    </w:rPr>
  </w:style>
  <w:style w:type="paragraph" w:styleId="CommentSubject">
    <w:name w:val="annotation subject"/>
    <w:basedOn w:val="CommentText"/>
    <w:next w:val="CommentText"/>
    <w:link w:val="CommentSubjectChar"/>
    <w:uiPriority w:val="99"/>
    <w:semiHidden/>
    <w:unhideWhenUsed/>
    <w:rsid w:val="002D770D"/>
    <w:rPr>
      <w:b/>
      <w:bCs/>
    </w:rPr>
  </w:style>
  <w:style w:type="character" w:customStyle="1" w:styleId="CommentSubjectChar">
    <w:name w:val="Comment Subject Char"/>
    <w:basedOn w:val="CommentTextChar"/>
    <w:link w:val="CommentSubject"/>
    <w:uiPriority w:val="99"/>
    <w:semiHidden/>
    <w:rsid w:val="002D770D"/>
    <w:rPr>
      <w:b/>
      <w:bCs/>
      <w:sz w:val="20"/>
      <w:szCs w:val="20"/>
    </w:rPr>
  </w:style>
  <w:style w:type="paragraph" w:styleId="BalloonText">
    <w:name w:val="Balloon Text"/>
    <w:basedOn w:val="Normal"/>
    <w:link w:val="BalloonTextChar"/>
    <w:uiPriority w:val="99"/>
    <w:semiHidden/>
    <w:unhideWhenUsed/>
    <w:rsid w:val="002D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0D"/>
    <w:rPr>
      <w:rFonts w:ascii="Segoe UI" w:hAnsi="Segoe UI" w:cs="Segoe UI"/>
      <w:sz w:val="18"/>
      <w:szCs w:val="18"/>
    </w:rPr>
  </w:style>
  <w:style w:type="table" w:styleId="GridTable4-Accent6">
    <w:name w:val="Grid Table 4 Accent 6"/>
    <w:basedOn w:val="TableNormal"/>
    <w:uiPriority w:val="49"/>
    <w:rsid w:val="007C0A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5C693D"/>
    <w:rPr>
      <w:i/>
      <w:iCs/>
    </w:rPr>
  </w:style>
  <w:style w:type="paragraph" w:styleId="BodyText">
    <w:name w:val="Body Text"/>
    <w:basedOn w:val="Normal"/>
    <w:link w:val="BodyTextChar"/>
    <w:unhideWhenUsed/>
    <w:rsid w:val="00342F6B"/>
    <w:pPr>
      <w:snapToGrid w:val="0"/>
      <w:spacing w:after="240" w:line="276" w:lineRule="auto"/>
    </w:pPr>
    <w:rPr>
      <w:rFonts w:ascii="Arial" w:eastAsia="Times New Roman" w:hAnsi="Arial" w:cs="Arial"/>
      <w:bCs/>
      <w:i/>
      <w:szCs w:val="20"/>
    </w:rPr>
  </w:style>
  <w:style w:type="character" w:customStyle="1" w:styleId="BodyTextChar">
    <w:name w:val="Body Text Char"/>
    <w:basedOn w:val="DefaultParagraphFont"/>
    <w:link w:val="BodyText"/>
    <w:rsid w:val="00342F6B"/>
    <w:rPr>
      <w:rFonts w:ascii="Arial" w:eastAsia="Times New Roman" w:hAnsi="Arial" w:cs="Arial"/>
      <w:bCs/>
      <w:i/>
      <w:szCs w:val="20"/>
    </w:rPr>
  </w:style>
  <w:style w:type="paragraph" w:customStyle="1" w:styleId="nhsd-t-body">
    <w:name w:val="nhsd-t-body"/>
    <w:basedOn w:val="Normal"/>
    <w:rsid w:val="00D950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5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27E0"/>
    <w:rPr>
      <w:b/>
      <w:bCs/>
    </w:rPr>
  </w:style>
  <w:style w:type="table" w:styleId="ListTable3-Accent5">
    <w:name w:val="List Table 3 Accent 5"/>
    <w:basedOn w:val="TableNormal"/>
    <w:uiPriority w:val="48"/>
    <w:rsid w:val="008C45C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320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117">
      <w:bodyDiv w:val="1"/>
      <w:marLeft w:val="0"/>
      <w:marRight w:val="0"/>
      <w:marTop w:val="0"/>
      <w:marBottom w:val="0"/>
      <w:divBdr>
        <w:top w:val="none" w:sz="0" w:space="0" w:color="auto"/>
        <w:left w:val="none" w:sz="0" w:space="0" w:color="auto"/>
        <w:bottom w:val="none" w:sz="0" w:space="0" w:color="auto"/>
        <w:right w:val="none" w:sz="0" w:space="0" w:color="auto"/>
      </w:divBdr>
    </w:div>
    <w:div w:id="129789779">
      <w:bodyDiv w:val="1"/>
      <w:marLeft w:val="0"/>
      <w:marRight w:val="0"/>
      <w:marTop w:val="0"/>
      <w:marBottom w:val="0"/>
      <w:divBdr>
        <w:top w:val="none" w:sz="0" w:space="0" w:color="auto"/>
        <w:left w:val="none" w:sz="0" w:space="0" w:color="auto"/>
        <w:bottom w:val="none" w:sz="0" w:space="0" w:color="auto"/>
        <w:right w:val="none" w:sz="0" w:space="0" w:color="auto"/>
      </w:divBdr>
    </w:div>
    <w:div w:id="180361571">
      <w:bodyDiv w:val="1"/>
      <w:marLeft w:val="0"/>
      <w:marRight w:val="0"/>
      <w:marTop w:val="0"/>
      <w:marBottom w:val="0"/>
      <w:divBdr>
        <w:top w:val="none" w:sz="0" w:space="0" w:color="auto"/>
        <w:left w:val="none" w:sz="0" w:space="0" w:color="auto"/>
        <w:bottom w:val="none" w:sz="0" w:space="0" w:color="auto"/>
        <w:right w:val="none" w:sz="0" w:space="0" w:color="auto"/>
      </w:divBdr>
    </w:div>
    <w:div w:id="286354896">
      <w:bodyDiv w:val="1"/>
      <w:marLeft w:val="0"/>
      <w:marRight w:val="0"/>
      <w:marTop w:val="0"/>
      <w:marBottom w:val="0"/>
      <w:divBdr>
        <w:top w:val="none" w:sz="0" w:space="0" w:color="auto"/>
        <w:left w:val="none" w:sz="0" w:space="0" w:color="auto"/>
        <w:bottom w:val="none" w:sz="0" w:space="0" w:color="auto"/>
        <w:right w:val="none" w:sz="0" w:space="0" w:color="auto"/>
      </w:divBdr>
    </w:div>
    <w:div w:id="474180560">
      <w:bodyDiv w:val="1"/>
      <w:marLeft w:val="0"/>
      <w:marRight w:val="0"/>
      <w:marTop w:val="0"/>
      <w:marBottom w:val="0"/>
      <w:divBdr>
        <w:top w:val="none" w:sz="0" w:space="0" w:color="auto"/>
        <w:left w:val="none" w:sz="0" w:space="0" w:color="auto"/>
        <w:bottom w:val="none" w:sz="0" w:space="0" w:color="auto"/>
        <w:right w:val="none" w:sz="0" w:space="0" w:color="auto"/>
      </w:divBdr>
    </w:div>
    <w:div w:id="587350415">
      <w:bodyDiv w:val="1"/>
      <w:marLeft w:val="0"/>
      <w:marRight w:val="0"/>
      <w:marTop w:val="0"/>
      <w:marBottom w:val="0"/>
      <w:divBdr>
        <w:top w:val="none" w:sz="0" w:space="0" w:color="auto"/>
        <w:left w:val="none" w:sz="0" w:space="0" w:color="auto"/>
        <w:bottom w:val="none" w:sz="0" w:space="0" w:color="auto"/>
        <w:right w:val="none" w:sz="0" w:space="0" w:color="auto"/>
      </w:divBdr>
    </w:div>
    <w:div w:id="617496050">
      <w:bodyDiv w:val="1"/>
      <w:marLeft w:val="0"/>
      <w:marRight w:val="0"/>
      <w:marTop w:val="0"/>
      <w:marBottom w:val="0"/>
      <w:divBdr>
        <w:top w:val="none" w:sz="0" w:space="0" w:color="auto"/>
        <w:left w:val="none" w:sz="0" w:space="0" w:color="auto"/>
        <w:bottom w:val="none" w:sz="0" w:space="0" w:color="auto"/>
        <w:right w:val="none" w:sz="0" w:space="0" w:color="auto"/>
      </w:divBdr>
    </w:div>
    <w:div w:id="645934160">
      <w:bodyDiv w:val="1"/>
      <w:marLeft w:val="0"/>
      <w:marRight w:val="0"/>
      <w:marTop w:val="0"/>
      <w:marBottom w:val="0"/>
      <w:divBdr>
        <w:top w:val="none" w:sz="0" w:space="0" w:color="auto"/>
        <w:left w:val="none" w:sz="0" w:space="0" w:color="auto"/>
        <w:bottom w:val="none" w:sz="0" w:space="0" w:color="auto"/>
        <w:right w:val="none" w:sz="0" w:space="0" w:color="auto"/>
      </w:divBdr>
    </w:div>
    <w:div w:id="733240562">
      <w:bodyDiv w:val="1"/>
      <w:marLeft w:val="0"/>
      <w:marRight w:val="0"/>
      <w:marTop w:val="0"/>
      <w:marBottom w:val="0"/>
      <w:divBdr>
        <w:top w:val="none" w:sz="0" w:space="0" w:color="auto"/>
        <w:left w:val="none" w:sz="0" w:space="0" w:color="auto"/>
        <w:bottom w:val="none" w:sz="0" w:space="0" w:color="auto"/>
        <w:right w:val="none" w:sz="0" w:space="0" w:color="auto"/>
      </w:divBdr>
    </w:div>
    <w:div w:id="919945805">
      <w:bodyDiv w:val="1"/>
      <w:marLeft w:val="0"/>
      <w:marRight w:val="0"/>
      <w:marTop w:val="0"/>
      <w:marBottom w:val="0"/>
      <w:divBdr>
        <w:top w:val="none" w:sz="0" w:space="0" w:color="auto"/>
        <w:left w:val="none" w:sz="0" w:space="0" w:color="auto"/>
        <w:bottom w:val="none" w:sz="0" w:space="0" w:color="auto"/>
        <w:right w:val="none" w:sz="0" w:space="0" w:color="auto"/>
      </w:divBdr>
    </w:div>
    <w:div w:id="1107699873">
      <w:bodyDiv w:val="1"/>
      <w:marLeft w:val="0"/>
      <w:marRight w:val="0"/>
      <w:marTop w:val="0"/>
      <w:marBottom w:val="0"/>
      <w:divBdr>
        <w:top w:val="none" w:sz="0" w:space="0" w:color="auto"/>
        <w:left w:val="none" w:sz="0" w:space="0" w:color="auto"/>
        <w:bottom w:val="none" w:sz="0" w:space="0" w:color="auto"/>
        <w:right w:val="none" w:sz="0" w:space="0" w:color="auto"/>
      </w:divBdr>
    </w:div>
    <w:div w:id="1199471759">
      <w:bodyDiv w:val="1"/>
      <w:marLeft w:val="0"/>
      <w:marRight w:val="0"/>
      <w:marTop w:val="0"/>
      <w:marBottom w:val="0"/>
      <w:divBdr>
        <w:top w:val="none" w:sz="0" w:space="0" w:color="auto"/>
        <w:left w:val="none" w:sz="0" w:space="0" w:color="auto"/>
        <w:bottom w:val="none" w:sz="0" w:space="0" w:color="auto"/>
        <w:right w:val="none" w:sz="0" w:space="0" w:color="auto"/>
      </w:divBdr>
    </w:div>
    <w:div w:id="1234049048">
      <w:bodyDiv w:val="1"/>
      <w:marLeft w:val="0"/>
      <w:marRight w:val="0"/>
      <w:marTop w:val="0"/>
      <w:marBottom w:val="0"/>
      <w:divBdr>
        <w:top w:val="none" w:sz="0" w:space="0" w:color="auto"/>
        <w:left w:val="none" w:sz="0" w:space="0" w:color="auto"/>
        <w:bottom w:val="none" w:sz="0" w:space="0" w:color="auto"/>
        <w:right w:val="none" w:sz="0" w:space="0" w:color="auto"/>
      </w:divBdr>
    </w:div>
    <w:div w:id="1235315937">
      <w:bodyDiv w:val="1"/>
      <w:marLeft w:val="0"/>
      <w:marRight w:val="0"/>
      <w:marTop w:val="0"/>
      <w:marBottom w:val="0"/>
      <w:divBdr>
        <w:top w:val="none" w:sz="0" w:space="0" w:color="auto"/>
        <w:left w:val="none" w:sz="0" w:space="0" w:color="auto"/>
        <w:bottom w:val="none" w:sz="0" w:space="0" w:color="auto"/>
        <w:right w:val="none" w:sz="0" w:space="0" w:color="auto"/>
      </w:divBdr>
    </w:div>
    <w:div w:id="1298992705">
      <w:bodyDiv w:val="1"/>
      <w:marLeft w:val="0"/>
      <w:marRight w:val="0"/>
      <w:marTop w:val="0"/>
      <w:marBottom w:val="0"/>
      <w:divBdr>
        <w:top w:val="none" w:sz="0" w:space="0" w:color="auto"/>
        <w:left w:val="none" w:sz="0" w:space="0" w:color="auto"/>
        <w:bottom w:val="none" w:sz="0" w:space="0" w:color="auto"/>
        <w:right w:val="none" w:sz="0" w:space="0" w:color="auto"/>
      </w:divBdr>
    </w:div>
    <w:div w:id="1359156420">
      <w:bodyDiv w:val="1"/>
      <w:marLeft w:val="0"/>
      <w:marRight w:val="0"/>
      <w:marTop w:val="0"/>
      <w:marBottom w:val="0"/>
      <w:divBdr>
        <w:top w:val="none" w:sz="0" w:space="0" w:color="auto"/>
        <w:left w:val="none" w:sz="0" w:space="0" w:color="auto"/>
        <w:bottom w:val="none" w:sz="0" w:space="0" w:color="auto"/>
        <w:right w:val="none" w:sz="0" w:space="0" w:color="auto"/>
      </w:divBdr>
    </w:div>
    <w:div w:id="1370304493">
      <w:bodyDiv w:val="1"/>
      <w:marLeft w:val="0"/>
      <w:marRight w:val="0"/>
      <w:marTop w:val="0"/>
      <w:marBottom w:val="0"/>
      <w:divBdr>
        <w:top w:val="none" w:sz="0" w:space="0" w:color="auto"/>
        <w:left w:val="none" w:sz="0" w:space="0" w:color="auto"/>
        <w:bottom w:val="none" w:sz="0" w:space="0" w:color="auto"/>
        <w:right w:val="none" w:sz="0" w:space="0" w:color="auto"/>
      </w:divBdr>
    </w:div>
    <w:div w:id="1417628223">
      <w:bodyDiv w:val="1"/>
      <w:marLeft w:val="0"/>
      <w:marRight w:val="0"/>
      <w:marTop w:val="0"/>
      <w:marBottom w:val="0"/>
      <w:divBdr>
        <w:top w:val="none" w:sz="0" w:space="0" w:color="auto"/>
        <w:left w:val="none" w:sz="0" w:space="0" w:color="auto"/>
        <w:bottom w:val="none" w:sz="0" w:space="0" w:color="auto"/>
        <w:right w:val="none" w:sz="0" w:space="0" w:color="auto"/>
      </w:divBdr>
    </w:div>
    <w:div w:id="1821539439">
      <w:bodyDiv w:val="1"/>
      <w:marLeft w:val="0"/>
      <w:marRight w:val="0"/>
      <w:marTop w:val="0"/>
      <w:marBottom w:val="0"/>
      <w:divBdr>
        <w:top w:val="none" w:sz="0" w:space="0" w:color="auto"/>
        <w:left w:val="none" w:sz="0" w:space="0" w:color="auto"/>
        <w:bottom w:val="none" w:sz="0" w:space="0" w:color="auto"/>
        <w:right w:val="none" w:sz="0" w:space="0" w:color="auto"/>
      </w:divBdr>
    </w:div>
    <w:div w:id="18635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sptoolkit.nhs.uk/OrganisationSearch/RAN" TargetMode="External"/><Relationship Id="rId25" Type="http://schemas.openxmlformats.org/officeDocument/2006/relationships/chart" Target="charts/chart4.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chart" Target="charts/chart2.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cid:image007.png@01D97106.C76CA97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chart" Target="charts/chart6.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improvement.nhs.uk/resources/seven-day-services/" TargetMode="External"/><Relationship Id="rId1" Type="http://schemas.openxmlformats.org/officeDocument/2006/relationships/hyperlink" Target="https://www.dsptoolkit.nhs.uk/Help/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Arial" panose="020B0604020202020204" pitchFamily="34" charset="0"/>
                <a:ea typeface="+mn-ea"/>
                <a:cs typeface="Arial" panose="020B0604020202020204" pitchFamily="34" charset="0"/>
              </a:defRPr>
            </a:pPr>
            <a:r>
              <a:rPr lang="en-GB" sz="1200" b="1">
                <a:solidFill>
                  <a:schemeClr val="tx1"/>
                </a:solidFill>
              </a:rPr>
              <a:t>Non Clinical Incidents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'Non Clinical Inc Pg 4'!$B$23</c:f>
              <c:strCache>
                <c:ptCount val="1"/>
                <c:pt idx="0">
                  <c:v>2021/2022</c:v>
                </c:pt>
              </c:strCache>
            </c:strRef>
          </c:tx>
          <c:spPr>
            <a:solidFill>
              <a:schemeClr val="accent1"/>
            </a:solidFill>
            <a:ln>
              <a:noFill/>
            </a:ln>
            <a:effectLst/>
          </c:spPr>
          <c:invertIfNegative val="0"/>
          <c:cat>
            <c:strRef>
              <c:f>'Non Clinical Inc Pg 4'!$A$24:$A$35</c:f>
              <c:strCache>
                <c:ptCount val="12"/>
                <c:pt idx="0">
                  <c:v>Abuse/Violence/Aggression</c:v>
                </c:pt>
                <c:pt idx="1">
                  <c:v>Allegation Against Staff</c:v>
                </c:pt>
                <c:pt idx="2">
                  <c:v>Digital Services</c:v>
                </c:pt>
                <c:pt idx="3">
                  <c:v>Environmental Issues</c:v>
                </c:pt>
                <c:pt idx="4">
                  <c:v>Fire</c:v>
                </c:pt>
                <c:pt idx="5">
                  <c:v>Harm/Injuries</c:v>
                </c:pt>
                <c:pt idx="6">
                  <c:v>Information Governance</c:v>
                </c:pt>
                <c:pt idx="7">
                  <c:v>Infrastructure</c:v>
                </c:pt>
                <c:pt idx="8">
                  <c:v>Medical Device / Equipment</c:v>
                </c:pt>
                <c:pt idx="9">
                  <c:v>Security</c:v>
                </c:pt>
                <c:pt idx="10">
                  <c:v>Slips, Trips And Falls</c:v>
                </c:pt>
                <c:pt idx="11">
                  <c:v>Staffing Issues</c:v>
                </c:pt>
              </c:strCache>
            </c:strRef>
          </c:cat>
          <c:val>
            <c:numRef>
              <c:f>'Non Clinical Inc Pg 4'!$B$24:$B$35</c:f>
              <c:numCache>
                <c:formatCode>General</c:formatCode>
                <c:ptCount val="12"/>
                <c:pt idx="0">
                  <c:v>1</c:v>
                </c:pt>
                <c:pt idx="1">
                  <c:v>14</c:v>
                </c:pt>
                <c:pt idx="2">
                  <c:v>1</c:v>
                </c:pt>
                <c:pt idx="3">
                  <c:v>61</c:v>
                </c:pt>
                <c:pt idx="4">
                  <c:v>48</c:v>
                </c:pt>
                <c:pt idx="5">
                  <c:v>0</c:v>
                </c:pt>
                <c:pt idx="6">
                  <c:v>1</c:v>
                </c:pt>
                <c:pt idx="7">
                  <c:v>6</c:v>
                </c:pt>
                <c:pt idx="8">
                  <c:v>93</c:v>
                </c:pt>
                <c:pt idx="9">
                  <c:v>76</c:v>
                </c:pt>
                <c:pt idx="10">
                  <c:v>1</c:v>
                </c:pt>
                <c:pt idx="11">
                  <c:v>2</c:v>
                </c:pt>
              </c:numCache>
            </c:numRef>
          </c:val>
          <c:extLst>
            <c:ext xmlns:c16="http://schemas.microsoft.com/office/drawing/2014/chart" uri="{C3380CC4-5D6E-409C-BE32-E72D297353CC}">
              <c16:uniqueId val="{00000000-CFA0-415A-AE1A-CD80DE422221}"/>
            </c:ext>
          </c:extLst>
        </c:ser>
        <c:ser>
          <c:idx val="1"/>
          <c:order val="1"/>
          <c:tx>
            <c:strRef>
              <c:f>'Non Clinical Inc Pg 4'!$C$23</c:f>
              <c:strCache>
                <c:ptCount val="1"/>
                <c:pt idx="0">
                  <c:v>2022/2023</c:v>
                </c:pt>
              </c:strCache>
            </c:strRef>
          </c:tx>
          <c:spPr>
            <a:solidFill>
              <a:schemeClr val="accent2"/>
            </a:solidFill>
            <a:ln>
              <a:noFill/>
            </a:ln>
            <a:effectLst/>
          </c:spPr>
          <c:invertIfNegative val="0"/>
          <c:cat>
            <c:strRef>
              <c:f>'Non Clinical Inc Pg 4'!$A$24:$A$35</c:f>
              <c:strCache>
                <c:ptCount val="12"/>
                <c:pt idx="0">
                  <c:v>Abuse/Violence/Aggression</c:v>
                </c:pt>
                <c:pt idx="1">
                  <c:v>Allegation Against Staff</c:v>
                </c:pt>
                <c:pt idx="2">
                  <c:v>Digital Services</c:v>
                </c:pt>
                <c:pt idx="3">
                  <c:v>Environmental Issues</c:v>
                </c:pt>
                <c:pt idx="4">
                  <c:v>Fire</c:v>
                </c:pt>
                <c:pt idx="5">
                  <c:v>Harm/Injuries</c:v>
                </c:pt>
                <c:pt idx="6">
                  <c:v>Information Governance</c:v>
                </c:pt>
                <c:pt idx="7">
                  <c:v>Infrastructure</c:v>
                </c:pt>
                <c:pt idx="8">
                  <c:v>Medical Device / Equipment</c:v>
                </c:pt>
                <c:pt idx="9">
                  <c:v>Security</c:v>
                </c:pt>
                <c:pt idx="10">
                  <c:v>Slips, Trips And Falls</c:v>
                </c:pt>
                <c:pt idx="11">
                  <c:v>Staffing Issues</c:v>
                </c:pt>
              </c:strCache>
            </c:strRef>
          </c:cat>
          <c:val>
            <c:numRef>
              <c:f>'Non Clinical Inc Pg 4'!$C$24:$C$35</c:f>
              <c:numCache>
                <c:formatCode>General</c:formatCode>
                <c:ptCount val="12"/>
                <c:pt idx="0">
                  <c:v>0</c:v>
                </c:pt>
                <c:pt idx="1">
                  <c:v>1</c:v>
                </c:pt>
                <c:pt idx="2">
                  <c:v>0</c:v>
                </c:pt>
                <c:pt idx="3">
                  <c:v>4</c:v>
                </c:pt>
                <c:pt idx="4">
                  <c:v>1</c:v>
                </c:pt>
                <c:pt idx="5">
                  <c:v>0</c:v>
                </c:pt>
                <c:pt idx="6">
                  <c:v>0</c:v>
                </c:pt>
                <c:pt idx="7">
                  <c:v>0</c:v>
                </c:pt>
                <c:pt idx="8">
                  <c:v>12</c:v>
                </c:pt>
                <c:pt idx="9">
                  <c:v>7</c:v>
                </c:pt>
                <c:pt idx="10">
                  <c:v>0</c:v>
                </c:pt>
                <c:pt idx="11">
                  <c:v>0</c:v>
                </c:pt>
              </c:numCache>
            </c:numRef>
          </c:val>
          <c:extLst>
            <c:ext xmlns:c16="http://schemas.microsoft.com/office/drawing/2014/chart" uri="{C3380CC4-5D6E-409C-BE32-E72D297353CC}">
              <c16:uniqueId val="{00000001-CFA0-415A-AE1A-CD80DE422221}"/>
            </c:ext>
          </c:extLst>
        </c:ser>
        <c:dLbls>
          <c:showLegendKey val="0"/>
          <c:showVal val="0"/>
          <c:showCatName val="0"/>
          <c:showSerName val="0"/>
          <c:showPercent val="0"/>
          <c:showBubbleSize val="0"/>
        </c:dLbls>
        <c:gapWidth val="150"/>
        <c:axId val="1075630687"/>
        <c:axId val="1075636511"/>
      </c:barChart>
      <c:catAx>
        <c:axId val="1075630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5636511"/>
        <c:crosses val="autoZero"/>
        <c:auto val="1"/>
        <c:lblAlgn val="ctr"/>
        <c:lblOffset val="100"/>
        <c:noMultiLvlLbl val="0"/>
      </c:catAx>
      <c:valAx>
        <c:axId val="1075636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563068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Table>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NEW non device related pressure ulcers per category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2020-2021</c:v>
                </c:pt>
              </c:strCache>
            </c:strRef>
          </c:tx>
          <c:spPr>
            <a:solidFill>
              <a:schemeClr val="accent1"/>
            </a:solidFill>
            <a:ln>
              <a:noFill/>
            </a:ln>
            <a:effectLst/>
          </c:spPr>
          <c:invertIfNegative val="0"/>
          <c:cat>
            <c:strRef>
              <c:f>Sheet1!$A$2:$A$7</c:f>
              <c:strCache>
                <c:ptCount val="6"/>
                <c:pt idx="0">
                  <c:v>Category 1</c:v>
                </c:pt>
                <c:pt idx="1">
                  <c:v>Category 2</c:v>
                </c:pt>
                <c:pt idx="2">
                  <c:v>Category 3</c:v>
                </c:pt>
                <c:pt idx="3">
                  <c:v>Category 4</c:v>
                </c:pt>
                <c:pt idx="4">
                  <c:v>Unstageble </c:v>
                </c:pt>
                <c:pt idx="5">
                  <c:v>DTI</c:v>
                </c:pt>
              </c:strCache>
            </c:strRef>
          </c:cat>
          <c:val>
            <c:numRef>
              <c:f>Sheet1!$B$2:$B$7</c:f>
              <c:numCache>
                <c:formatCode>General</c:formatCode>
                <c:ptCount val="6"/>
                <c:pt idx="0">
                  <c:v>2</c:v>
                </c:pt>
                <c:pt idx="1">
                  <c:v>25</c:v>
                </c:pt>
                <c:pt idx="2">
                  <c:v>4</c:v>
                </c:pt>
                <c:pt idx="3">
                  <c:v>1</c:v>
                </c:pt>
                <c:pt idx="4">
                  <c:v>2</c:v>
                </c:pt>
                <c:pt idx="5">
                  <c:v>3</c:v>
                </c:pt>
              </c:numCache>
            </c:numRef>
          </c:val>
          <c:extLst>
            <c:ext xmlns:c16="http://schemas.microsoft.com/office/drawing/2014/chart" uri="{C3380CC4-5D6E-409C-BE32-E72D297353CC}">
              <c16:uniqueId val="{00000000-3447-4C68-B8ED-75DE9A5259DF}"/>
            </c:ext>
          </c:extLst>
        </c:ser>
        <c:ser>
          <c:idx val="1"/>
          <c:order val="1"/>
          <c:tx>
            <c:strRef>
              <c:f>Sheet1!$C$1</c:f>
              <c:strCache>
                <c:ptCount val="1"/>
                <c:pt idx="0">
                  <c:v>2021-2022</c:v>
                </c:pt>
              </c:strCache>
            </c:strRef>
          </c:tx>
          <c:spPr>
            <a:solidFill>
              <a:schemeClr val="accent2"/>
            </a:solidFill>
            <a:ln>
              <a:noFill/>
            </a:ln>
            <a:effectLst/>
          </c:spPr>
          <c:invertIfNegative val="0"/>
          <c:cat>
            <c:strRef>
              <c:f>Sheet1!$A$2:$A$7</c:f>
              <c:strCache>
                <c:ptCount val="6"/>
                <c:pt idx="0">
                  <c:v>Category 1</c:v>
                </c:pt>
                <c:pt idx="1">
                  <c:v>Category 2</c:v>
                </c:pt>
                <c:pt idx="2">
                  <c:v>Category 3</c:v>
                </c:pt>
                <c:pt idx="3">
                  <c:v>Category 4</c:v>
                </c:pt>
                <c:pt idx="4">
                  <c:v>Unstageble </c:v>
                </c:pt>
                <c:pt idx="5">
                  <c:v>DTI</c:v>
                </c:pt>
              </c:strCache>
            </c:strRef>
          </c:cat>
          <c:val>
            <c:numRef>
              <c:f>Sheet1!$C$2:$C$7</c:f>
              <c:numCache>
                <c:formatCode>General</c:formatCode>
                <c:ptCount val="6"/>
                <c:pt idx="0">
                  <c:v>3</c:v>
                </c:pt>
                <c:pt idx="1">
                  <c:v>23</c:v>
                </c:pt>
                <c:pt idx="2">
                  <c:v>0</c:v>
                </c:pt>
                <c:pt idx="3">
                  <c:v>1</c:v>
                </c:pt>
                <c:pt idx="4">
                  <c:v>3</c:v>
                </c:pt>
                <c:pt idx="5">
                  <c:v>0</c:v>
                </c:pt>
              </c:numCache>
            </c:numRef>
          </c:val>
          <c:extLst>
            <c:ext xmlns:c16="http://schemas.microsoft.com/office/drawing/2014/chart" uri="{C3380CC4-5D6E-409C-BE32-E72D297353CC}">
              <c16:uniqueId val="{00000001-3447-4C68-B8ED-75DE9A5259DF}"/>
            </c:ext>
          </c:extLst>
        </c:ser>
        <c:ser>
          <c:idx val="2"/>
          <c:order val="2"/>
          <c:tx>
            <c:strRef>
              <c:f>Sheet1!$D$1</c:f>
              <c:strCache>
                <c:ptCount val="1"/>
                <c:pt idx="0">
                  <c:v>2022-2023</c:v>
                </c:pt>
              </c:strCache>
            </c:strRef>
          </c:tx>
          <c:spPr>
            <a:solidFill>
              <a:schemeClr val="accent3"/>
            </a:solidFill>
            <a:ln>
              <a:noFill/>
            </a:ln>
            <a:effectLst/>
          </c:spPr>
          <c:invertIfNegative val="0"/>
          <c:cat>
            <c:strRef>
              <c:f>Sheet1!$A$2:$A$7</c:f>
              <c:strCache>
                <c:ptCount val="6"/>
                <c:pt idx="0">
                  <c:v>Category 1</c:v>
                </c:pt>
                <c:pt idx="1">
                  <c:v>Category 2</c:v>
                </c:pt>
                <c:pt idx="2">
                  <c:v>Category 3</c:v>
                </c:pt>
                <c:pt idx="3">
                  <c:v>Category 4</c:v>
                </c:pt>
                <c:pt idx="4">
                  <c:v>Unstageble </c:v>
                </c:pt>
                <c:pt idx="5">
                  <c:v>DTI</c:v>
                </c:pt>
              </c:strCache>
            </c:strRef>
          </c:cat>
          <c:val>
            <c:numRef>
              <c:f>Sheet1!$D$2:$D$7</c:f>
              <c:numCache>
                <c:formatCode>General</c:formatCode>
                <c:ptCount val="6"/>
                <c:pt idx="0">
                  <c:v>6</c:v>
                </c:pt>
                <c:pt idx="1">
                  <c:v>22</c:v>
                </c:pt>
                <c:pt idx="2">
                  <c:v>1</c:v>
                </c:pt>
                <c:pt idx="3">
                  <c:v>0</c:v>
                </c:pt>
                <c:pt idx="4">
                  <c:v>0</c:v>
                </c:pt>
                <c:pt idx="5">
                  <c:v>0</c:v>
                </c:pt>
              </c:numCache>
            </c:numRef>
          </c:val>
          <c:extLst>
            <c:ext xmlns:c16="http://schemas.microsoft.com/office/drawing/2014/chart" uri="{C3380CC4-5D6E-409C-BE32-E72D297353CC}">
              <c16:uniqueId val="{00000002-3447-4C68-B8ED-75DE9A5259DF}"/>
            </c:ext>
          </c:extLst>
        </c:ser>
        <c:dLbls>
          <c:showLegendKey val="0"/>
          <c:showVal val="0"/>
          <c:showCatName val="0"/>
          <c:showSerName val="0"/>
          <c:showPercent val="0"/>
          <c:showBubbleSize val="0"/>
        </c:dLbls>
        <c:gapWidth val="219"/>
        <c:overlap val="-27"/>
        <c:axId val="1228146607"/>
        <c:axId val="1228147023"/>
      </c:barChart>
      <c:catAx>
        <c:axId val="122814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147023"/>
        <c:crosses val="autoZero"/>
        <c:auto val="1"/>
        <c:lblAlgn val="ctr"/>
        <c:lblOffset val="100"/>
        <c:noMultiLvlLbl val="0"/>
      </c:catAx>
      <c:valAx>
        <c:axId val="1228147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14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NEW Pressure ulcer Body Site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38-4DCD-B00F-FB5AB72636E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38-4DCD-B00F-FB5AB72636E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238-4DCD-B00F-FB5AB72636E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238-4DCD-B00F-FB5AB72636E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238-4DCD-B00F-FB5AB72636E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238-4DCD-B00F-FB5AB72636E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238-4DCD-B00F-FB5AB72636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Buttock</c:v>
                </c:pt>
                <c:pt idx="1">
                  <c:v>Sacral</c:v>
                </c:pt>
                <c:pt idx="2">
                  <c:v>Heel</c:v>
                </c:pt>
                <c:pt idx="3">
                  <c:v>Elbow</c:v>
                </c:pt>
                <c:pt idx="4">
                  <c:v>Toe</c:v>
                </c:pt>
                <c:pt idx="5">
                  <c:v>Natal cleft </c:v>
                </c:pt>
                <c:pt idx="6">
                  <c:v>Forehead</c:v>
                </c:pt>
              </c:strCache>
            </c:strRef>
          </c:cat>
          <c:val>
            <c:numRef>
              <c:f>Sheet1!$B$2:$B$8</c:f>
              <c:numCache>
                <c:formatCode>General</c:formatCode>
                <c:ptCount val="7"/>
                <c:pt idx="0">
                  <c:v>12</c:v>
                </c:pt>
                <c:pt idx="1">
                  <c:v>5</c:v>
                </c:pt>
                <c:pt idx="2">
                  <c:v>4</c:v>
                </c:pt>
                <c:pt idx="3">
                  <c:v>3</c:v>
                </c:pt>
                <c:pt idx="4">
                  <c:v>2</c:v>
                </c:pt>
                <c:pt idx="5">
                  <c:v>2</c:v>
                </c:pt>
                <c:pt idx="6">
                  <c:v>1</c:v>
                </c:pt>
              </c:numCache>
            </c:numRef>
          </c:val>
          <c:extLst>
            <c:ext xmlns:c16="http://schemas.microsoft.com/office/drawing/2014/chart" uri="{C3380CC4-5D6E-409C-BE32-E72D297353CC}">
              <c16:uniqueId val="{0000000E-3238-4DCD-B00F-FB5AB72636E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NEW</a:t>
            </a:r>
            <a:r>
              <a:rPr lang="en-GB" baseline="0"/>
              <a:t> Device related pressure ulcers </a:t>
            </a:r>
            <a:endParaRPr lang="en-GB"/>
          </a:p>
        </c:rich>
      </c:tx>
      <c:layout>
        <c:manualLayout>
          <c:xMode val="edge"/>
          <c:yMode val="edge"/>
          <c:x val="0.29031824146981627"/>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2020-21</c:v>
                </c:pt>
              </c:strCache>
            </c:strRef>
          </c:tx>
          <c:spPr>
            <a:solidFill>
              <a:schemeClr val="accent1"/>
            </a:solidFill>
            <a:ln>
              <a:noFill/>
            </a:ln>
            <a:effectLst/>
          </c:spPr>
          <c:invertIfNegative val="0"/>
          <c:cat>
            <c:strRef>
              <c:f>Sheet1!$A$2:$A$7</c:f>
              <c:strCache>
                <c:ptCount val="6"/>
                <c:pt idx="0">
                  <c:v>Category 1</c:v>
                </c:pt>
                <c:pt idx="1">
                  <c:v>Category 2</c:v>
                </c:pt>
                <c:pt idx="2">
                  <c:v>Category 3</c:v>
                </c:pt>
                <c:pt idx="3">
                  <c:v>Category 4</c:v>
                </c:pt>
                <c:pt idx="4">
                  <c:v>Unstageble </c:v>
                </c:pt>
                <c:pt idx="5">
                  <c:v>DTI</c:v>
                </c:pt>
              </c:strCache>
            </c:strRef>
          </c:cat>
          <c:val>
            <c:numRef>
              <c:f>Sheet1!$B$2:$B$7</c:f>
              <c:numCache>
                <c:formatCode>General</c:formatCode>
                <c:ptCount val="6"/>
                <c:pt idx="0">
                  <c:v>3</c:v>
                </c:pt>
                <c:pt idx="1">
                  <c:v>18</c:v>
                </c:pt>
                <c:pt idx="2">
                  <c:v>0</c:v>
                </c:pt>
                <c:pt idx="3">
                  <c:v>0</c:v>
                </c:pt>
                <c:pt idx="4">
                  <c:v>0</c:v>
                </c:pt>
                <c:pt idx="5">
                  <c:v>0</c:v>
                </c:pt>
              </c:numCache>
            </c:numRef>
          </c:val>
          <c:extLst>
            <c:ext xmlns:c16="http://schemas.microsoft.com/office/drawing/2014/chart" uri="{C3380CC4-5D6E-409C-BE32-E72D297353CC}">
              <c16:uniqueId val="{00000000-45C1-488B-8156-831D054746E0}"/>
            </c:ext>
          </c:extLst>
        </c:ser>
        <c:ser>
          <c:idx val="1"/>
          <c:order val="1"/>
          <c:tx>
            <c:strRef>
              <c:f>Sheet1!$C$1</c:f>
              <c:strCache>
                <c:ptCount val="1"/>
                <c:pt idx="0">
                  <c:v>2021-22</c:v>
                </c:pt>
              </c:strCache>
            </c:strRef>
          </c:tx>
          <c:spPr>
            <a:solidFill>
              <a:schemeClr val="accent2"/>
            </a:solidFill>
            <a:ln>
              <a:noFill/>
            </a:ln>
            <a:effectLst/>
          </c:spPr>
          <c:invertIfNegative val="0"/>
          <c:cat>
            <c:strRef>
              <c:f>Sheet1!$A$2:$A$7</c:f>
              <c:strCache>
                <c:ptCount val="6"/>
                <c:pt idx="0">
                  <c:v>Category 1</c:v>
                </c:pt>
                <c:pt idx="1">
                  <c:v>Category 2</c:v>
                </c:pt>
                <c:pt idx="2">
                  <c:v>Category 3</c:v>
                </c:pt>
                <c:pt idx="3">
                  <c:v>Category 4</c:v>
                </c:pt>
                <c:pt idx="4">
                  <c:v>Unstageble </c:v>
                </c:pt>
                <c:pt idx="5">
                  <c:v>DTI</c:v>
                </c:pt>
              </c:strCache>
            </c:strRef>
          </c:cat>
          <c:val>
            <c:numRef>
              <c:f>Sheet1!$C$2:$C$7</c:f>
              <c:numCache>
                <c:formatCode>General</c:formatCode>
                <c:ptCount val="6"/>
                <c:pt idx="0">
                  <c:v>4</c:v>
                </c:pt>
                <c:pt idx="1">
                  <c:v>19</c:v>
                </c:pt>
                <c:pt idx="2">
                  <c:v>0</c:v>
                </c:pt>
                <c:pt idx="3">
                  <c:v>0</c:v>
                </c:pt>
                <c:pt idx="4">
                  <c:v>0</c:v>
                </c:pt>
                <c:pt idx="5">
                  <c:v>0</c:v>
                </c:pt>
              </c:numCache>
            </c:numRef>
          </c:val>
          <c:extLst>
            <c:ext xmlns:c16="http://schemas.microsoft.com/office/drawing/2014/chart" uri="{C3380CC4-5D6E-409C-BE32-E72D297353CC}">
              <c16:uniqueId val="{00000001-45C1-488B-8156-831D054746E0}"/>
            </c:ext>
          </c:extLst>
        </c:ser>
        <c:ser>
          <c:idx val="2"/>
          <c:order val="2"/>
          <c:tx>
            <c:strRef>
              <c:f>Sheet1!$D$1</c:f>
              <c:strCache>
                <c:ptCount val="1"/>
                <c:pt idx="0">
                  <c:v>2022-23</c:v>
                </c:pt>
              </c:strCache>
            </c:strRef>
          </c:tx>
          <c:spPr>
            <a:solidFill>
              <a:schemeClr val="accent3"/>
            </a:solidFill>
            <a:ln>
              <a:noFill/>
            </a:ln>
            <a:effectLst/>
          </c:spPr>
          <c:invertIfNegative val="0"/>
          <c:cat>
            <c:strRef>
              <c:f>Sheet1!$A$2:$A$7</c:f>
              <c:strCache>
                <c:ptCount val="6"/>
                <c:pt idx="0">
                  <c:v>Category 1</c:v>
                </c:pt>
                <c:pt idx="1">
                  <c:v>Category 2</c:v>
                </c:pt>
                <c:pt idx="2">
                  <c:v>Category 3</c:v>
                </c:pt>
                <c:pt idx="3">
                  <c:v>Category 4</c:v>
                </c:pt>
                <c:pt idx="4">
                  <c:v>Unstageble </c:v>
                </c:pt>
                <c:pt idx="5">
                  <c:v>DTI</c:v>
                </c:pt>
              </c:strCache>
            </c:strRef>
          </c:cat>
          <c:val>
            <c:numRef>
              <c:f>Sheet1!$D$2:$D$7</c:f>
              <c:numCache>
                <c:formatCode>General</c:formatCode>
                <c:ptCount val="6"/>
                <c:pt idx="0">
                  <c:v>3</c:v>
                </c:pt>
                <c:pt idx="1">
                  <c:v>31</c:v>
                </c:pt>
                <c:pt idx="2">
                  <c:v>0</c:v>
                </c:pt>
                <c:pt idx="3">
                  <c:v>0</c:v>
                </c:pt>
                <c:pt idx="4">
                  <c:v>1</c:v>
                </c:pt>
                <c:pt idx="5">
                  <c:v>0</c:v>
                </c:pt>
              </c:numCache>
            </c:numRef>
          </c:val>
          <c:extLst>
            <c:ext xmlns:c16="http://schemas.microsoft.com/office/drawing/2014/chart" uri="{C3380CC4-5D6E-409C-BE32-E72D297353CC}">
              <c16:uniqueId val="{00000002-45C1-488B-8156-831D054746E0}"/>
            </c:ext>
          </c:extLst>
        </c:ser>
        <c:dLbls>
          <c:showLegendKey val="0"/>
          <c:showVal val="0"/>
          <c:showCatName val="0"/>
          <c:showSerName val="0"/>
          <c:showPercent val="0"/>
          <c:showBubbleSize val="0"/>
        </c:dLbls>
        <c:gapWidth val="219"/>
        <c:overlap val="-27"/>
        <c:axId val="1184852271"/>
        <c:axId val="1184850607"/>
      </c:barChart>
      <c:catAx>
        <c:axId val="1184852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850607"/>
        <c:crosses val="autoZero"/>
        <c:auto val="1"/>
        <c:lblAlgn val="ctr"/>
        <c:lblOffset val="100"/>
        <c:noMultiLvlLbl val="0"/>
      </c:catAx>
      <c:valAx>
        <c:axId val="1184850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852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Devices associated with pressure</a:t>
            </a:r>
            <a:r>
              <a:rPr lang="en-US" baseline="0"/>
              <a:t> ulcers  </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Type of device </c:v>
                </c:pt>
              </c:strCache>
            </c:strRef>
          </c:tx>
          <c:spPr>
            <a:solidFill>
              <a:schemeClr val="accent1"/>
            </a:solidFill>
            <a:ln>
              <a:noFill/>
            </a:ln>
            <a:effectLst/>
          </c:spPr>
          <c:invertIfNegative val="0"/>
          <c:cat>
            <c:strRef>
              <c:f>Sheet1!$A$2:$A$15</c:f>
              <c:strCache>
                <c:ptCount val="14"/>
                <c:pt idx="0">
                  <c:v>Entropy</c:v>
                </c:pt>
                <c:pt idx="1">
                  <c:v>Traction</c:v>
                </c:pt>
                <c:pt idx="2">
                  <c:v>NG Tube </c:v>
                </c:pt>
                <c:pt idx="3">
                  <c:v>Bandages</c:v>
                </c:pt>
                <c:pt idx="4">
                  <c:v>CPAP Mask</c:v>
                </c:pt>
                <c:pt idx="5">
                  <c:v>flipfo/tubing</c:v>
                </c:pt>
                <c:pt idx="6">
                  <c:v>splints</c:v>
                </c:pt>
                <c:pt idx="7">
                  <c:v>Mask</c:v>
                </c:pt>
                <c:pt idx="8">
                  <c:v>Theatre table </c:v>
                </c:pt>
                <c:pt idx="9">
                  <c:v>Collar </c:v>
                </c:pt>
                <c:pt idx="10">
                  <c:v>POP </c:v>
                </c:pt>
                <c:pt idx="11">
                  <c:v>Spica </c:v>
                </c:pt>
                <c:pt idx="12">
                  <c:v>O2 Specs</c:v>
                </c:pt>
                <c:pt idx="13">
                  <c:v>Other </c:v>
                </c:pt>
              </c:strCache>
            </c:strRef>
          </c:cat>
          <c:val>
            <c:numRef>
              <c:f>Sheet1!$B$2:$B$15</c:f>
              <c:numCache>
                <c:formatCode>General</c:formatCode>
                <c:ptCount val="14"/>
                <c:pt idx="0">
                  <c:v>4</c:v>
                </c:pt>
                <c:pt idx="1">
                  <c:v>1</c:v>
                </c:pt>
                <c:pt idx="2">
                  <c:v>1</c:v>
                </c:pt>
                <c:pt idx="3">
                  <c:v>1</c:v>
                </c:pt>
                <c:pt idx="4">
                  <c:v>1</c:v>
                </c:pt>
                <c:pt idx="5">
                  <c:v>3</c:v>
                </c:pt>
                <c:pt idx="6">
                  <c:v>2</c:v>
                </c:pt>
                <c:pt idx="7">
                  <c:v>1</c:v>
                </c:pt>
                <c:pt idx="8">
                  <c:v>7</c:v>
                </c:pt>
                <c:pt idx="9">
                  <c:v>2</c:v>
                </c:pt>
                <c:pt idx="10">
                  <c:v>7</c:v>
                </c:pt>
                <c:pt idx="11">
                  <c:v>1</c:v>
                </c:pt>
                <c:pt idx="12">
                  <c:v>3</c:v>
                </c:pt>
                <c:pt idx="13">
                  <c:v>1</c:v>
                </c:pt>
              </c:numCache>
            </c:numRef>
          </c:val>
          <c:extLst>
            <c:ext xmlns:c16="http://schemas.microsoft.com/office/drawing/2014/chart" uri="{C3380CC4-5D6E-409C-BE32-E72D297353CC}">
              <c16:uniqueId val="{00000000-B90D-453B-8A46-35CF6EE6D93D}"/>
            </c:ext>
          </c:extLst>
        </c:ser>
        <c:dLbls>
          <c:showLegendKey val="0"/>
          <c:showVal val="0"/>
          <c:showCatName val="0"/>
          <c:showSerName val="0"/>
          <c:showPercent val="0"/>
          <c:showBubbleSize val="0"/>
        </c:dLbls>
        <c:gapWidth val="219"/>
        <c:overlap val="-27"/>
        <c:axId val="1320570943"/>
        <c:axId val="1320580927"/>
      </c:barChart>
      <c:catAx>
        <c:axId val="1320570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580927"/>
        <c:crosses val="autoZero"/>
        <c:auto val="1"/>
        <c:lblAlgn val="ctr"/>
        <c:lblOffset val="100"/>
        <c:noMultiLvlLbl val="0"/>
      </c:catAx>
      <c:valAx>
        <c:axId val="1320580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570943"/>
        <c:crosses val="autoZero"/>
        <c:crossBetween val="between"/>
      </c:valAx>
      <c:spPr>
        <a:noFill/>
        <a:ln>
          <a:noFill/>
        </a:ln>
        <a:effectLst/>
      </c:spPr>
    </c:plotArea>
    <c:legend>
      <c:legendPos val="b"/>
      <c:layout>
        <c:manualLayout>
          <c:xMode val="edge"/>
          <c:yMode val="edge"/>
          <c:x val="0.4468031860600758"/>
          <c:y val="0.9092257217847769"/>
          <c:w val="0.1550045567220764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Patients</a:t>
            </a:r>
            <a:r>
              <a:rPr lang="en-US" baseline="0"/>
              <a:t> admission location with pressure ulcers 2022-23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2022-23</c:v>
                </c:pt>
              </c:strCache>
            </c:strRef>
          </c:tx>
          <c:spPr>
            <a:scene3d>
              <a:camera prst="orthographicFront"/>
              <a:lightRig rig="threePt" dir="t"/>
            </a:scene3d>
            <a:sp3d>
              <a:bevelT w="190500" h="38100"/>
            </a:sp3d>
          </c:spPr>
          <c:dPt>
            <c:idx val="0"/>
            <c:bubble3D val="0"/>
            <c:spPr>
              <a:solidFill>
                <a:schemeClr val="accent1"/>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1-0366-4D53-A2DA-DC5CFB061420}"/>
              </c:ext>
            </c:extLst>
          </c:dPt>
          <c:dPt>
            <c:idx val="1"/>
            <c:bubble3D val="0"/>
            <c:spPr>
              <a:solidFill>
                <a:schemeClr val="accent2"/>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3-0366-4D53-A2DA-DC5CFB061420}"/>
              </c:ext>
            </c:extLst>
          </c:dPt>
          <c:dPt>
            <c:idx val="2"/>
            <c:bubble3D val="0"/>
            <c:spPr>
              <a:solidFill>
                <a:schemeClr val="accent3"/>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5-0366-4D53-A2DA-DC5CFB061420}"/>
              </c:ext>
            </c:extLst>
          </c:dPt>
          <c:dPt>
            <c:idx val="3"/>
            <c:bubble3D val="0"/>
            <c:spPr>
              <a:solidFill>
                <a:schemeClr val="accent4"/>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7-0366-4D53-A2DA-DC5CFB061420}"/>
              </c:ext>
            </c:extLst>
          </c:dPt>
          <c:dPt>
            <c:idx val="4"/>
            <c:bubble3D val="0"/>
            <c:spPr>
              <a:solidFill>
                <a:schemeClr val="accent5"/>
              </a:solidFill>
              <a:ln w="19050">
                <a:solidFill>
                  <a:schemeClr val="lt1"/>
                </a:solidFill>
              </a:ln>
              <a:effectLst/>
              <a:scene3d>
                <a:camera prst="orthographicFront"/>
                <a:lightRig rig="threePt" dir="t"/>
              </a:scene3d>
              <a:sp3d>
                <a:bevelT w="190500" h="38100"/>
              </a:sp3d>
            </c:spPr>
            <c:extLst>
              <c:ext xmlns:c16="http://schemas.microsoft.com/office/drawing/2014/chart" uri="{C3380CC4-5D6E-409C-BE32-E72D297353CC}">
                <c16:uniqueId val="{00000009-0366-4D53-A2DA-DC5CFB061420}"/>
              </c:ext>
            </c:extLst>
          </c:dPt>
          <c:dLbls>
            <c:dLbl>
              <c:idx val="0"/>
              <c:layout>
                <c:manualLayout>
                  <c:x val="0.10416666666666667"/>
                  <c:y val="3.96825396825396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66-4D53-A2DA-DC5CFB061420}"/>
                </c:ext>
              </c:extLst>
            </c:dLbl>
            <c:dLbl>
              <c:idx val="1"/>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66-4D53-A2DA-DC5CFB061420}"/>
                </c:ext>
              </c:extLst>
            </c:dLbl>
            <c:dLbl>
              <c:idx val="2"/>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66-4D53-A2DA-DC5CFB061420}"/>
                </c:ext>
              </c:extLst>
            </c:dLbl>
            <c:dLbl>
              <c:idx val="3"/>
              <c:layout>
                <c:manualLayout>
                  <c:x val="-2.7777777777777776E-2"/>
                  <c:y val="-1.8187620582885705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66-4D53-A2DA-DC5CFB061420}"/>
                </c:ext>
              </c:extLst>
            </c:dLbl>
            <c:dLbl>
              <c:idx val="4"/>
              <c:layout>
                <c:manualLayout>
                  <c:x val="9.2592592592592587E-3"/>
                  <c:y val="-2.7777777777777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66-4D53-A2DA-DC5CFB06142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Nursing Home </c:v>
                </c:pt>
                <c:pt idx="1">
                  <c:v>Another Hospital </c:v>
                </c:pt>
                <c:pt idx="2">
                  <c:v>Home </c:v>
                </c:pt>
                <c:pt idx="3">
                  <c:v>Abroad</c:v>
                </c:pt>
                <c:pt idx="4">
                  <c:v>Hospice</c:v>
                </c:pt>
              </c:strCache>
            </c:strRef>
          </c:cat>
          <c:val>
            <c:numRef>
              <c:f>Sheet1!$B$2:$B$6</c:f>
              <c:numCache>
                <c:formatCode>General</c:formatCode>
                <c:ptCount val="5"/>
                <c:pt idx="0">
                  <c:v>1</c:v>
                </c:pt>
                <c:pt idx="1">
                  <c:v>27</c:v>
                </c:pt>
                <c:pt idx="2">
                  <c:v>28</c:v>
                </c:pt>
                <c:pt idx="3">
                  <c:v>1</c:v>
                </c:pt>
                <c:pt idx="4">
                  <c:v>2</c:v>
                </c:pt>
              </c:numCache>
            </c:numRef>
          </c:val>
          <c:extLst>
            <c:ext xmlns:c16="http://schemas.microsoft.com/office/drawing/2014/chart" uri="{C3380CC4-5D6E-409C-BE32-E72D297353CC}">
              <c16:uniqueId val="{0000000A-0366-4D53-A2DA-DC5CFB06142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d0a4dcc-0ef5-4390-9d07-af2e151574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053066BD1FE4683CC5D73DCFF4412" ma:contentTypeVersion="9" ma:contentTypeDescription="Create a new document." ma:contentTypeScope="" ma:versionID="56664614779b3b662ec52a29a2797e62">
  <xsd:schema xmlns:xsd="http://www.w3.org/2001/XMLSchema" xmlns:xs="http://www.w3.org/2001/XMLSchema" xmlns:p="http://schemas.microsoft.com/office/2006/metadata/properties" xmlns:ns3="ad0a4dcc-0ef5-4390-9d07-af2e15157497" xmlns:ns4="434b515d-cae0-4752-b4f0-981f646c7bd3" targetNamespace="http://schemas.microsoft.com/office/2006/metadata/properties" ma:root="true" ma:fieldsID="5b1fd4f29202fb95ca58aaa61e351b02" ns3:_="" ns4:_="">
    <xsd:import namespace="ad0a4dcc-0ef5-4390-9d07-af2e15157497"/>
    <xsd:import namespace="434b515d-cae0-4752-b4f0-981f646c7b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a4dcc-0ef5-4390-9d07-af2e1515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4b515d-cae0-4752-b4f0-981f646c7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48908-6129-4FEA-AFB8-A2C0970B34A9}">
  <ds:schemaRefs>
    <ds:schemaRef ds:uri="http://schemas.openxmlformats.org/officeDocument/2006/bibliography"/>
  </ds:schemaRefs>
</ds:datastoreItem>
</file>

<file path=customXml/itemProps2.xml><?xml version="1.0" encoding="utf-8"?>
<ds:datastoreItem xmlns:ds="http://schemas.openxmlformats.org/officeDocument/2006/customXml" ds:itemID="{34947AF9-DCC3-407A-A488-9A3BBD4AC8A1}">
  <ds:schemaRefs>
    <ds:schemaRef ds:uri="http://schemas.microsoft.com/office/2006/metadata/properties"/>
    <ds:schemaRef ds:uri="http://schemas.microsoft.com/office/infopath/2007/PartnerControls"/>
    <ds:schemaRef ds:uri="ad0a4dcc-0ef5-4390-9d07-af2e15157497"/>
  </ds:schemaRefs>
</ds:datastoreItem>
</file>

<file path=customXml/itemProps3.xml><?xml version="1.0" encoding="utf-8"?>
<ds:datastoreItem xmlns:ds="http://schemas.openxmlformats.org/officeDocument/2006/customXml" ds:itemID="{649DDFEB-B178-4041-B8A8-1C69DFF3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a4dcc-0ef5-4390-9d07-af2e15157497"/>
    <ds:schemaRef ds:uri="434b515d-cae0-4752-b4f0-981f646c7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C1914-1E32-45DD-8529-24BA4B311E6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94</Pages>
  <Words>26675</Words>
  <Characters>152052</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Royal National Orthopaedic Hospital</Company>
  <LinksUpToDate>false</LinksUpToDate>
  <CharactersWithSpaces>178371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Kashif, Muhammad</dc:creator>
  <cp:lastModifiedBy>Kenny Uzodike</cp:lastModifiedBy>
  <cp:revision>3</cp:revision>
  <cp:lastPrinted>2022-06-07T08:55:00Z</cp:lastPrinted>
  <dcterms:created xsi:type="dcterms:W3CDTF">2023-06-08T14:10:00Z</dcterms:created>
  <dcterms:modified xsi:type="dcterms:W3CDTF">2023-06-12T12:36:00Z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0x0101005E5053066BD1FE4683CC5D73DCFF4412</vt:lpwstr>
  </property>
  <property fmtid="{D5CDD505-2E9C-101B-9397-08002B2CF9AE}" pid="3" name="GrammarlyDocumentId">
    <vt:lpwstr>14c058da6a5cbb0c5fe5ff8da67b040f3a7c1c1001bf54587b90b0a9deb78f5e</vt:lpwstr>
  </property>
</Properties>
</file>